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545B1">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40A14826">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东莞市水务集团有限公司2024-2025年政策资金咨询服务采购项目</w:t>
      </w:r>
    </w:p>
    <w:p w14:paraId="349D2BF1">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0C1F932A">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33D71BED">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p>
    <w:p w14:paraId="13A138B3">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2395AA71">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7B715010">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6AD42C79">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46381833">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0C3BDFB6">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号：广建咨询（东招）2024-0113号</w:t>
      </w:r>
    </w:p>
    <w:p w14:paraId="63D4831E">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人：东莞市水务集团有限公司</w:t>
      </w:r>
    </w:p>
    <w:p w14:paraId="094E720C">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2CCC9094">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201F4F6D">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5D4A05F4">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8 </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2 </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5B0C06E5">
      <w:pPr>
        <w:tabs>
          <w:tab w:val="left" w:pos="9923"/>
          <w:tab w:val="left" w:pos="10206"/>
        </w:tabs>
        <w:autoSpaceDE w:val="0"/>
        <w:autoSpaceDN w:val="0"/>
        <w:adjustRightInd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bookmarkStart w:id="0" w:name="_Toc29891_WPSOffice_Type3"/>
      <w:r>
        <w:rPr>
          <w:rFonts w:ascii="宋体" w:hAnsi="宋体" w:eastAsia="宋体" w:cs="Times New Roman"/>
          <w:b/>
          <w:color w:val="000000" w:themeColor="text1"/>
          <w:kern w:val="0"/>
          <w:szCs w:val="21"/>
          <w:highlight w:val="none"/>
          <w14:textFill>
            <w14:solidFill>
              <w14:schemeClr w14:val="tx1"/>
            </w14:solidFill>
          </w14:textFill>
        </w:rPr>
        <w:br w:type="page"/>
      </w:r>
      <w:r>
        <w:rPr>
          <w:rFonts w:ascii="宋体" w:hAnsi="宋体" w:eastAsia="宋体" w:cs="Times New Roman"/>
          <w:b/>
          <w:color w:val="000000" w:themeColor="text1"/>
          <w:kern w:val="0"/>
          <w:sz w:val="24"/>
          <w:szCs w:val="24"/>
          <w:highlight w:val="none"/>
          <w14:textFill>
            <w14:solidFill>
              <w14:schemeClr w14:val="tx1"/>
            </w14:solidFill>
          </w14:textFill>
        </w:rPr>
        <w:t>目</w:t>
      </w:r>
      <w:r>
        <w:rPr>
          <w:rFonts w:hint="eastAsia" w:ascii="宋体" w:hAnsi="宋体" w:eastAsia="宋体" w:cs="Times New Roman"/>
          <w:b/>
          <w:color w:val="000000" w:themeColor="text1"/>
          <w:kern w:val="0"/>
          <w:sz w:val="24"/>
          <w:szCs w:val="24"/>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 w:val="24"/>
          <w:szCs w:val="24"/>
          <w:highlight w:val="none"/>
          <w14:textFill>
            <w14:solidFill>
              <w14:schemeClr w14:val="tx1"/>
            </w14:solidFill>
          </w14:textFill>
        </w:rPr>
        <w:t>录</w:t>
      </w:r>
    </w:p>
    <w:p w14:paraId="3E39ECC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fldChar w:fldCharType="begin"/>
      </w:r>
      <w:r>
        <w:rPr>
          <w:rFonts w:hint="eastAsia" w:ascii="宋体" w:hAnsi="宋体" w:eastAsia="宋体" w:cs="宋体"/>
          <w:b/>
          <w:bCs/>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b/>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_Toc9537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_Toc9537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9F5B63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_Toc22834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_Toc22834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C6D812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_Toc18835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_Toc18835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FABB74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_Toc31237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_Toc31237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AFF17C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_Toc12640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_Toc12640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3438F8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_Toc2280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3155F8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_Toc17012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_Toc17012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1E1867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_Toc27285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_Toc27285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757F5F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_Toc29780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_Toc29780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B0FCD9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_Toc3943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_Toc3943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819584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_Toc6444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_Toc6444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C0D000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_Toc7950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_Toc7950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2EAFBE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_Toc18243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_Toc18243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AA9DE0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_Toc30406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_Toc30406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514E16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_Toc11972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7D2046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_Toc13925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_Toc13925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C01095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_Toc18210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_Toc18210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DB65A0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_Toc15036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_Toc15036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FD153E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_Toc22634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证明服务的合格性并符合招标文件规定的声明文件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_Toc22634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989CCF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_Toc6174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_Toc6174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FFF0E4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_Toc18484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_Toc18484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68C867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_Toc32272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_Toc32272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F8537B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_Toc3863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_Toc3863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E09475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_Toc30051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_Toc30051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CC50D3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_Toc8909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_Toc8909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CF06C8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_Toc13392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_Toc13392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17E811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_Toc17006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_Toc17006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33FCDC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_Toc24659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_Toc24659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7023C5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_Toc15708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_Toc15708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5ACF6C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_Toc5062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7A7F30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_Toc21222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_Toc21222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5E4028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_Toc28060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_Toc28060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FDDEE1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_Toc30632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_Toc30632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A2CE27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_Toc25512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_Toc25512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21F452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_Toc30507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_Toc30507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1FA9A4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_Toc5196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_Toc5196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B0B06E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_Toc23386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_Toc23386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E2D277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_Toc31375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_Toc31375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E25BEB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_Toc4290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_Toc4290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8188B0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_Toc16356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_Toc16356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4F9B80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_Toc13756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_Toc13756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36F9DB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_Toc298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147F9D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_Toc13292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_Toc13292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4C816F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_Toc18606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_Toc18606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54B6CB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_Toc32448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_Toc32448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4AD599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_Toc19764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_Toc19764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E0AA59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_Toc26318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_Toc26318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D01AA1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_Toc18001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_Toc18001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F261C5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_Toc12612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_Toc12612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5864BB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_Toc26787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 合同条款格式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_Toc26787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5BF2EB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_Toc23502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第五篇 相关保函格式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_Toc23502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D14B9E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_Toc28835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_Toc28835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C4D97D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_Toc13194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_Toc13194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FC37595">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end"/>
      </w:r>
    </w:p>
    <w:bookmarkEnd w:id="0"/>
    <w:p w14:paraId="690BF4C7">
      <w:pPr>
        <w:rPr>
          <w:rFonts w:ascii="宋体" w:hAnsi="宋体" w:eastAsia="宋体" w:cs="Times New Roman"/>
          <w:b/>
          <w:bCs/>
          <w:color w:val="000000" w:themeColor="text1"/>
          <w:kern w:val="44"/>
          <w:sz w:val="32"/>
          <w:szCs w:val="32"/>
          <w:highlight w:val="none"/>
          <w:lang w:val="zh-CN"/>
          <w14:textFill>
            <w14:solidFill>
              <w14:schemeClr w14:val="tx1"/>
            </w14:solidFill>
          </w14:textFill>
        </w:rPr>
      </w:pPr>
      <w:bookmarkStart w:id="1" w:name="_Toc20249"/>
      <w:bookmarkStart w:id="2" w:name="_Toc450662846"/>
      <w:bookmarkStart w:id="3" w:name="_Toc486167660"/>
      <w:bookmarkStart w:id="4" w:name="_Toc2723_WPSOffice_Level1"/>
      <w:bookmarkStart w:id="5" w:name="_Toc4869"/>
      <w:bookmarkStart w:id="6" w:name="_Toc17326"/>
      <w:bookmarkStart w:id="7" w:name="_Toc142508310"/>
      <w:r>
        <w:rPr>
          <w:rFonts w:ascii="宋体" w:hAnsi="宋体" w:eastAsia="宋体" w:cs="Times New Roman"/>
          <w:b/>
          <w:bCs/>
          <w:color w:val="000000" w:themeColor="text1"/>
          <w:kern w:val="44"/>
          <w:sz w:val="32"/>
          <w:szCs w:val="32"/>
          <w:highlight w:val="none"/>
          <w:lang w:val="zh-CN"/>
          <w14:textFill>
            <w14:solidFill>
              <w14:schemeClr w14:val="tx1"/>
            </w14:solidFill>
          </w14:textFill>
        </w:rPr>
        <w:br w:type="page"/>
      </w:r>
    </w:p>
    <w:p w14:paraId="3326BEAC">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8" w:name="_Toc4099"/>
      <w:bookmarkStart w:id="9" w:name="_Toc29762"/>
      <w:bookmarkStart w:id="10" w:name="_Toc9537"/>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1"/>
      <w:bookmarkEnd w:id="2"/>
      <w:bookmarkEnd w:id="3"/>
      <w:bookmarkEnd w:id="4"/>
      <w:bookmarkEnd w:id="5"/>
      <w:bookmarkEnd w:id="6"/>
      <w:bookmarkEnd w:id="7"/>
      <w:bookmarkEnd w:id="8"/>
      <w:bookmarkEnd w:id="9"/>
      <w:bookmarkEnd w:id="10"/>
    </w:p>
    <w:p w14:paraId="672BECCE">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932" w:name="_GoBack"/>
      <w:bookmarkStart w:id="11"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东莞市水务集团有限公司2024-2025年政策资金咨询服务采购项目</w:t>
      </w:r>
      <w:bookmarkEnd w:id="932"/>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广建咨询（东招）2024-0113号</w:t>
      </w:r>
      <w:r>
        <w:rPr>
          <w:rFonts w:ascii="宋体" w:hAnsi="宋体" w:eastAsia="宋体" w:cs="Times New Roman"/>
          <w:color w:val="000000" w:themeColor="text1"/>
          <w:szCs w:val="21"/>
          <w:highlight w:val="none"/>
          <w:lang w:val="zh-CN"/>
          <w14:textFill>
            <w14:solidFill>
              <w14:schemeClr w14:val="tx1"/>
            </w14:solidFill>
          </w14:textFill>
        </w:rPr>
        <w:t>)</w:t>
      </w:r>
      <w:bookmarkEnd w:id="11"/>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29498F67">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515FACBA">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r>
        <w:rPr>
          <w:rFonts w:hint="eastAsia" w:ascii="宋体" w:hAnsi="宋体" w:eastAsia="宋体" w:cs="Times New Roman"/>
          <w:color w:val="000000" w:themeColor="text1"/>
          <w:szCs w:val="21"/>
          <w:highlight w:val="none"/>
          <w:u w:val="none"/>
          <w:lang w:val="zh-CN"/>
          <w14:textFill>
            <w14:solidFill>
              <w14:schemeClr w14:val="tx1"/>
            </w14:solidFill>
          </w14:textFill>
        </w:rPr>
        <w:t>：</w:t>
      </w:r>
      <w:r>
        <w:rPr>
          <w:rFonts w:hint="eastAsia" w:ascii="宋体" w:hAnsi="宋体" w:eastAsia="宋体" w:cs="宋体"/>
          <w:color w:val="000000" w:themeColor="text1"/>
          <w:szCs w:val="21"/>
          <w:highlight w:val="none"/>
          <w:u w:val="none"/>
          <w14:textFill>
            <w14:solidFill>
              <w14:schemeClr w14:val="tx1"/>
            </w14:solidFill>
          </w14:textFill>
        </w:rPr>
        <w:t>为东莞市水务集团有限公司及直属企业的政策资金申报工作提供咨询服务</w:t>
      </w:r>
      <w:r>
        <w:rPr>
          <w:rFonts w:hint="eastAsia" w:ascii="宋体" w:hAnsi="宋体" w:eastAsia="宋体" w:cs="宋体"/>
          <w:color w:val="000000" w:themeColor="text1"/>
          <w:szCs w:val="21"/>
          <w:highlight w:val="none"/>
          <w:u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14:paraId="148D3D0F">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1B7B8A19">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0F264C4E">
      <w:pPr>
        <w:pStyle w:val="157"/>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73A80B7F">
      <w:pPr>
        <w:pStyle w:val="157"/>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bookmarkStart w:id="12" w:name="_Toc25819"/>
      <w:r>
        <w:rPr>
          <w:rFonts w:hint="eastAsia" w:hAnsi="宋体" w:eastAsia="宋体"/>
          <w:b/>
          <w:color w:val="000000" w:themeColor="text1"/>
          <w:sz w:val="21"/>
          <w:szCs w:val="21"/>
          <w:highlight w:val="none"/>
          <w:lang w:val="en-US" w:eastAsia="zh-CN"/>
          <w14:textFill>
            <w14:solidFill>
              <w14:schemeClr w14:val="tx1"/>
            </w14:solidFill>
          </w14:textFill>
        </w:rPr>
        <w:t xml:space="preserve">2.2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2"/>
    </w:p>
    <w:p w14:paraId="425F66B0">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7AB8F1D1">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w:t>
      </w:r>
      <w:r>
        <w:rPr>
          <w:rFonts w:hint="eastAsia" w:ascii="宋体" w:hAnsi="宋体" w:eastAsia="宋体" w:cs="Times New Roman"/>
          <w:color w:val="000000" w:themeColor="text1"/>
          <w:szCs w:val="21"/>
          <w:highlight w:val="none"/>
          <w:lang w:val="zh-CN"/>
          <w14:textFill>
            <w14:solidFill>
              <w14:schemeClr w14:val="tx1"/>
            </w14:solidFill>
          </w14:textFill>
        </w:rPr>
        <w:t>有意向的投标人可于本项目投标截止时间前，在本项目招标信息发布媒介</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详见本招标公告第7点（除中国招标投标公共服务平台外）</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下载招标文件。</w:t>
      </w:r>
    </w:p>
    <w:p w14:paraId="516A77F9">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1326CA1A">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lang w:val="en-US" w:eastAsia="zh-CN"/>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1DBDA7A5">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14555893">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75306093">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2024年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8 </w:t>
      </w:r>
      <w:r>
        <w:rPr>
          <w:rFonts w:hint="eastAsia" w:ascii="宋体" w:hAnsi="宋体" w:eastAsia="宋体" w:cs="Times New Roman"/>
          <w:color w:val="000000" w:themeColor="text1"/>
          <w:szCs w:val="21"/>
          <w:highlight w:val="none"/>
          <w:u w:val="single"/>
          <w:lang w:val="zh-CN"/>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13 </w:t>
      </w:r>
      <w:r>
        <w:rPr>
          <w:rFonts w:hint="eastAsia" w:ascii="宋体" w:hAnsi="宋体" w:eastAsia="宋体" w:cs="Times New Roman"/>
          <w:color w:val="000000" w:themeColor="text1"/>
          <w:szCs w:val="21"/>
          <w:highlight w:val="none"/>
          <w:u w:val="single"/>
          <w:lang w:val="zh-CN"/>
          <w14:textFill>
            <w14:solidFill>
              <w14:schemeClr w14:val="tx1"/>
            </w14:solidFill>
          </w14:textFill>
        </w:rPr>
        <w:t>日 13:30～14:00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2F3B776B">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zh-CN"/>
          <w14:textFill>
            <w14:solidFill>
              <w14:schemeClr w14:val="tx1"/>
            </w14:solidFill>
          </w14:textFill>
        </w:rPr>
        <w:t>2024年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8 </w:t>
      </w:r>
      <w:r>
        <w:rPr>
          <w:rFonts w:hint="eastAsia" w:ascii="宋体" w:hAnsi="宋体" w:eastAsia="宋体" w:cs="Times New Roman"/>
          <w:color w:val="000000" w:themeColor="text1"/>
          <w:szCs w:val="21"/>
          <w:highlight w:val="none"/>
          <w:u w:val="single"/>
          <w:lang w:val="zh-CN"/>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13 </w:t>
      </w:r>
      <w:r>
        <w:rPr>
          <w:rFonts w:hint="eastAsia" w:ascii="宋体" w:hAnsi="宋体" w:eastAsia="宋体" w:cs="Times New Roman"/>
          <w:color w:val="000000" w:themeColor="text1"/>
          <w:szCs w:val="21"/>
          <w:highlight w:val="none"/>
          <w:u w:val="single"/>
          <w:lang w:val="zh-CN"/>
          <w14:textFill>
            <w14:solidFill>
              <w14:schemeClr w14:val="tx1"/>
            </w14:solidFill>
          </w14:textFill>
        </w:rPr>
        <w:t>日 14:00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43AAF18A">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广东省东莞市南城街道西平宏伟三路39号联景商业大厦16层</w:t>
      </w:r>
      <w:r>
        <w:rPr>
          <w:rFonts w:hint="eastAsia" w:ascii="宋体" w:hAnsi="宋体" w:eastAsia="宋体" w:cs="Times New Roman"/>
          <w:color w:val="000000" w:themeColor="text1"/>
          <w:kern w:val="0"/>
          <w:szCs w:val="21"/>
          <w:highlight w:val="none"/>
          <w14:textFill>
            <w14:solidFill>
              <w14:schemeClr w14:val="tx1"/>
            </w14:solidFill>
          </w14:textFill>
        </w:rPr>
        <w:t>。</w:t>
      </w:r>
    </w:p>
    <w:p w14:paraId="309C392B">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22D144BA">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6E180100">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35C77A0D">
      <w:pPr>
        <w:numPr>
          <w:ilvl w:val="0"/>
          <w:numId w:val="1"/>
        </w:numPr>
        <w:autoSpaceDE w:val="0"/>
        <w:autoSpaceDN w:val="0"/>
        <w:adjustRightInd w:val="0"/>
        <w:snapToGrid w:val="0"/>
        <w:spacing w:line="360" w:lineRule="auto"/>
        <w:ind w:right="-34"/>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hint="eastAsia" w:ascii="宋体" w:hAnsi="宋体" w:eastAsia="宋体" w:cs="Times New Roman"/>
          <w:bCs/>
          <w:color w:val="000000" w:themeColor="text1"/>
          <w:szCs w:val="21"/>
          <w:highlight w:val="none"/>
          <w14:textFill>
            <w14:solidFill>
              <w14:schemeClr w14:val="tx1"/>
            </w14:solidFill>
          </w14:textFill>
        </w:rPr>
        <w:t>中国招标投标公共服务平台（www.cebpubservice.com）、东莞市水务集团有限公司网（www.dgswjt.cn）、招标代理</w:t>
      </w:r>
      <w:r>
        <w:rPr>
          <w:rFonts w:hint="eastAsia" w:ascii="宋体" w:hAnsi="宋体" w:eastAsia="宋体" w:cs="Times New Roman"/>
          <w:bCs/>
          <w:color w:val="000000" w:themeColor="text1"/>
          <w:szCs w:val="21"/>
          <w:highlight w:val="none"/>
          <w:lang w:val="en-US" w:eastAsia="zh-CN"/>
          <w14:textFill>
            <w14:solidFill>
              <w14:schemeClr w14:val="tx1"/>
            </w14:solidFill>
          </w14:textFill>
        </w:rPr>
        <w:t>机构</w:t>
      </w:r>
      <w:r>
        <w:rPr>
          <w:rFonts w:hint="eastAsia" w:ascii="宋体" w:hAnsi="宋体" w:eastAsia="宋体" w:cs="Times New Roman"/>
          <w:bCs/>
          <w:color w:val="000000" w:themeColor="text1"/>
          <w:szCs w:val="21"/>
          <w:highlight w:val="none"/>
          <w14:textFill>
            <w14:solidFill>
              <w14:schemeClr w14:val="tx1"/>
            </w14:solidFill>
          </w14:textFill>
        </w:rPr>
        <w:t>网站（www.gzjc.com.cn</w:t>
      </w:r>
      <w:r>
        <w:rPr>
          <w:rFonts w:ascii="宋体" w:hAnsi="宋体" w:eastAsia="宋体" w:cs="Times New Roman"/>
          <w:bCs/>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p>
    <w:p w14:paraId="1B97F22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33E1D39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w:t>
      </w:r>
    </w:p>
    <w:p w14:paraId="0E57D6F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广东省东莞市东城街道育华路1号</w:t>
      </w:r>
    </w:p>
    <w:p w14:paraId="420FA2C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邓振达</w:t>
      </w:r>
    </w:p>
    <w:p w14:paraId="42E99E5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电  话：0769-22329610</w:t>
      </w:r>
    </w:p>
    <w:p w14:paraId="4A984794">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30722736">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招标代理机构联系方式</w:t>
      </w:r>
    </w:p>
    <w:p w14:paraId="729E7AA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3" w:name="_Toc486167661"/>
      <w:bookmarkStart w:id="14" w:name="_Toc31764_WPSOffice_Level1"/>
      <w:bookmarkStart w:id="15" w:name="_Toc450662847"/>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p>
    <w:p w14:paraId="7F4E894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广东省东莞市南城街道西平宏伟三路39号联景商业大厦16层</w:t>
      </w:r>
    </w:p>
    <w:p w14:paraId="3E713D8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叶沛琳</w:t>
      </w:r>
    </w:p>
    <w:p w14:paraId="6E9FBCD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14:paraId="3CDDFD4D">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6" w:name="_Toc22834"/>
      <w:bookmarkStart w:id="17" w:name="_Toc15111"/>
      <w:bookmarkStart w:id="18" w:name="_Toc23429"/>
      <w:bookmarkStart w:id="19" w:name="_Toc17349"/>
      <w:bookmarkStart w:id="20" w:name="_Toc142508311"/>
      <w:bookmarkStart w:id="21" w:name="_Toc31498"/>
      <w:bookmarkStart w:id="22" w:name="_Toc18212"/>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3"/>
      <w:bookmarkEnd w:id="14"/>
      <w:bookmarkEnd w:id="15"/>
      <w:bookmarkEnd w:id="16"/>
      <w:bookmarkEnd w:id="17"/>
      <w:bookmarkEnd w:id="18"/>
      <w:bookmarkEnd w:id="19"/>
      <w:bookmarkEnd w:id="20"/>
      <w:bookmarkEnd w:id="21"/>
      <w:bookmarkEnd w:id="22"/>
    </w:p>
    <w:p w14:paraId="2E43C17C">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3" w:name="_Toc9555"/>
      <w:bookmarkStart w:id="24" w:name="_Toc29965"/>
      <w:bookmarkStart w:id="25" w:name="_Toc11520"/>
      <w:bookmarkStart w:id="26" w:name="_Toc18835"/>
      <w:bookmarkStart w:id="27" w:name="_Toc12631"/>
      <w:bookmarkStart w:id="28" w:name="_Toc15366_WPSOffice_Level2"/>
      <w:bookmarkStart w:id="29" w:name="_Toc486167662"/>
      <w:bookmarkStart w:id="30" w:name="_Toc140596871"/>
      <w:bookmarkStart w:id="31" w:name="_Toc24479"/>
      <w:bookmarkStart w:id="32" w:name="_Toc142508312"/>
      <w:bookmarkStart w:id="33" w:name="_Toc450662848"/>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3"/>
      <w:bookmarkEnd w:id="24"/>
      <w:bookmarkEnd w:id="25"/>
      <w:bookmarkEnd w:id="26"/>
      <w:bookmarkEnd w:id="27"/>
      <w:bookmarkEnd w:id="28"/>
      <w:bookmarkEnd w:id="29"/>
      <w:bookmarkEnd w:id="30"/>
      <w:bookmarkEnd w:id="31"/>
      <w:bookmarkEnd w:id="32"/>
      <w:bookmarkEnd w:id="33"/>
    </w:p>
    <w:p w14:paraId="0A0787E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 w:name="_Toc23333"/>
      <w:bookmarkStart w:id="35" w:name="_Toc31237"/>
      <w:bookmarkStart w:id="36" w:name="_Toc450662849"/>
      <w:bookmarkStart w:id="37" w:name="_Toc142508313"/>
      <w:bookmarkStart w:id="38" w:name="_Toc16770"/>
      <w:bookmarkStart w:id="39" w:name="_Toc21710_WPSOffice_Level3"/>
      <w:bookmarkStart w:id="40" w:name="_Toc29051"/>
      <w:bookmarkStart w:id="41" w:name="_Toc9608"/>
      <w:bookmarkStart w:id="42" w:name="_Toc486167663"/>
      <w:bookmarkStart w:id="43" w:name="_Toc1630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34"/>
      <w:bookmarkEnd w:id="35"/>
      <w:bookmarkEnd w:id="36"/>
      <w:bookmarkEnd w:id="37"/>
      <w:bookmarkEnd w:id="38"/>
      <w:bookmarkEnd w:id="39"/>
      <w:bookmarkEnd w:id="40"/>
      <w:bookmarkEnd w:id="41"/>
      <w:bookmarkEnd w:id="42"/>
      <w:bookmarkEnd w:id="43"/>
    </w:p>
    <w:p w14:paraId="304C07C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6B5B158">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44" w:name="_Toc80_WPSOffice_Level3"/>
      <w:bookmarkStart w:id="45" w:name="_Toc142508314"/>
      <w:bookmarkStart w:id="46" w:name="_Toc486167664"/>
      <w:bookmarkStart w:id="47" w:name="_Toc18557"/>
      <w:bookmarkStart w:id="48" w:name="_Toc28698"/>
      <w:bookmarkStart w:id="49" w:name="_Toc32244"/>
      <w:bookmarkStart w:id="50" w:name="_Toc450662850"/>
      <w:bookmarkStart w:id="51" w:name="_Toc32455"/>
      <w:bookmarkStart w:id="52" w:name="_Toc12640"/>
      <w:bookmarkStart w:id="53" w:name="_Toc10636"/>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44"/>
      <w:bookmarkEnd w:id="45"/>
      <w:bookmarkEnd w:id="46"/>
      <w:bookmarkEnd w:id="47"/>
      <w:bookmarkEnd w:id="48"/>
      <w:bookmarkEnd w:id="49"/>
      <w:bookmarkEnd w:id="50"/>
      <w:bookmarkEnd w:id="51"/>
      <w:bookmarkEnd w:id="52"/>
      <w:bookmarkEnd w:id="53"/>
    </w:p>
    <w:p w14:paraId="258617BA">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条的“合格投标人资格要求”及本条以下2.2款至2.</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0816D357">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1C744212">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7BFA78E1">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Times New Roman"/>
          <w:b/>
          <w:color w:val="000000" w:themeColor="text1"/>
          <w:kern w:val="0"/>
          <w:szCs w:val="21"/>
          <w:highlight w:val="none"/>
          <w14:textFill>
            <w14:solidFill>
              <w14:schemeClr w14:val="tx1"/>
            </w14:solidFill>
          </w14:textFill>
        </w:rPr>
        <w:t>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123936BD">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6000C474">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0392CA22">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54" w:name="_Toc23847_WPSOffice_Level3"/>
      <w:bookmarkStart w:id="55" w:name="_Toc142508315"/>
      <w:bookmarkStart w:id="56" w:name="_Toc8189"/>
      <w:bookmarkStart w:id="57" w:name="_Toc2280"/>
      <w:bookmarkStart w:id="58" w:name="_Toc19774"/>
      <w:bookmarkStart w:id="59" w:name="_Toc21591"/>
      <w:bookmarkStart w:id="60" w:name="_Toc16100"/>
      <w:bookmarkStart w:id="61" w:name="_Toc11689"/>
      <w:bookmarkStart w:id="62" w:name="_Toc450662851"/>
      <w:bookmarkStart w:id="63" w:name="_Toc486167665"/>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w:t>
      </w:r>
      <w:bookmarkEnd w:id="54"/>
      <w:bookmarkEnd w:id="55"/>
      <w:r>
        <w:rPr>
          <w:rFonts w:hint="eastAsia" w:ascii="宋体" w:hAnsi="宋体" w:eastAsia="宋体" w:cs="宋体"/>
          <w:b/>
          <w:color w:val="000000" w:themeColor="text1"/>
          <w:szCs w:val="21"/>
          <w:highlight w:val="none"/>
          <w:lang w:val="en-US" w:eastAsia="zh-CN"/>
          <w14:textFill>
            <w14:solidFill>
              <w14:schemeClr w14:val="tx1"/>
            </w14:solidFill>
          </w14:textFill>
        </w:rPr>
        <w:t>服务</w:t>
      </w:r>
      <w:bookmarkEnd w:id="56"/>
      <w:bookmarkEnd w:id="57"/>
      <w:bookmarkEnd w:id="58"/>
      <w:bookmarkEnd w:id="59"/>
      <w:bookmarkEnd w:id="60"/>
      <w:bookmarkEnd w:id="61"/>
    </w:p>
    <w:p w14:paraId="74FB48E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“服务”是指投标人按招标文件规定完成的全部服务内容，其中包括完成服务所需的货物和工程，及须承担的技术支持、培训和其它伴随服务。</w:t>
      </w:r>
    </w:p>
    <w:p w14:paraId="4C62A01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4" w:name="_Toc1977663"/>
      <w:bookmarkStart w:id="65" w:name="_Toc533708063"/>
      <w:r>
        <w:rPr>
          <w:rFonts w:hint="eastAsia" w:ascii="宋体" w:hAnsi="宋体" w:eastAsia="宋体" w:cs="宋体"/>
          <w:color w:val="000000" w:themeColor="text1"/>
          <w:szCs w:val="21"/>
          <w:highlight w:val="none"/>
          <w:lang w:val="zh-CN"/>
          <w14:textFill>
            <w14:solidFill>
              <w14:schemeClr w14:val="tx1"/>
            </w14:solidFill>
          </w14:textFill>
        </w:rPr>
        <w:t xml:space="preserve">3.2  </w:t>
      </w:r>
      <w:bookmarkEnd w:id="64"/>
      <w:bookmarkEnd w:id="65"/>
      <w:bookmarkStart w:id="66" w:name="_Toc533708065"/>
      <w:bookmarkStart w:id="67" w:name="_Toc19776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w:t>
      </w:r>
      <w:r>
        <w:rPr>
          <w:rFonts w:hint="eastAsia" w:ascii="宋体" w:hAnsi="宋体" w:eastAsia="宋体" w:cs="Times New Roman"/>
          <w:color w:val="000000" w:themeColor="text1"/>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szCs w:val="21"/>
          <w:highlight w:val="none"/>
          <w:lang w:val="zh-CN"/>
          <w14:textFill>
            <w14:solidFill>
              <w14:schemeClr w14:val="tx1"/>
            </w14:solidFill>
          </w14:textFill>
        </w:rPr>
        <w:t>或</w:t>
      </w:r>
      <w:r>
        <w:rPr>
          <w:rFonts w:hint="eastAsia" w:ascii="宋体" w:hAnsi="宋体" w:eastAsia="宋体" w:cs="Times New Roman"/>
          <w:color w:val="000000" w:themeColor="text1"/>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szCs w:val="21"/>
          <w:highlight w:val="none"/>
          <w:lang w:val="zh-CN"/>
          <w14:textFill>
            <w14:solidFill>
              <w14:schemeClr w14:val="tx1"/>
            </w14:solidFill>
          </w14:textFill>
        </w:rPr>
        <w:t>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66"/>
      <w:bookmarkEnd w:id="67"/>
    </w:p>
    <w:p w14:paraId="402BF9F3">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8" w:name="_Toc533708066"/>
      <w:bookmarkStart w:id="69"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68"/>
      <w:bookmarkEnd w:id="69"/>
      <w:bookmarkStart w:id="70" w:name="_Toc533708067"/>
      <w:bookmarkStart w:id="71" w:name="_Toc1977667"/>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kern w:val="0"/>
          <w:szCs w:val="21"/>
          <w:highlight w:val="none"/>
          <w14:textFill>
            <w14:solidFill>
              <w14:schemeClr w14:val="tx1"/>
            </w14:solidFill>
          </w14:textFill>
        </w:rPr>
        <w:t>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kern w:val="0"/>
          <w:szCs w:val="21"/>
          <w:highlight w:val="none"/>
          <w14:textFill>
            <w14:solidFill>
              <w14:schemeClr w14:val="tx1"/>
            </w14:solidFill>
          </w14:textFill>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70"/>
      <w:bookmarkEnd w:id="71"/>
    </w:p>
    <w:p w14:paraId="2F98F59B">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2" w:name="_Toc533708068"/>
      <w:bookmarkStart w:id="73"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72"/>
      <w:bookmarkEnd w:id="73"/>
      <w:r>
        <w:rPr>
          <w:rFonts w:hint="eastAsia" w:ascii="宋体" w:hAnsi="宋体" w:eastAsia="宋体" w:cs="宋体"/>
          <w:color w:val="000000" w:themeColor="text1"/>
          <w:szCs w:val="21"/>
          <w:highlight w:val="none"/>
          <w:lang w:val="zh-CN"/>
          <w14:textFill>
            <w14:solidFill>
              <w14:schemeClr w14:val="tx1"/>
            </w14:solidFill>
          </w14:textFill>
        </w:rPr>
        <w:t>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p w14:paraId="3B8CA74F">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006DE2AB">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74" w:name="_Toc17012"/>
      <w:bookmarkStart w:id="75" w:name="_Toc9753"/>
      <w:bookmarkStart w:id="76" w:name="_Toc11443"/>
      <w:bookmarkStart w:id="77" w:name="_Toc11533"/>
      <w:bookmarkStart w:id="78" w:name="_Toc3404"/>
      <w:bookmarkStart w:id="79" w:name="_Toc9658_WPSOffice_Level3"/>
      <w:bookmarkStart w:id="80" w:name="_Toc142508316"/>
      <w:bookmarkStart w:id="81" w:name="_Toc26494"/>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74"/>
      <w:bookmarkEnd w:id="75"/>
      <w:bookmarkEnd w:id="76"/>
      <w:bookmarkEnd w:id="77"/>
      <w:bookmarkEnd w:id="78"/>
      <w:bookmarkEnd w:id="79"/>
      <w:bookmarkEnd w:id="80"/>
      <w:bookmarkEnd w:id="81"/>
    </w:p>
    <w:p w14:paraId="43F7621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2" w:name="_Toc533708070"/>
      <w:bookmarkStart w:id="83"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82"/>
      <w:bookmarkEnd w:id="83"/>
    </w:p>
    <w:p w14:paraId="33308CE2">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84" w:name="_Toc533708072"/>
      <w:bookmarkStart w:id="85" w:name="_Toc19776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84"/>
      <w:bookmarkEnd w:id="85"/>
    </w:p>
    <w:p w14:paraId="19BB390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6" w:name="_Toc1977673"/>
      <w:bookmarkStart w:id="87"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86"/>
      <w:bookmarkEnd w:id="87"/>
    </w:p>
    <w:p w14:paraId="05560ED1">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88" w:name="_Toc533708076"/>
      <w:bookmarkStart w:id="89" w:name="_Toc19776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1BE7D654">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31A28AA6">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68DEB4D6">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632400B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62"/>
      <w:bookmarkEnd w:id="63"/>
      <w:bookmarkEnd w:id="88"/>
      <w:bookmarkEnd w:id="89"/>
    </w:p>
    <w:p w14:paraId="643C09F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01B6B54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3798ACA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授予合同期间</w:t>
      </w:r>
      <w:r>
        <w:rPr>
          <w:rFonts w:hint="eastAsia" w:ascii="宋体" w:hAnsi="宋体" w:eastAsia="宋体" w:cs="Times New Roman"/>
          <w:color w:val="000000" w:themeColor="text1"/>
          <w:kern w:val="0"/>
          <w:szCs w:val="21"/>
          <w:highlight w:val="none"/>
          <w14:textFill>
            <w14:solidFill>
              <w14:schemeClr w14:val="tx1"/>
            </w14:solidFill>
          </w14:textFill>
        </w:rPr>
        <w:t>，凡与审查、澄清、评价和比较报价的有关资料以及授标意见等，参与评标工作的有关人员均不得向投标人及与评标无关的其他人透露。</w:t>
      </w:r>
    </w:p>
    <w:p w14:paraId="6A63F88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08EDDB7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5D68B4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06CFFAB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48C75524">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90" w:name="_Toc450662853"/>
      <w:bookmarkStart w:id="91" w:name="_Toc30507_WPSOffice_Level2"/>
      <w:bookmarkStart w:id="92" w:name="_Toc1565"/>
      <w:bookmarkStart w:id="93" w:name="_Toc142508317"/>
      <w:bookmarkStart w:id="94" w:name="_Toc23213"/>
      <w:bookmarkStart w:id="95" w:name="_Toc5395"/>
      <w:bookmarkStart w:id="96" w:name="_Toc140596876"/>
      <w:bookmarkStart w:id="97" w:name="_Toc27285"/>
      <w:bookmarkStart w:id="98" w:name="_Toc32441"/>
      <w:bookmarkStart w:id="99" w:name="_Toc486167667"/>
      <w:bookmarkStart w:id="100" w:name="_Toc4772"/>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90"/>
      <w:bookmarkEnd w:id="91"/>
      <w:bookmarkEnd w:id="92"/>
      <w:bookmarkEnd w:id="93"/>
      <w:bookmarkEnd w:id="94"/>
      <w:bookmarkEnd w:id="95"/>
      <w:bookmarkEnd w:id="96"/>
      <w:bookmarkEnd w:id="97"/>
      <w:bookmarkEnd w:id="98"/>
      <w:bookmarkEnd w:id="99"/>
      <w:bookmarkEnd w:id="100"/>
    </w:p>
    <w:p w14:paraId="565B6AD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1" w:name="_Toc486167668"/>
      <w:bookmarkStart w:id="102" w:name="_Toc142508318"/>
      <w:bookmarkStart w:id="103" w:name="_Toc2406"/>
      <w:bookmarkStart w:id="104" w:name="_Toc25190"/>
      <w:bookmarkStart w:id="105" w:name="_Toc450662854"/>
      <w:bookmarkStart w:id="106" w:name="_Toc26635_WPSOffice_Level3"/>
      <w:bookmarkStart w:id="107" w:name="_Toc3978"/>
      <w:bookmarkStart w:id="108" w:name="_Toc29780"/>
      <w:bookmarkStart w:id="109" w:name="_Toc26629"/>
      <w:bookmarkStart w:id="110" w:name="_Toc28893"/>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101"/>
      <w:bookmarkEnd w:id="102"/>
      <w:bookmarkEnd w:id="103"/>
      <w:bookmarkEnd w:id="104"/>
      <w:bookmarkEnd w:id="105"/>
      <w:bookmarkEnd w:id="106"/>
      <w:bookmarkEnd w:id="107"/>
      <w:bookmarkEnd w:id="108"/>
      <w:bookmarkEnd w:id="109"/>
      <w:bookmarkEnd w:id="110"/>
    </w:p>
    <w:p w14:paraId="3157188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443BB0F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526118B2">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6B77536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2D4CF3C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4A667939">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0DE6D5E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67E67777">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45A80008">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标志的部分为投标人、投标拟供服务必备的条件或重要指示），那么投标人的投标文件将有可能被拒绝接收或评审为无效投标文件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p>
    <w:p w14:paraId="5137D3BA">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5D1B4B1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635796F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1D34F90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东莞市水务集团有限公司2024-2025年政策资金咨询服务采购项目</w:t>
      </w:r>
      <w:r>
        <w:rPr>
          <w:rFonts w:hint="eastAsia" w:ascii="宋体" w:hAnsi="宋体" w:eastAsia="宋体" w:cs="Times New Roman"/>
          <w:color w:val="000000" w:themeColor="text1"/>
          <w:kern w:val="0"/>
          <w:szCs w:val="21"/>
          <w:highlight w:val="none"/>
          <w14:textFill>
            <w14:solidFill>
              <w14:schemeClr w14:val="tx1"/>
            </w14:solidFill>
          </w14:textFill>
        </w:rPr>
        <w:t>所需的</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kern w:val="0"/>
          <w:szCs w:val="21"/>
          <w:highlight w:val="none"/>
          <w14:textFill>
            <w14:solidFill>
              <w14:schemeClr w14:val="tx1"/>
            </w14:solidFill>
          </w14:textFill>
        </w:rPr>
        <w:t>的投标，并向招标代理机构提交投标文件的当事人；</w:t>
      </w:r>
    </w:p>
    <w:p w14:paraId="2D4CE26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135C252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495D15E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6B7B9F2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）“乙方”指在合同条款中指明的本合同项下提供服务的公司或实体；</w:t>
      </w:r>
    </w:p>
    <w:p w14:paraId="17D4B2C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14:paraId="4888FDA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0390152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25E22DB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61BA4C1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444A26D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4304DC7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w:t>
      </w:r>
    </w:p>
    <w:p w14:paraId="50A2D761">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2D77DEB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11" w:name="_Toc11346"/>
      <w:bookmarkStart w:id="112" w:name="_Toc4088"/>
      <w:bookmarkStart w:id="113" w:name="_Toc10480"/>
      <w:bookmarkStart w:id="114" w:name="_Toc486167669"/>
      <w:bookmarkStart w:id="115" w:name="_Toc3943"/>
      <w:bookmarkStart w:id="116" w:name="_Toc1433"/>
      <w:bookmarkStart w:id="117" w:name="_Toc29125_WPSOffice_Level3"/>
      <w:bookmarkStart w:id="118" w:name="_Toc3727"/>
      <w:bookmarkStart w:id="119" w:name="_Toc142508319"/>
      <w:bookmarkStart w:id="120" w:name="_Toc450662855"/>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111"/>
      <w:bookmarkEnd w:id="112"/>
      <w:bookmarkEnd w:id="113"/>
      <w:bookmarkEnd w:id="114"/>
      <w:bookmarkEnd w:id="115"/>
      <w:bookmarkEnd w:id="116"/>
      <w:bookmarkEnd w:id="117"/>
      <w:bookmarkEnd w:id="118"/>
      <w:bookmarkEnd w:id="119"/>
      <w:bookmarkEnd w:id="120"/>
    </w:p>
    <w:p w14:paraId="4A07023F">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49D27C68">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6E1BD3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1" w:name="_Toc39"/>
      <w:bookmarkStart w:id="122" w:name="_Toc142508320"/>
      <w:bookmarkStart w:id="123" w:name="_Toc30606"/>
      <w:bookmarkStart w:id="124" w:name="_Toc17145"/>
      <w:bookmarkStart w:id="125" w:name="_Toc486167670"/>
      <w:bookmarkStart w:id="126" w:name="_Toc9936"/>
      <w:bookmarkStart w:id="127" w:name="_Toc6444"/>
      <w:bookmarkStart w:id="128" w:name="_Toc23483_WPSOffice_Level3"/>
      <w:bookmarkStart w:id="129" w:name="_Toc29864"/>
      <w:bookmarkStart w:id="130" w:name="_Toc450662856"/>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21"/>
      <w:bookmarkEnd w:id="122"/>
      <w:bookmarkEnd w:id="123"/>
      <w:bookmarkEnd w:id="124"/>
      <w:bookmarkEnd w:id="125"/>
      <w:bookmarkEnd w:id="126"/>
      <w:bookmarkEnd w:id="127"/>
      <w:bookmarkEnd w:id="128"/>
      <w:bookmarkEnd w:id="129"/>
      <w:bookmarkEnd w:id="130"/>
    </w:p>
    <w:p w14:paraId="01F51B9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120C97F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2A43A73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2"/>
          <w:rFonts w:ascii="宋体" w:hAnsi="宋体" w:eastAsia="宋体" w:cs="Times New Roman"/>
          <w:color w:val="000000" w:themeColor="text1"/>
          <w:sz w:val="21"/>
          <w:szCs w:val="21"/>
          <w:highlight w:val="none"/>
          <w14:textFill>
            <w14:solidFill>
              <w14:schemeClr w14:val="tx1"/>
            </w14:solidFill>
          </w14:textFill>
        </w:rPr>
        <w:t>www.dgswjt.cn）</w:t>
      </w:r>
      <w:r>
        <w:rPr>
          <w:rStyle w:val="42"/>
          <w:rFonts w:ascii="宋体" w:hAnsi="宋体" w:eastAsia="宋体" w:cs="Times New Roman"/>
          <w:color w:val="000000" w:themeColor="text1"/>
          <w:sz w:val="21"/>
          <w:szCs w:val="21"/>
          <w:highlight w:val="none"/>
          <w:lang w:val="zh-CN"/>
          <w14:textFill>
            <w14:solidFill>
              <w14:schemeClr w14:val="tx1"/>
            </w14:solidFill>
          </w14:textFill>
        </w:rPr>
        <w:t>、</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招标代理</w:t>
      </w:r>
      <w:r>
        <w:rPr>
          <w:rStyle w:val="42"/>
          <w:rFonts w:hint="eastAsia" w:ascii="宋体" w:hAnsi="宋体" w:eastAsia="宋体" w:cs="Times New Roman"/>
          <w:bCs/>
          <w:color w:val="000000" w:themeColor="text1"/>
          <w:kern w:val="0"/>
          <w:sz w:val="21"/>
          <w:szCs w:val="21"/>
          <w:highlight w:val="none"/>
          <w:lang w:val="en-US" w:eastAsia="zh-CN"/>
          <w14:textFill>
            <w14:solidFill>
              <w14:schemeClr w14:val="tx1"/>
            </w14:solidFill>
          </w14:textFill>
        </w:rPr>
        <w:t>机构</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网站（www.gzjc.com.cn</w:t>
      </w:r>
      <w:r>
        <w:rPr>
          <w:rStyle w:val="42"/>
          <w:rFonts w:ascii="宋体" w:hAnsi="宋体" w:eastAsia="宋体" w:cs="Times New Roman"/>
          <w:bCs/>
          <w:color w:val="000000" w:themeColor="text1"/>
          <w:kern w:val="0"/>
          <w:sz w:val="21"/>
          <w:szCs w:val="21"/>
          <w:highlight w:val="none"/>
          <w14:textFill>
            <w14:solidFill>
              <w14:schemeClr w14:val="tx1"/>
            </w14:solidFill>
          </w14:textFill>
        </w:rPr>
        <w:t>）</w:t>
      </w:r>
      <w:r>
        <w:rPr>
          <w:rStyle w:val="42"/>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1E84A249">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091F59CE">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31" w:name="_Toc46"/>
      <w:bookmarkStart w:id="132" w:name="_Toc450662857"/>
      <w:bookmarkStart w:id="133" w:name="_Toc486167671"/>
      <w:bookmarkStart w:id="134" w:name="_Toc29659_WPSOffice_Level2"/>
      <w:bookmarkStart w:id="135" w:name="_Toc8711"/>
      <w:bookmarkStart w:id="136" w:name="_Toc24932"/>
      <w:bookmarkStart w:id="137" w:name="_Toc140596880"/>
      <w:bookmarkStart w:id="138" w:name="_Toc23342"/>
      <w:bookmarkStart w:id="139" w:name="_Toc7950"/>
      <w:bookmarkStart w:id="140" w:name="_Toc27196"/>
      <w:bookmarkStart w:id="141" w:name="_Toc142508321"/>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31"/>
      <w:bookmarkEnd w:id="132"/>
      <w:bookmarkEnd w:id="133"/>
      <w:bookmarkEnd w:id="134"/>
      <w:bookmarkEnd w:id="135"/>
      <w:bookmarkEnd w:id="136"/>
      <w:bookmarkEnd w:id="137"/>
      <w:bookmarkEnd w:id="138"/>
      <w:bookmarkEnd w:id="139"/>
      <w:bookmarkEnd w:id="140"/>
      <w:bookmarkEnd w:id="141"/>
    </w:p>
    <w:p w14:paraId="27B4E581">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2" w:name="_Toc14164"/>
      <w:bookmarkStart w:id="143" w:name="_Toc10015_WPSOffice_Level3"/>
      <w:bookmarkStart w:id="144" w:name="_Toc6244"/>
      <w:bookmarkStart w:id="145" w:name="_Toc450662858"/>
      <w:bookmarkStart w:id="146" w:name="_Toc142508322"/>
      <w:bookmarkStart w:id="147" w:name="_Toc29376"/>
      <w:bookmarkStart w:id="148" w:name="_Toc18243"/>
      <w:bookmarkStart w:id="149" w:name="_Toc31162"/>
      <w:bookmarkStart w:id="150" w:name="_Toc3827"/>
      <w:bookmarkStart w:id="151" w:name="_Toc486167672"/>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42"/>
      <w:bookmarkEnd w:id="143"/>
      <w:bookmarkEnd w:id="144"/>
      <w:bookmarkEnd w:id="145"/>
      <w:bookmarkEnd w:id="146"/>
      <w:bookmarkEnd w:id="147"/>
      <w:bookmarkEnd w:id="148"/>
      <w:bookmarkEnd w:id="149"/>
      <w:bookmarkEnd w:id="150"/>
      <w:bookmarkEnd w:id="151"/>
    </w:p>
    <w:p w14:paraId="1510CEE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62F5FF2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4D7C120B">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34672D03">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52" w:name="_Toc450662859"/>
      <w:bookmarkStart w:id="153" w:name="_Toc21378"/>
      <w:bookmarkStart w:id="154" w:name="_Toc26462"/>
      <w:bookmarkStart w:id="155" w:name="_Toc486167673"/>
      <w:bookmarkStart w:id="156" w:name="_Toc18"/>
      <w:bookmarkStart w:id="157" w:name="_Toc142508323"/>
      <w:bookmarkStart w:id="158" w:name="_Toc30406"/>
      <w:bookmarkStart w:id="159" w:name="_Toc7348"/>
      <w:bookmarkStart w:id="160" w:name="_Toc14943"/>
      <w:bookmarkStart w:id="161" w:name="_Toc24916_WPSOffice_Level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52"/>
      <w:bookmarkEnd w:id="153"/>
      <w:bookmarkEnd w:id="154"/>
      <w:bookmarkEnd w:id="155"/>
      <w:bookmarkEnd w:id="156"/>
      <w:bookmarkEnd w:id="157"/>
      <w:bookmarkEnd w:id="158"/>
      <w:bookmarkEnd w:id="159"/>
      <w:bookmarkEnd w:id="160"/>
      <w:bookmarkEnd w:id="161"/>
    </w:p>
    <w:p w14:paraId="30249396">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57B85AFA">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33F757FB">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0C9DC46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20FA7CA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32F55472">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64103C7C">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14:paraId="26B8557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7041499D">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3D1E599B">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533F55E8">
      <w:pPr>
        <w:autoSpaceDE w:val="0"/>
        <w:autoSpaceDN w:val="0"/>
        <w:adjustRightInd w:val="0"/>
        <w:spacing w:line="360" w:lineRule="auto"/>
        <w:ind w:left="283" w:hanging="283" w:hangingChars="1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18E73949">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58ECE087">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4D51200F">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31AA9D04">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2BD83C42">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67BD2A1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62BF42DE">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25B1D4EC">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35D8E178">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203B71E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（1）用户需求响应程度（即用户需求偏离表）；</w:t>
      </w:r>
    </w:p>
    <w:p w14:paraId="61CC5DE7">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（2）项目的理解程度；</w:t>
      </w:r>
    </w:p>
    <w:p w14:paraId="05CAB8E8">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服务质量保障措施；</w:t>
      </w:r>
    </w:p>
    <w:p w14:paraId="5C3CCCC1">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技术工作方案；</w:t>
      </w:r>
    </w:p>
    <w:p w14:paraId="5D144E3A">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工作进度安排；</w:t>
      </w:r>
    </w:p>
    <w:p w14:paraId="54D3C1D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）投标人认为有必要提供的其它材料（不做强制要求）。</w:t>
      </w:r>
    </w:p>
    <w:p w14:paraId="6AECE9F8">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9.1.3</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26B470F6">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271EAE2A">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160DD9DC">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5A428456">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354421A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7B1B06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57A917C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253807D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2" w:name="_Toc142508324"/>
      <w:bookmarkStart w:id="163" w:name="_Toc11170"/>
      <w:bookmarkStart w:id="164" w:name="_Toc450662860"/>
      <w:bookmarkStart w:id="165" w:name="_Toc17888"/>
      <w:bookmarkStart w:id="166" w:name="_Toc31771"/>
      <w:bookmarkStart w:id="167" w:name="_Toc23562"/>
      <w:bookmarkStart w:id="168" w:name="_Toc486167674"/>
      <w:bookmarkStart w:id="169" w:name="_Toc13214"/>
      <w:bookmarkStart w:id="170" w:name="_Toc11972"/>
      <w:bookmarkStart w:id="171" w:name="_Toc8675_WPSOffice_Level3"/>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62"/>
      <w:bookmarkEnd w:id="163"/>
      <w:bookmarkEnd w:id="164"/>
      <w:bookmarkEnd w:id="165"/>
      <w:bookmarkEnd w:id="166"/>
      <w:bookmarkEnd w:id="167"/>
      <w:bookmarkEnd w:id="168"/>
      <w:bookmarkEnd w:id="169"/>
      <w:bookmarkEnd w:id="170"/>
      <w:bookmarkEnd w:id="171"/>
    </w:p>
    <w:p w14:paraId="4C743A89">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0DBAE363">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08C2B56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72" w:name="_Toc142508325"/>
      <w:bookmarkStart w:id="173" w:name="_Toc21847"/>
      <w:bookmarkStart w:id="174" w:name="_Toc4385_WPSOffice_Level3"/>
      <w:bookmarkStart w:id="175" w:name="_Toc486167675"/>
      <w:bookmarkStart w:id="176" w:name="_Toc15427"/>
      <w:bookmarkStart w:id="177" w:name="_Toc450662861"/>
      <w:bookmarkStart w:id="178" w:name="_Toc20186"/>
      <w:bookmarkStart w:id="179" w:name="_Toc13925"/>
      <w:bookmarkStart w:id="180" w:name="_Toc1391"/>
      <w:bookmarkStart w:id="181" w:name="_Toc24311"/>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72"/>
      <w:bookmarkEnd w:id="173"/>
      <w:bookmarkEnd w:id="174"/>
      <w:bookmarkEnd w:id="175"/>
      <w:bookmarkEnd w:id="176"/>
      <w:bookmarkEnd w:id="177"/>
      <w:bookmarkEnd w:id="178"/>
      <w:bookmarkEnd w:id="179"/>
      <w:bookmarkEnd w:id="180"/>
      <w:bookmarkEnd w:id="181"/>
    </w:p>
    <w:p w14:paraId="560B0FC4">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Times New Roman"/>
          <w:b/>
          <w:color w:val="000000" w:themeColor="text1"/>
          <w:szCs w:val="21"/>
          <w:highlight w:val="none"/>
          <w:lang w:val="zh-CN"/>
          <w14:textFill>
            <w14:solidFill>
              <w14:schemeClr w14:val="tx1"/>
            </w14:solidFill>
          </w14:textFill>
        </w:rPr>
        <w:t>只允许有一个报价价格，任何有选择的或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70EA3785">
      <w:pPr>
        <w:tabs>
          <w:tab w:val="left" w:pos="567"/>
        </w:tabs>
        <w:autoSpaceDE w:val="0"/>
        <w:autoSpaceDN w:val="0"/>
        <w:adjustRightInd w:val="0"/>
        <w:spacing w:line="360" w:lineRule="auto"/>
        <w:ind w:firstLine="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424A1C56">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lang w:val="en-US" w:eastAsia="zh-CN"/>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205D513B">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en-US" w:eastAsia="zh-CN"/>
          <w14:textFill>
            <w14:solidFill>
              <w14:schemeClr w14:val="tx1"/>
            </w14:solidFill>
          </w14:textFill>
        </w:rPr>
        <w:t>本项目的投标报价采用填报投标折扣系数的方式。合同履约过程中，咨询服务含税费用按以下方式计算：常年咨询服务含税费用=含税预算价×中标折扣系数；专项咨询服务含税费用=专项咨询试点项目下达资金×1.5%×中标折扣系数。咨询服务含税费用出现小数点，保留小数点后两位，从小数点后第3位四舍五入。</w:t>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本项目投标报价为含税价</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。本招标文件所称的含税价和含税合同价包含了投标人完成合同义务（含投标人代缴代扣、分包及委外服务、采购货物等所产生的价税）的其他全部费用。</w:t>
      </w:r>
      <w:r>
        <w:rPr>
          <w:rFonts w:hint="eastAsia" w:ascii="宋体" w:hAnsi="宋体" w:eastAsia="宋体" w:cs="宋体"/>
          <w:color w:val="000000" w:themeColor="text1"/>
          <w:kern w:val="0"/>
          <w:szCs w:val="21"/>
          <w:highlight w:val="none"/>
          <w14:textFill>
            <w14:solidFill>
              <w14:schemeClr w14:val="tx1"/>
            </w14:solidFill>
          </w14:textFill>
        </w:rPr>
        <w:t xml:space="preserve">本采购项目投标报价已含投标人履行本招标内容全部义务的一切费用，包括但不限于： </w:t>
      </w:r>
    </w:p>
    <w:p w14:paraId="4B4ECDFF">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完成本项目服务内容涉及的人工费（工资及加班工资、福利、社保、劳保、服装、膳食、住宿、意外伤害保险等）、办公费、交通费、管理费用、保险及其他完成本项目合同下服务相关的直接及间接费用（如员工的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00F18643">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（2）合理利润、税费等；</w:t>
      </w:r>
    </w:p>
    <w:p w14:paraId="3C00AEBB">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（3）法律法规、商业公认、招标文件规定由投标人承担的其他直接及间接费用。</w:t>
      </w:r>
    </w:p>
    <w:p w14:paraId="68C9E11C">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31DF8703">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415BD5D4">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相关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490459BC">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投标人的折扣系数报价不得超过1.00（保留小数点后两位），且不能为0.00或负数，</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投标人未按招标文件要求进行折扣系数报价的，</w:t>
      </w:r>
      <w:r>
        <w:rPr>
          <w:rFonts w:hint="eastAsia" w:ascii="宋体" w:hAnsi="宋体" w:eastAsia="宋体" w:cs="Times New Roman"/>
          <w:b/>
          <w:bCs/>
          <w:color w:val="000000" w:themeColor="text1"/>
          <w:kern w:val="0"/>
          <w:szCs w:val="24"/>
          <w:highlight w:val="none"/>
          <w:u w:val="single"/>
          <w14:textFill>
            <w14:solidFill>
              <w14:schemeClr w14:val="tx1"/>
            </w14:solidFill>
          </w14:textFill>
        </w:rPr>
        <w:t>该投标人的投标文件将被视为无效投标</w:t>
      </w:r>
      <w:r>
        <w:rPr>
          <w:rFonts w:hint="eastAsia" w:ascii="宋体" w:hAnsi="宋体" w:eastAsia="宋体" w:cs="宋体"/>
          <w:b/>
          <w:color w:val="000000" w:themeColor="text1"/>
          <w:szCs w:val="21"/>
          <w:highlight w:val="none"/>
          <w:u w:val="single"/>
          <w:lang w:val="zh-CN"/>
          <w14:textFill>
            <w14:solidFill>
              <w14:schemeClr w14:val="tx1"/>
            </w14:solidFill>
          </w14:textFill>
        </w:rPr>
        <w:t>。本项目的常年咨询服务</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采购预算</w:t>
      </w:r>
      <w:r>
        <w:rPr>
          <w:rFonts w:hint="eastAsia" w:ascii="宋体" w:hAnsi="宋体" w:eastAsia="宋体" w:cs="宋体"/>
          <w:b/>
          <w:color w:val="000000" w:themeColor="text1"/>
          <w:szCs w:val="21"/>
          <w:highlight w:val="none"/>
          <w:u w:val="single"/>
          <w:lang w:val="zh-CN"/>
          <w14:textFill>
            <w14:solidFill>
              <w14:schemeClr w14:val="tx1"/>
            </w14:solidFill>
          </w14:textFill>
        </w:rPr>
        <w:t>金额（</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含税</w:t>
      </w:r>
      <w:r>
        <w:rPr>
          <w:rFonts w:hint="eastAsia" w:ascii="宋体" w:hAnsi="宋体" w:eastAsia="宋体" w:cs="宋体"/>
          <w:b/>
          <w:color w:val="000000" w:themeColor="text1"/>
          <w:szCs w:val="21"/>
          <w:highlight w:val="none"/>
          <w:u w:val="single"/>
          <w:lang w:val="zh-CN"/>
          <w14:textFill>
            <w14:solidFill>
              <w14:schemeClr w14:val="tx1"/>
            </w14:solidFill>
          </w14:textFill>
        </w:rPr>
        <w:t>）为：</w:t>
      </w:r>
      <w:r>
        <w:rPr>
          <w:rFonts w:hint="eastAsia" w:ascii="宋体" w:hAnsi="宋体" w:eastAsia="宋体" w:cs="宋体"/>
          <w:b/>
          <w:color w:val="000000" w:themeColor="text1"/>
          <w:kern w:val="0"/>
          <w:sz w:val="22"/>
          <w:highlight w:val="none"/>
          <w:u w:val="single"/>
          <w:lang w:val="en-US" w:eastAsia="zh-CN" w:bidi="ar"/>
          <w14:textFill>
            <w14:solidFill>
              <w14:schemeClr w14:val="tx1"/>
            </w14:solidFill>
          </w14:textFill>
        </w:rPr>
        <w:t>300,000.00</w:t>
      </w:r>
      <w:r>
        <w:rPr>
          <w:rFonts w:hint="eastAsia" w:ascii="宋体" w:hAnsi="宋体" w:eastAsia="宋体" w:cs="宋体"/>
          <w:b/>
          <w:color w:val="000000" w:themeColor="text1"/>
          <w:szCs w:val="21"/>
          <w:highlight w:val="none"/>
          <w:u w:val="single"/>
          <w:lang w:val="zh-CN"/>
          <w14:textFill>
            <w14:solidFill>
              <w14:schemeClr w14:val="tx1"/>
            </w14:solidFill>
          </w14:textFill>
        </w:rPr>
        <w:t>元(大写:</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叁拾万元整</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14:paraId="7F0E738B">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486DEE14">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82" w:name="_Toc29110"/>
      <w:bookmarkStart w:id="183" w:name="_Toc17853"/>
      <w:bookmarkStart w:id="184" w:name="_Toc30042_WPSOffice_Level3"/>
      <w:bookmarkStart w:id="185" w:name="_Toc18210"/>
      <w:bookmarkStart w:id="186" w:name="_Toc486167676"/>
      <w:bookmarkStart w:id="187" w:name="_Toc20312"/>
      <w:bookmarkStart w:id="188" w:name="_Toc8937"/>
      <w:bookmarkStart w:id="189" w:name="_Toc142508326"/>
      <w:bookmarkStart w:id="190" w:name="_Toc3469"/>
      <w:bookmarkStart w:id="191" w:name="_Toc450662862"/>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82"/>
      <w:bookmarkEnd w:id="183"/>
      <w:bookmarkEnd w:id="184"/>
      <w:bookmarkEnd w:id="185"/>
      <w:bookmarkEnd w:id="186"/>
      <w:bookmarkEnd w:id="187"/>
      <w:bookmarkEnd w:id="188"/>
      <w:bookmarkEnd w:id="189"/>
      <w:bookmarkEnd w:id="190"/>
      <w:bookmarkEnd w:id="191"/>
    </w:p>
    <w:p w14:paraId="7951EFE2">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lang w:val="en-US" w:eastAsia="zh-CN"/>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7D4415FA">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0B107963">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2" w:name="_Toc7980"/>
      <w:bookmarkStart w:id="193" w:name="_Toc15036"/>
      <w:bookmarkStart w:id="194" w:name="_Toc142508327"/>
      <w:bookmarkStart w:id="195" w:name="_Toc450662863"/>
      <w:bookmarkStart w:id="196" w:name="_Toc9411_WPSOffice_Level3"/>
      <w:bookmarkStart w:id="197" w:name="_Toc20031"/>
      <w:bookmarkStart w:id="198" w:name="_Toc3961"/>
      <w:bookmarkStart w:id="199" w:name="_Toc5081"/>
      <w:bookmarkStart w:id="200" w:name="_Toc486167677"/>
      <w:bookmarkStart w:id="201" w:name="_Toc1091"/>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92"/>
      <w:bookmarkEnd w:id="193"/>
      <w:bookmarkEnd w:id="194"/>
      <w:bookmarkEnd w:id="195"/>
      <w:bookmarkEnd w:id="196"/>
      <w:bookmarkEnd w:id="197"/>
      <w:bookmarkEnd w:id="198"/>
      <w:bookmarkEnd w:id="199"/>
      <w:bookmarkEnd w:id="200"/>
      <w:bookmarkEnd w:id="201"/>
    </w:p>
    <w:p w14:paraId="3601F26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2976B817">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53034F4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095BE88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75094CA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022446E2">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6D2866FF">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3A9FB00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2" w:name="_Toc22634"/>
      <w:bookmarkStart w:id="203" w:name="_Toc450662864"/>
      <w:bookmarkStart w:id="204" w:name="_Toc31962"/>
      <w:bookmarkStart w:id="205" w:name="_Toc16467"/>
      <w:bookmarkStart w:id="206" w:name="_Toc6282"/>
      <w:bookmarkStart w:id="207" w:name="_Toc29754"/>
      <w:bookmarkStart w:id="208" w:name="_Toc27771_WPSOffice_Level3"/>
      <w:bookmarkStart w:id="209" w:name="_Toc486167678"/>
      <w:bookmarkStart w:id="210" w:name="_Toc142508328"/>
      <w:bookmarkStart w:id="211" w:name="_Toc8615"/>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证明服务的合格性并符合招标文件规定的声明文件</w:t>
      </w:r>
      <w:bookmarkEnd w:id="202"/>
      <w:bookmarkEnd w:id="203"/>
      <w:bookmarkEnd w:id="204"/>
      <w:bookmarkEnd w:id="205"/>
      <w:bookmarkEnd w:id="206"/>
      <w:bookmarkEnd w:id="207"/>
      <w:bookmarkEnd w:id="208"/>
      <w:bookmarkEnd w:id="209"/>
      <w:bookmarkEnd w:id="210"/>
      <w:bookmarkEnd w:id="211"/>
    </w:p>
    <w:p w14:paraId="7D6ADBF0">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的合格性并符合招标文件规定的声明文件，作为投标文件的一部分。</w:t>
      </w:r>
    </w:p>
    <w:p w14:paraId="00A278FF">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lang w:eastAsia="zh-CN"/>
          <w14:textFill>
            <w14:solidFill>
              <w14:schemeClr w14:val="tx1"/>
            </w14:solidFill>
          </w14:textFill>
        </w:rPr>
        <w:t>相关</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7FE3343D">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为说明第14.2款的规定，投标人应注意本招标文件在《用户需求书》中对服务要求</w:t>
      </w:r>
      <w:r>
        <w:rPr>
          <w:rFonts w:hint="eastAsia" w:ascii="宋体" w:hAnsi="宋体" w:eastAsia="宋体" w:cs="宋体"/>
          <w:b/>
          <w:color w:val="000000" w:themeColor="text1"/>
          <w:szCs w:val="21"/>
          <w:highlight w:val="none"/>
          <w:lang w:val="en-US" w:eastAsia="zh-CN"/>
          <w14:textFill>
            <w14:solidFill>
              <w14:schemeClr w14:val="tx1"/>
            </w14:solidFill>
          </w14:textFill>
        </w:rPr>
        <w:t>的</w:t>
      </w:r>
      <w:r>
        <w:rPr>
          <w:rFonts w:hint="eastAsia" w:ascii="宋体" w:hAnsi="宋体" w:eastAsia="宋体" w:cs="宋体"/>
          <w:b/>
          <w:color w:val="000000" w:themeColor="text1"/>
          <w:szCs w:val="21"/>
          <w:highlight w:val="none"/>
          <w:lang w:val="zh-CN"/>
          <w14:textFill>
            <w14:solidFill>
              <w14:schemeClr w14:val="tx1"/>
            </w14:solidFill>
          </w14:textFill>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0B01696B">
      <w:pPr>
        <w:autoSpaceDE w:val="0"/>
        <w:autoSpaceDN w:val="0"/>
        <w:adjustRightInd w:val="0"/>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5B7C605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2" w:name="_Toc16828"/>
      <w:bookmarkStart w:id="213" w:name="_Toc5356_WPSOffice_Level3"/>
      <w:bookmarkStart w:id="214" w:name="_Toc30555"/>
      <w:bookmarkStart w:id="215" w:name="_Toc8644"/>
      <w:bookmarkStart w:id="216" w:name="_Toc5786"/>
      <w:bookmarkStart w:id="217" w:name="_Toc6174"/>
      <w:bookmarkStart w:id="218" w:name="_Toc486167679"/>
      <w:bookmarkStart w:id="219" w:name="_Toc142508329"/>
      <w:bookmarkStart w:id="220" w:name="_Toc15055"/>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212"/>
      <w:bookmarkEnd w:id="213"/>
      <w:bookmarkEnd w:id="214"/>
      <w:bookmarkEnd w:id="215"/>
      <w:bookmarkEnd w:id="216"/>
      <w:bookmarkEnd w:id="217"/>
      <w:bookmarkEnd w:id="218"/>
      <w:bookmarkEnd w:id="219"/>
      <w:bookmarkEnd w:id="220"/>
    </w:p>
    <w:p w14:paraId="74D1C0D6">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50,000.00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伍万元整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23F37333">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70B5B3E2">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18C731BF">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55841AEB">
      <w:pPr>
        <w:autoSpaceDE w:val="0"/>
        <w:autoSpaceDN w:val="0"/>
        <w:adjustRightInd w:val="0"/>
        <w:spacing w:line="360" w:lineRule="auto"/>
        <w:ind w:left="225" w:leftChars="107" w:firstLine="489" w:firstLineChars="233"/>
        <w:jc w:val="left"/>
        <w:rPr>
          <w:rFonts w:hint="eastAsia" w:ascii="宋体" w:hAnsi="宋体" w:eastAsia="宋体" w:cs="Times New Roman"/>
          <w:color w:val="000000" w:themeColor="text1"/>
          <w:kern w:val="0"/>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开户名称：东莞市水务集团有限公司</w:t>
      </w:r>
    </w:p>
    <w:p w14:paraId="24F14D0E">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开户银行：东莞农村商业银行中心支行</w:t>
      </w:r>
    </w:p>
    <w:p w14:paraId="1227D577">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银行账号：380010190010046195</w:t>
      </w:r>
    </w:p>
    <w:p w14:paraId="32777A75">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207802A6">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5A59EE87">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w:t>
      </w:r>
      <w:r>
        <w:rPr>
          <w:rFonts w:hint="eastAsia" w:ascii="宋体" w:hAnsi="宋体" w:eastAsia="宋体" w:cs="宋体"/>
          <w:color w:val="000000" w:themeColor="text1"/>
          <w:kern w:val="0"/>
          <w:szCs w:val="21"/>
          <w:highlight w:val="none"/>
          <w:lang w:eastAsia="zh-CN"/>
          <w14:textFill>
            <w14:solidFill>
              <w14:schemeClr w14:val="tx1"/>
            </w14:solidFill>
          </w14:textFill>
        </w:rPr>
        <w:t>将在本项目的书面合同签订后5日内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4A7BAC1E">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中标人的投标保证金，满足下列要求，并在合同签订后的5日内退还。</w:t>
      </w:r>
    </w:p>
    <w:p w14:paraId="61B275A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33C7CBC4">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2C164B1D">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5BCFC54E">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36CCF7F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132C89D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4FB630B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6427E38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7EBA0ED3">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7014E0CE">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4314D92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1" w:name="_Toc11377"/>
      <w:bookmarkStart w:id="222" w:name="_Toc142508330"/>
      <w:bookmarkStart w:id="223" w:name="_Toc450662865"/>
      <w:bookmarkStart w:id="224" w:name="_Toc22649_WPSOffice_Level3"/>
      <w:bookmarkStart w:id="225" w:name="_Toc29607"/>
      <w:bookmarkStart w:id="226" w:name="_Toc8291"/>
      <w:bookmarkStart w:id="227" w:name="_Toc1458"/>
      <w:bookmarkStart w:id="228" w:name="_Toc18484"/>
      <w:bookmarkStart w:id="229" w:name="_Toc23267"/>
      <w:bookmarkStart w:id="230" w:name="_Toc486167680"/>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221"/>
      <w:bookmarkEnd w:id="222"/>
      <w:bookmarkEnd w:id="223"/>
      <w:bookmarkEnd w:id="224"/>
      <w:bookmarkEnd w:id="225"/>
      <w:bookmarkEnd w:id="226"/>
      <w:bookmarkEnd w:id="227"/>
      <w:bookmarkEnd w:id="228"/>
      <w:bookmarkEnd w:id="229"/>
      <w:bookmarkEnd w:id="230"/>
    </w:p>
    <w:p w14:paraId="511BA61F">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74B76CE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431FF7B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lang w:val="en-US" w:eastAsia="zh-CN"/>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7289B58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5212220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1" w:name="_Toc932"/>
      <w:bookmarkStart w:id="232" w:name="_Toc23938"/>
      <w:bookmarkStart w:id="233" w:name="_Toc20422"/>
      <w:bookmarkStart w:id="234" w:name="_Toc32272"/>
      <w:bookmarkStart w:id="235" w:name="_Toc15544"/>
      <w:bookmarkStart w:id="236" w:name="_Toc486167681"/>
      <w:bookmarkStart w:id="237" w:name="_Toc142508331"/>
      <w:bookmarkStart w:id="238" w:name="_Toc25637_WPSOffice_Level3"/>
      <w:bookmarkStart w:id="239" w:name="_Toc25593"/>
      <w:bookmarkStart w:id="240" w:name="_Toc450662866"/>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231"/>
      <w:bookmarkEnd w:id="232"/>
      <w:bookmarkEnd w:id="233"/>
      <w:bookmarkEnd w:id="234"/>
      <w:bookmarkEnd w:id="235"/>
      <w:bookmarkEnd w:id="236"/>
      <w:bookmarkEnd w:id="237"/>
      <w:bookmarkEnd w:id="238"/>
      <w:bookmarkEnd w:id="239"/>
      <w:bookmarkEnd w:id="240"/>
    </w:p>
    <w:p w14:paraId="3742F00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0EAF3026">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法人授权委托证明书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4242237F">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350C8117">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1130A83B">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41516A4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7E8DF931">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41" w:name="_Toc450662867"/>
    </w:p>
    <w:p w14:paraId="618AE74E">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42" w:name="_Toc486167682"/>
      <w:bookmarkStart w:id="243" w:name="_Toc3863"/>
      <w:bookmarkStart w:id="244" w:name="_Toc1077"/>
      <w:bookmarkStart w:id="245" w:name="_Toc26605"/>
      <w:bookmarkStart w:id="246" w:name="_Toc17199"/>
      <w:bookmarkStart w:id="247" w:name="_Toc22356_WPSOffice_Level2"/>
      <w:bookmarkStart w:id="248" w:name="_Toc142508332"/>
      <w:bookmarkStart w:id="249" w:name="_Toc19072"/>
      <w:bookmarkStart w:id="250" w:name="_Toc16145"/>
      <w:bookmarkStart w:id="251" w:name="_Toc140596891"/>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241"/>
      <w:bookmarkEnd w:id="242"/>
      <w:bookmarkEnd w:id="243"/>
      <w:bookmarkEnd w:id="244"/>
      <w:bookmarkEnd w:id="245"/>
      <w:bookmarkEnd w:id="246"/>
      <w:bookmarkEnd w:id="247"/>
      <w:bookmarkEnd w:id="248"/>
      <w:bookmarkEnd w:id="249"/>
      <w:bookmarkEnd w:id="250"/>
      <w:bookmarkEnd w:id="251"/>
    </w:p>
    <w:p w14:paraId="6B2F157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2" w:name="_Toc19130"/>
      <w:bookmarkStart w:id="253" w:name="_Toc486167683"/>
      <w:bookmarkStart w:id="254" w:name="_Toc12192_WPSOffice_Level3"/>
      <w:bookmarkStart w:id="255" w:name="_Toc29038"/>
      <w:bookmarkStart w:id="256" w:name="_Toc31551"/>
      <w:bookmarkStart w:id="257" w:name="_Toc142508333"/>
      <w:bookmarkStart w:id="258" w:name="_Toc450662868"/>
      <w:bookmarkStart w:id="259" w:name="_Toc29885"/>
      <w:bookmarkStart w:id="260" w:name="_Toc30051"/>
      <w:bookmarkStart w:id="261" w:name="_Toc15142"/>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252"/>
      <w:bookmarkEnd w:id="253"/>
      <w:bookmarkEnd w:id="254"/>
      <w:bookmarkEnd w:id="255"/>
      <w:bookmarkEnd w:id="256"/>
      <w:bookmarkEnd w:id="257"/>
      <w:bookmarkEnd w:id="258"/>
      <w:bookmarkEnd w:id="259"/>
      <w:bookmarkEnd w:id="260"/>
      <w:bookmarkEnd w:id="261"/>
    </w:p>
    <w:p w14:paraId="6D8E197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6D06CCD5">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3FE6D5CD">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47D5A96A">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3C038B07">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0A57D669">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625CB3DA">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09F6D62F">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79CF8964">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67FC89F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2" w:name="_Toc29665_WPSOffice_Level3"/>
      <w:bookmarkStart w:id="263" w:name="_Toc142508334"/>
      <w:bookmarkStart w:id="264" w:name="_Toc23369"/>
      <w:bookmarkStart w:id="265" w:name="_Toc8909"/>
      <w:bookmarkStart w:id="266" w:name="_Toc4979"/>
      <w:bookmarkStart w:id="267" w:name="_Toc2284"/>
      <w:bookmarkStart w:id="268" w:name="_Toc22983"/>
      <w:bookmarkStart w:id="269" w:name="_Toc486167684"/>
      <w:bookmarkStart w:id="270" w:name="_Toc12582"/>
      <w:bookmarkStart w:id="271" w:name="_Toc450662869"/>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262"/>
      <w:bookmarkEnd w:id="263"/>
      <w:bookmarkEnd w:id="264"/>
      <w:bookmarkEnd w:id="265"/>
      <w:bookmarkEnd w:id="266"/>
      <w:bookmarkEnd w:id="267"/>
      <w:bookmarkEnd w:id="268"/>
      <w:bookmarkEnd w:id="269"/>
      <w:bookmarkEnd w:id="270"/>
      <w:bookmarkEnd w:id="271"/>
    </w:p>
    <w:p w14:paraId="0BCCFFE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4F803A2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2BF455F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704A38F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272" w:name="_Toc30287"/>
      <w:bookmarkStart w:id="273" w:name="_Toc486167685"/>
      <w:bookmarkStart w:id="274" w:name="_Toc13392"/>
      <w:bookmarkStart w:id="275" w:name="_Toc142508335"/>
      <w:bookmarkStart w:id="276" w:name="_Toc450662870"/>
      <w:bookmarkStart w:id="277" w:name="_Toc20835"/>
      <w:bookmarkStart w:id="278" w:name="_Toc17097"/>
      <w:bookmarkStart w:id="279" w:name="_Toc21327"/>
      <w:bookmarkStart w:id="280" w:name="_Toc9691"/>
      <w:bookmarkStart w:id="281" w:name="_Toc22431_WPSOffice_Level3"/>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272"/>
      <w:bookmarkEnd w:id="273"/>
      <w:bookmarkEnd w:id="274"/>
      <w:bookmarkEnd w:id="275"/>
      <w:bookmarkEnd w:id="276"/>
      <w:bookmarkEnd w:id="277"/>
      <w:bookmarkEnd w:id="278"/>
      <w:bookmarkEnd w:id="279"/>
      <w:bookmarkEnd w:id="280"/>
      <w:bookmarkEnd w:id="281"/>
    </w:p>
    <w:p w14:paraId="7A0E1323">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0403026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A5B73F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2" w:name="_Toc24876"/>
      <w:bookmarkStart w:id="283" w:name="_Toc3814"/>
      <w:bookmarkStart w:id="284" w:name="_Toc17006"/>
      <w:bookmarkStart w:id="285" w:name="_Toc142508336"/>
      <w:bookmarkStart w:id="286" w:name="_Toc27851"/>
      <w:bookmarkStart w:id="287" w:name="_Toc450662871"/>
      <w:bookmarkStart w:id="288" w:name="_Toc31429"/>
      <w:bookmarkStart w:id="289" w:name="_Toc486167686"/>
      <w:bookmarkStart w:id="290" w:name="_Toc4883_WPSOffice_Level3"/>
      <w:bookmarkStart w:id="291" w:name="_Toc7335"/>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82"/>
      <w:bookmarkEnd w:id="283"/>
      <w:bookmarkEnd w:id="284"/>
      <w:bookmarkEnd w:id="285"/>
      <w:bookmarkEnd w:id="286"/>
      <w:bookmarkEnd w:id="287"/>
      <w:bookmarkEnd w:id="288"/>
      <w:bookmarkEnd w:id="289"/>
      <w:bookmarkEnd w:id="290"/>
      <w:bookmarkEnd w:id="291"/>
    </w:p>
    <w:p w14:paraId="1585659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5B7FD9B4">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463FBFB5">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0CA6BB92">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71014BAC">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3AF1FA3A">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92" w:name="_Toc20923"/>
      <w:bookmarkStart w:id="293" w:name="_Toc1049_WPSOffice_Level2"/>
      <w:bookmarkStart w:id="294" w:name="_Toc142508337"/>
      <w:bookmarkStart w:id="295" w:name="_Toc6469"/>
      <w:bookmarkStart w:id="296" w:name="_Toc24659"/>
      <w:bookmarkStart w:id="297" w:name="_Toc140596896"/>
      <w:bookmarkStart w:id="298" w:name="_Toc28824"/>
      <w:bookmarkStart w:id="299" w:name="_Toc486167687"/>
      <w:bookmarkStart w:id="300" w:name="_Toc30428"/>
      <w:bookmarkStart w:id="301" w:name="_Toc450662872"/>
      <w:bookmarkStart w:id="302" w:name="_Toc28252"/>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92"/>
      <w:bookmarkEnd w:id="293"/>
      <w:bookmarkEnd w:id="294"/>
      <w:bookmarkEnd w:id="295"/>
      <w:bookmarkEnd w:id="296"/>
      <w:bookmarkEnd w:id="297"/>
      <w:bookmarkEnd w:id="298"/>
      <w:bookmarkEnd w:id="299"/>
      <w:bookmarkEnd w:id="300"/>
      <w:bookmarkEnd w:id="301"/>
      <w:bookmarkEnd w:id="302"/>
    </w:p>
    <w:p w14:paraId="07BD499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3" w:name="_Toc16741"/>
      <w:bookmarkStart w:id="304" w:name="_Toc142508338"/>
      <w:bookmarkStart w:id="305" w:name="_Toc32206"/>
      <w:bookmarkStart w:id="306" w:name="_Toc11256"/>
      <w:bookmarkStart w:id="307" w:name="_Toc144_WPSOffice_Level3"/>
      <w:bookmarkStart w:id="308" w:name="_Toc17626"/>
      <w:bookmarkStart w:id="309" w:name="_Toc450662873"/>
      <w:bookmarkStart w:id="310" w:name="_Toc8728"/>
      <w:bookmarkStart w:id="311" w:name="_Toc486167688"/>
      <w:bookmarkStart w:id="312" w:name="_Toc15708"/>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303"/>
      <w:bookmarkEnd w:id="304"/>
      <w:bookmarkEnd w:id="305"/>
      <w:bookmarkEnd w:id="306"/>
      <w:bookmarkEnd w:id="307"/>
      <w:bookmarkEnd w:id="308"/>
      <w:bookmarkEnd w:id="309"/>
      <w:bookmarkEnd w:id="310"/>
      <w:bookmarkEnd w:id="311"/>
      <w:bookmarkEnd w:id="312"/>
    </w:p>
    <w:p w14:paraId="3D6CF9F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29D2822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15435D6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lang w:val="en-US" w:eastAsia="zh-CN"/>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lang w:val="en-US" w:eastAsia="zh-CN"/>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42FBEFF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当以数字表示的报价系数与以文字表示的报价系数不一致时，以文字表示的报价系数为准。对不同文字文本投标文件的解释发生异议的，以中文文本为准。</w:t>
      </w:r>
    </w:p>
    <w:p w14:paraId="1506295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1D7DB31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7C9ED3B0">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7A7D37C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3" w:name="_Toc5062"/>
      <w:bookmarkStart w:id="314" w:name="_Toc486167689"/>
      <w:bookmarkStart w:id="315" w:name="_Toc23491"/>
      <w:bookmarkStart w:id="316" w:name="_Toc142508339"/>
      <w:bookmarkStart w:id="317" w:name="_Toc23059"/>
      <w:bookmarkStart w:id="318" w:name="_Toc28801"/>
      <w:bookmarkStart w:id="319" w:name="_Toc12165_WPSOffice_Level3"/>
      <w:bookmarkStart w:id="320" w:name="_Toc32534"/>
      <w:bookmarkStart w:id="321" w:name="_Toc23951"/>
      <w:bookmarkStart w:id="322" w:name="_Toc450662874"/>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313"/>
      <w:bookmarkEnd w:id="314"/>
      <w:bookmarkEnd w:id="315"/>
      <w:bookmarkEnd w:id="316"/>
      <w:bookmarkEnd w:id="317"/>
      <w:bookmarkEnd w:id="318"/>
      <w:bookmarkEnd w:id="319"/>
      <w:bookmarkEnd w:id="320"/>
      <w:bookmarkEnd w:id="321"/>
      <w:bookmarkEnd w:id="322"/>
    </w:p>
    <w:p w14:paraId="0DD441C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338B96B2">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43FCB0BF">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23E7294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3" w:name="_Toc142508340"/>
      <w:bookmarkStart w:id="324" w:name="_Toc800"/>
      <w:bookmarkStart w:id="325" w:name="_Toc28422"/>
      <w:bookmarkStart w:id="326" w:name="_Toc21222"/>
      <w:bookmarkStart w:id="327" w:name="_Toc10360"/>
      <w:bookmarkStart w:id="328" w:name="_Toc15565_WPSOffice_Level3"/>
      <w:bookmarkStart w:id="329" w:name="_Toc450662875"/>
      <w:bookmarkStart w:id="330" w:name="_Toc18693"/>
      <w:bookmarkStart w:id="331" w:name="_Toc486167690"/>
      <w:bookmarkStart w:id="332" w:name="_Toc16920"/>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323"/>
      <w:bookmarkEnd w:id="324"/>
      <w:bookmarkEnd w:id="325"/>
      <w:bookmarkEnd w:id="326"/>
      <w:bookmarkEnd w:id="327"/>
      <w:bookmarkEnd w:id="328"/>
      <w:bookmarkEnd w:id="329"/>
      <w:bookmarkEnd w:id="330"/>
      <w:bookmarkEnd w:id="331"/>
      <w:bookmarkEnd w:id="332"/>
    </w:p>
    <w:p w14:paraId="26435BE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7C6FEBA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1A4455C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285F943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33" w:name="_Toc18668"/>
      <w:bookmarkStart w:id="334" w:name="_Toc12715"/>
      <w:bookmarkStart w:id="335" w:name="_Toc8908"/>
      <w:bookmarkStart w:id="336" w:name="_Toc28060"/>
      <w:bookmarkStart w:id="337" w:name="_Toc142508341"/>
      <w:bookmarkStart w:id="338" w:name="_Toc14048"/>
      <w:bookmarkStart w:id="339" w:name="_Toc486167691"/>
      <w:bookmarkStart w:id="340" w:name="_Toc450662876"/>
      <w:bookmarkStart w:id="341" w:name="_Toc28910_WPSOffice_Level3"/>
      <w:bookmarkStart w:id="342" w:name="_Toc24073"/>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333"/>
      <w:bookmarkEnd w:id="334"/>
      <w:bookmarkEnd w:id="335"/>
      <w:bookmarkEnd w:id="336"/>
      <w:bookmarkEnd w:id="337"/>
      <w:bookmarkEnd w:id="338"/>
      <w:bookmarkEnd w:id="339"/>
      <w:bookmarkEnd w:id="340"/>
      <w:bookmarkEnd w:id="341"/>
      <w:bookmarkEnd w:id="342"/>
    </w:p>
    <w:p w14:paraId="7D4DD403">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4C0ACB83">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6AA62817">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3BF37BC5">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3" w:name="_Toc30225"/>
      <w:bookmarkStart w:id="344" w:name="_Toc17462"/>
      <w:bookmarkStart w:id="345" w:name="_Toc450662877"/>
      <w:bookmarkStart w:id="346" w:name="_Toc142508342"/>
      <w:bookmarkStart w:id="347" w:name="_Toc338_WPSOffice_Level3"/>
      <w:bookmarkStart w:id="348" w:name="_Toc30632"/>
      <w:bookmarkStart w:id="349" w:name="_Toc19456"/>
      <w:bookmarkStart w:id="350" w:name="_Toc486167692"/>
      <w:bookmarkStart w:id="351" w:name="_Toc4837"/>
      <w:bookmarkStart w:id="352" w:name="_Toc5680"/>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343"/>
      <w:bookmarkEnd w:id="344"/>
      <w:bookmarkEnd w:id="345"/>
      <w:bookmarkEnd w:id="346"/>
      <w:bookmarkEnd w:id="347"/>
      <w:bookmarkEnd w:id="348"/>
      <w:bookmarkEnd w:id="349"/>
      <w:bookmarkEnd w:id="350"/>
      <w:bookmarkEnd w:id="351"/>
      <w:bookmarkEnd w:id="352"/>
    </w:p>
    <w:p w14:paraId="65E8E09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78BEF4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353"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lang w:val="en-US" w:eastAsia="zh-CN"/>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6A9AC111">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p>
    <w:bookmarkEnd w:id="353"/>
    <w:p w14:paraId="123A5B8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4" w:name="_Toc22065"/>
      <w:bookmarkStart w:id="355" w:name="_Toc24509"/>
      <w:bookmarkStart w:id="356" w:name="_Toc521918096"/>
      <w:bookmarkStart w:id="357" w:name="_Toc522047355"/>
      <w:bookmarkStart w:id="358" w:name="_Toc142508343"/>
      <w:bookmarkStart w:id="359" w:name="_Toc25512"/>
      <w:bookmarkStart w:id="360" w:name="_Toc10967"/>
      <w:bookmarkStart w:id="361" w:name="_Toc18368_WPSOffice_Level3"/>
      <w:bookmarkStart w:id="362" w:name="_Toc6970"/>
      <w:bookmarkStart w:id="363" w:name="_Toc4179"/>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354"/>
      <w:bookmarkEnd w:id="355"/>
      <w:bookmarkEnd w:id="356"/>
      <w:bookmarkEnd w:id="357"/>
      <w:bookmarkEnd w:id="358"/>
      <w:bookmarkEnd w:id="359"/>
      <w:bookmarkEnd w:id="360"/>
      <w:bookmarkEnd w:id="361"/>
      <w:bookmarkEnd w:id="362"/>
      <w:bookmarkEnd w:id="363"/>
    </w:p>
    <w:p w14:paraId="69C26EF1">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2FFBB99C">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70B93965">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38BB266A">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77219DDD">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21D0F67B">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378A46F7">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364" w:name="_Toc522047356"/>
      <w:bookmarkStart w:id="365" w:name="_Toc521918097"/>
    </w:p>
    <w:p w14:paraId="7BAFFB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66" w:name="_Toc30507"/>
      <w:bookmarkStart w:id="367" w:name="_Toc27026"/>
      <w:bookmarkStart w:id="368" w:name="_Toc142508344"/>
      <w:bookmarkStart w:id="369" w:name="_Toc16829"/>
      <w:bookmarkStart w:id="370" w:name="_Toc11248"/>
      <w:bookmarkStart w:id="371" w:name="_Toc14804"/>
      <w:bookmarkStart w:id="372" w:name="_Toc21460_WPSOffice_Level3"/>
      <w:bookmarkStart w:id="373" w:name="_Toc29350"/>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364"/>
      <w:bookmarkEnd w:id="365"/>
      <w:bookmarkEnd w:id="366"/>
      <w:bookmarkEnd w:id="367"/>
      <w:bookmarkEnd w:id="368"/>
      <w:bookmarkEnd w:id="369"/>
      <w:bookmarkEnd w:id="370"/>
      <w:bookmarkEnd w:id="371"/>
      <w:bookmarkEnd w:id="372"/>
      <w:bookmarkEnd w:id="373"/>
    </w:p>
    <w:p w14:paraId="471335D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36027A78">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275982FE">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75DCAAA0">
      <w:pPr>
        <w:autoSpaceDE w:val="0"/>
        <w:autoSpaceDN w:val="0"/>
        <w:adjustRightInd w:val="0"/>
        <w:spacing w:line="360" w:lineRule="auto"/>
        <w:ind w:left="441" w:leftChars="-60"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5665858B">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2A50CA5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74" w:name="_Toc5196"/>
      <w:bookmarkStart w:id="375" w:name="_Toc466882017"/>
      <w:bookmarkStart w:id="376" w:name="_Toc465358969"/>
      <w:bookmarkStart w:id="377" w:name="_Toc4146"/>
      <w:bookmarkStart w:id="378" w:name="_Toc20139"/>
      <w:bookmarkStart w:id="379" w:name="_Toc11615"/>
      <w:bookmarkStart w:id="380" w:name="_Toc486167694"/>
      <w:bookmarkStart w:id="381" w:name="_Toc142508345"/>
      <w:bookmarkStart w:id="382" w:name="_Toc29588"/>
      <w:bookmarkStart w:id="383" w:name="_Toc4819"/>
      <w:bookmarkStart w:id="384" w:name="_Toc32498_WPSOffice_Level3"/>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374"/>
      <w:bookmarkEnd w:id="375"/>
      <w:bookmarkEnd w:id="376"/>
      <w:bookmarkEnd w:id="377"/>
      <w:bookmarkEnd w:id="378"/>
      <w:bookmarkEnd w:id="379"/>
      <w:bookmarkEnd w:id="380"/>
      <w:bookmarkEnd w:id="381"/>
      <w:bookmarkEnd w:id="382"/>
      <w:bookmarkEnd w:id="383"/>
      <w:bookmarkEnd w:id="384"/>
    </w:p>
    <w:p w14:paraId="1ACBE243">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4FD79282">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33FDA9F1">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4438E0D5">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11134598">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5648E8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3F28ABD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170A16A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3F2EFCD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2836D81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1A2DDB0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5874497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182F4E8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399939D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41FADEEF">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0BC00E7C">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385" w:name="_Toc2077"/>
      <w:bookmarkStart w:id="386" w:name="_Toc4626"/>
      <w:bookmarkStart w:id="387" w:name="_Toc22863"/>
      <w:bookmarkStart w:id="388" w:name="_Toc3154"/>
      <w:bookmarkStart w:id="389" w:name="_Toc466882018"/>
      <w:bookmarkStart w:id="390" w:name="_Toc465358970"/>
      <w:bookmarkStart w:id="391" w:name="_Toc23386"/>
      <w:bookmarkStart w:id="392" w:name="_Toc26354"/>
      <w:bookmarkStart w:id="393" w:name="_Toc1848_WPSOffice_Level3"/>
      <w:bookmarkStart w:id="394" w:name="_Toc486167695"/>
      <w:bookmarkStart w:id="395" w:name="_Toc142508346"/>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85"/>
      <w:bookmarkEnd w:id="386"/>
      <w:bookmarkEnd w:id="387"/>
      <w:bookmarkEnd w:id="388"/>
      <w:bookmarkEnd w:id="389"/>
      <w:bookmarkEnd w:id="390"/>
      <w:bookmarkEnd w:id="391"/>
      <w:bookmarkEnd w:id="392"/>
      <w:bookmarkEnd w:id="393"/>
      <w:bookmarkEnd w:id="394"/>
      <w:bookmarkEnd w:id="395"/>
    </w:p>
    <w:p w14:paraId="61360173">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09C08D68">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1A003D8">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266998B0">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396" w:name="_Toc466882019"/>
      <w:bookmarkStart w:id="397" w:name="_Toc465358971"/>
    </w:p>
    <w:p w14:paraId="4B138EDE">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398" w:name="_Toc27389"/>
      <w:bookmarkStart w:id="399" w:name="_Toc8654"/>
      <w:bookmarkStart w:id="400" w:name="_Toc142508347"/>
      <w:bookmarkStart w:id="401" w:name="_Toc10867_WPSOffice_Level3"/>
      <w:bookmarkStart w:id="402" w:name="_Toc486167696"/>
      <w:bookmarkStart w:id="403" w:name="_Toc15815"/>
      <w:bookmarkStart w:id="404" w:name="_Toc23672"/>
      <w:bookmarkStart w:id="405" w:name="_Toc31375"/>
      <w:bookmarkStart w:id="406" w:name="_Toc24614"/>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96"/>
      <w:bookmarkEnd w:id="397"/>
      <w:bookmarkEnd w:id="398"/>
      <w:bookmarkEnd w:id="399"/>
      <w:bookmarkEnd w:id="400"/>
      <w:bookmarkEnd w:id="401"/>
      <w:bookmarkEnd w:id="402"/>
      <w:bookmarkEnd w:id="403"/>
      <w:bookmarkEnd w:id="404"/>
      <w:bookmarkEnd w:id="405"/>
      <w:bookmarkEnd w:id="406"/>
    </w:p>
    <w:p w14:paraId="319DBEAC">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5C4CA987">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407" w:name="_Toc450662880"/>
    </w:p>
    <w:p w14:paraId="76EFEFA3">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408" w:name="_Toc27936"/>
      <w:bookmarkStart w:id="409" w:name="_Toc140596907"/>
      <w:bookmarkStart w:id="410" w:name="_Toc142508348"/>
      <w:bookmarkStart w:id="411" w:name="_Toc16848_WPSOffice_Level2"/>
      <w:bookmarkStart w:id="412" w:name="_Toc16789"/>
      <w:bookmarkStart w:id="413" w:name="_Toc4352"/>
      <w:bookmarkStart w:id="414" w:name="_Toc486167697"/>
      <w:bookmarkStart w:id="415" w:name="_Toc4290"/>
      <w:bookmarkStart w:id="416" w:name="_Toc11941"/>
      <w:bookmarkStart w:id="417" w:name="_Toc17109"/>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407"/>
      <w:bookmarkEnd w:id="408"/>
      <w:bookmarkEnd w:id="409"/>
      <w:bookmarkEnd w:id="410"/>
      <w:bookmarkEnd w:id="411"/>
      <w:bookmarkEnd w:id="412"/>
      <w:bookmarkEnd w:id="413"/>
      <w:bookmarkEnd w:id="414"/>
      <w:bookmarkEnd w:id="415"/>
      <w:bookmarkEnd w:id="416"/>
      <w:bookmarkEnd w:id="417"/>
    </w:p>
    <w:p w14:paraId="5D6BD74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18" w:name="_Toc6401_WPSOffice_Level3"/>
      <w:bookmarkStart w:id="419" w:name="_Toc450662881"/>
      <w:bookmarkStart w:id="420" w:name="_Toc9067"/>
      <w:bookmarkStart w:id="421" w:name="_Toc16356"/>
      <w:bookmarkStart w:id="422" w:name="_Toc31713"/>
      <w:bookmarkStart w:id="423" w:name="_Toc29383"/>
      <w:bookmarkStart w:id="424" w:name="_Toc142508349"/>
      <w:bookmarkStart w:id="425" w:name="_Toc22739"/>
      <w:bookmarkStart w:id="426" w:name="_Toc486167698"/>
      <w:bookmarkStart w:id="427" w:name="_Toc16732"/>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418"/>
      <w:bookmarkEnd w:id="419"/>
      <w:bookmarkEnd w:id="420"/>
      <w:bookmarkEnd w:id="421"/>
      <w:bookmarkEnd w:id="422"/>
      <w:bookmarkEnd w:id="423"/>
      <w:bookmarkEnd w:id="424"/>
      <w:bookmarkEnd w:id="425"/>
      <w:bookmarkEnd w:id="426"/>
      <w:bookmarkEnd w:id="427"/>
    </w:p>
    <w:p w14:paraId="4CDE8229">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122319D8">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4F0C89FC">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0350B7A3">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28" w:name="_Toc450662885"/>
    </w:p>
    <w:p w14:paraId="09C13589">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29" w:name="_Toc13756"/>
      <w:bookmarkStart w:id="430" w:name="_Toc14377"/>
      <w:bookmarkStart w:id="431" w:name="_Toc142508350"/>
      <w:bookmarkStart w:id="432" w:name="_Toc486167699"/>
      <w:bookmarkStart w:id="433" w:name="_Toc8196"/>
      <w:bookmarkStart w:id="434" w:name="_Toc12727"/>
      <w:bookmarkStart w:id="435" w:name="_Toc27387"/>
      <w:bookmarkStart w:id="436" w:name="_Toc6726_WPSOffice_Level3"/>
      <w:bookmarkStart w:id="437" w:name="_Toc18984"/>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428"/>
      <w:bookmarkEnd w:id="429"/>
      <w:bookmarkEnd w:id="430"/>
      <w:bookmarkEnd w:id="431"/>
      <w:bookmarkEnd w:id="432"/>
      <w:bookmarkEnd w:id="433"/>
      <w:bookmarkEnd w:id="434"/>
      <w:bookmarkEnd w:id="435"/>
      <w:bookmarkEnd w:id="436"/>
      <w:bookmarkEnd w:id="437"/>
    </w:p>
    <w:p w14:paraId="19578B8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38"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7125D3B7">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1E60491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509AA9B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39" w:name="_Toc9694_WPSOffice_Level3"/>
      <w:bookmarkStart w:id="440" w:name="_Toc28020"/>
      <w:bookmarkStart w:id="441" w:name="_Toc298"/>
      <w:bookmarkStart w:id="442" w:name="_Toc29627"/>
      <w:bookmarkStart w:id="443" w:name="_Toc486167700"/>
      <w:bookmarkStart w:id="444" w:name="_Toc19127"/>
      <w:bookmarkStart w:id="445" w:name="_Toc142508351"/>
      <w:bookmarkStart w:id="446" w:name="_Toc15394"/>
      <w:bookmarkStart w:id="447" w:name="_Toc1331"/>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438"/>
      <w:bookmarkEnd w:id="439"/>
      <w:bookmarkEnd w:id="440"/>
      <w:bookmarkEnd w:id="441"/>
      <w:bookmarkEnd w:id="442"/>
      <w:bookmarkEnd w:id="443"/>
      <w:bookmarkEnd w:id="444"/>
      <w:bookmarkEnd w:id="445"/>
      <w:bookmarkEnd w:id="446"/>
      <w:bookmarkEnd w:id="447"/>
    </w:p>
    <w:p w14:paraId="60932405">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0A2C2E0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在签署合同前，招标人可对中标人投标报价明细及附表内的算术性错误进行修正，修正原则为：</w:t>
      </w:r>
    </w:p>
    <w:p w14:paraId="4FC39F24">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当以数字表示的报价系数与以文字表示的报价系数不一致时，以文字表示的报价系数为准。按前述修正原则排序依次进行修正至唯一值后的报价表经双方确认后，作为合同文件的组成部分。</w:t>
      </w:r>
    </w:p>
    <w:p w14:paraId="68B26A0F">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4CD49CA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48" w:name="_Toc486167701"/>
      <w:bookmarkStart w:id="449" w:name="_Toc3830"/>
      <w:bookmarkStart w:id="450" w:name="_Toc10513_WPSOffice_Level3"/>
      <w:bookmarkStart w:id="451" w:name="_Toc27788"/>
      <w:bookmarkStart w:id="452" w:name="_Toc26522"/>
      <w:bookmarkStart w:id="453" w:name="_Toc5304"/>
      <w:bookmarkStart w:id="454" w:name="_Toc142508352"/>
      <w:bookmarkStart w:id="455" w:name="_Toc13292"/>
      <w:bookmarkStart w:id="456" w:name="_Toc450662887"/>
      <w:bookmarkStart w:id="457" w:name="_Toc8181"/>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448"/>
      <w:bookmarkEnd w:id="449"/>
      <w:bookmarkEnd w:id="450"/>
      <w:bookmarkEnd w:id="451"/>
      <w:bookmarkEnd w:id="452"/>
      <w:bookmarkEnd w:id="453"/>
      <w:bookmarkEnd w:id="454"/>
      <w:bookmarkEnd w:id="455"/>
      <w:bookmarkEnd w:id="456"/>
      <w:bookmarkEnd w:id="457"/>
    </w:p>
    <w:p w14:paraId="6E849AC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458" w:name="_Toc465358977"/>
      <w:bookmarkStart w:id="459" w:name="_Toc466882025"/>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常年咨询服务总合同价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w:t>
      </w:r>
      <w:r>
        <w:rPr>
          <w:rFonts w:hint="default" w:ascii="宋体" w:hAnsi="宋体" w:eastAsia="宋体" w:cs="Times New Roman"/>
          <w:b/>
          <w:bCs/>
          <w:color w:val="000000" w:themeColor="text1"/>
          <w:szCs w:val="21"/>
          <w:highlight w:val="none"/>
          <w:u w:val="single"/>
          <w:lang w:val="en-US"/>
          <w14:textFill>
            <w14:solidFill>
              <w14:schemeClr w14:val="tx1"/>
            </w14:solidFill>
          </w14:textFill>
        </w:rPr>
        <w:t>5%</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，采用不可撤销银行履约保函形式的金额为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常年咨询服务总合同价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w:t>
      </w:r>
      <w:r>
        <w:rPr>
          <w:rFonts w:hint="default" w:ascii="宋体" w:hAnsi="宋体" w:eastAsia="宋体" w:cs="Times New Roman"/>
          <w:b/>
          <w:bCs/>
          <w:color w:val="000000" w:themeColor="text1"/>
          <w:szCs w:val="21"/>
          <w:highlight w:val="none"/>
          <w:u w:val="single"/>
          <w:lang w:val="en-US"/>
          <w14:textFill>
            <w14:solidFill>
              <w14:schemeClr w14:val="tx1"/>
            </w14:solidFill>
          </w14:textFill>
        </w:rPr>
        <w:t>8%</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常年咨询服务总合同价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w:t>
      </w:r>
      <w:r>
        <w:rPr>
          <w:rFonts w:hint="default" w:ascii="宋体" w:hAnsi="宋体" w:eastAsia="宋体" w:cs="Times New Roman"/>
          <w:b/>
          <w:bCs/>
          <w:color w:val="000000" w:themeColor="text1"/>
          <w:szCs w:val="21"/>
          <w:highlight w:val="none"/>
          <w:u w:val="single"/>
          <w:lang w:val="en-US"/>
          <w14:textFill>
            <w14:solidFill>
              <w14:schemeClr w14:val="tx1"/>
            </w14:solidFill>
          </w14:textFill>
        </w:rPr>
        <w:t>8%</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，采用担保公司履约担保书形式的金额为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常年咨询服务总合同价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w:t>
      </w:r>
      <w:r>
        <w:rPr>
          <w:rFonts w:hint="default" w:ascii="宋体" w:hAnsi="宋体" w:eastAsia="宋体" w:cs="Times New Roman"/>
          <w:b/>
          <w:bCs/>
          <w:color w:val="000000" w:themeColor="text1"/>
          <w:szCs w:val="21"/>
          <w:highlight w:val="none"/>
          <w:u w:val="single"/>
          <w:lang w:val="en-US"/>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78C25C2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2A698CC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059ABA8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6C88A8A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69F22E6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36864DC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735E1D2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088DB4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2C1A115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2F4194B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1F0B265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34344A0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58474D0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5CB1929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合同签订之日起至合同期限届满并完成合同及补充协议项下全部服务义务，受益人向申请人支付全部款项后二十八（28）日内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2F12CA6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14:paraId="6AFE4A0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65B33594">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14:paraId="44DDA397">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开户名称：东莞市水务集团有限公司</w:t>
      </w:r>
    </w:p>
    <w:p w14:paraId="1D45F07C">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银行账号：2010 0213 0920 0288 889</w:t>
      </w:r>
    </w:p>
    <w:p w14:paraId="6E5BA782">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开户银行：中国工商银行东莞分行</w:t>
      </w:r>
    </w:p>
    <w:p w14:paraId="6E35F099">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56F642A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结算完毕之</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，经招标人确认，中标人可向招标人提交退回履约担保的申请。招标人审核无异议后，办理履约担保退还手续，退回时一律以银行转账的形式无息退回到中标人的帐户。</w:t>
      </w:r>
    </w:p>
    <w:p w14:paraId="4867422B">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1961063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60" w:name="_Toc18606"/>
      <w:bookmarkStart w:id="461" w:name="_Toc9976"/>
      <w:bookmarkStart w:id="462" w:name="_Toc10548"/>
      <w:bookmarkStart w:id="463" w:name="_Toc142508353"/>
      <w:bookmarkStart w:id="464" w:name="_Toc32637"/>
      <w:bookmarkStart w:id="465" w:name="_Toc17615"/>
      <w:bookmarkStart w:id="466" w:name="_Toc486167702"/>
      <w:bookmarkStart w:id="467" w:name="_Toc27162"/>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458"/>
      <w:bookmarkEnd w:id="459"/>
      <w:bookmarkEnd w:id="460"/>
      <w:bookmarkEnd w:id="461"/>
      <w:bookmarkEnd w:id="462"/>
      <w:bookmarkEnd w:id="463"/>
      <w:bookmarkEnd w:id="464"/>
      <w:bookmarkEnd w:id="465"/>
      <w:bookmarkEnd w:id="466"/>
      <w:bookmarkEnd w:id="467"/>
    </w:p>
    <w:p w14:paraId="448BB730">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2B1A3922">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68" w:name="_Toc450662888"/>
    </w:p>
    <w:p w14:paraId="75411671">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69" w:name="_Toc26429"/>
      <w:bookmarkStart w:id="470" w:name="_Toc28921_WPSOffice_Level3"/>
      <w:bookmarkStart w:id="471" w:name="_Toc24719"/>
      <w:bookmarkStart w:id="472" w:name="_Toc486167703"/>
      <w:bookmarkStart w:id="473" w:name="_Toc6437"/>
      <w:bookmarkStart w:id="474" w:name="_Toc23218"/>
      <w:bookmarkStart w:id="475" w:name="_Toc2401"/>
      <w:bookmarkStart w:id="476" w:name="_Toc32448"/>
      <w:bookmarkStart w:id="477" w:name="_Toc142508354"/>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468"/>
      <w:bookmarkEnd w:id="469"/>
      <w:bookmarkEnd w:id="470"/>
      <w:bookmarkEnd w:id="471"/>
      <w:bookmarkEnd w:id="472"/>
      <w:bookmarkEnd w:id="473"/>
      <w:bookmarkEnd w:id="474"/>
      <w:bookmarkEnd w:id="475"/>
      <w:bookmarkEnd w:id="476"/>
      <w:bookmarkEnd w:id="477"/>
    </w:p>
    <w:p w14:paraId="7A284AE4">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14:paraId="4ED49CD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78" w:name="_Toc450662889"/>
    </w:p>
    <w:p w14:paraId="0D3C52D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79" w:name="_Toc6796"/>
      <w:bookmarkStart w:id="480" w:name="_Toc7262"/>
      <w:bookmarkStart w:id="481" w:name="_Toc486167704"/>
      <w:bookmarkStart w:id="482" w:name="_Toc21985"/>
      <w:bookmarkStart w:id="483" w:name="_Toc142508355"/>
      <w:bookmarkStart w:id="484" w:name="_Toc21742"/>
      <w:bookmarkStart w:id="485" w:name="_Toc6764_WPSOffice_Level3"/>
      <w:bookmarkStart w:id="486" w:name="_Toc21757"/>
      <w:bookmarkStart w:id="487" w:name="_Toc19764"/>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478"/>
      <w:bookmarkEnd w:id="479"/>
      <w:bookmarkEnd w:id="480"/>
      <w:bookmarkEnd w:id="481"/>
      <w:bookmarkEnd w:id="482"/>
      <w:bookmarkEnd w:id="483"/>
      <w:bookmarkEnd w:id="484"/>
      <w:bookmarkEnd w:id="485"/>
      <w:bookmarkEnd w:id="486"/>
      <w:bookmarkEnd w:id="487"/>
    </w:p>
    <w:p w14:paraId="4CB820D0">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bookmarkStart w:id="488" w:name="_Toc486167705"/>
      <w:bookmarkStart w:id="489" w:name="_Toc31106_WPSOffice_Level3"/>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该项目获得中标的中标人在执行合同过程中，向招标人出具的发票必须是由中标人开具，不得以其他单位或个人名义出具，本项目中标人向招标人出具的发票类型为增值税专用发票。</w:t>
      </w:r>
    </w:p>
    <w:p w14:paraId="068EA40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712E45D5">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490" w:name="_Toc1487"/>
      <w:bookmarkStart w:id="491" w:name="_Toc16679"/>
      <w:bookmarkStart w:id="492" w:name="_Toc8619"/>
      <w:bookmarkStart w:id="493" w:name="_Toc26318"/>
      <w:bookmarkStart w:id="494" w:name="_Toc24547"/>
      <w:bookmarkStart w:id="495" w:name="_Toc142508356"/>
      <w:bookmarkStart w:id="496" w:name="_Toc27075"/>
      <w:r>
        <w:rPr>
          <w:rFonts w:ascii="宋体" w:hAnsi="宋体" w:eastAsia="宋体" w:cs="宋体"/>
          <w:b/>
          <w:color w:val="000000" w:themeColor="text1"/>
          <w:szCs w:val="21"/>
          <w:highlight w:val="none"/>
          <w14:textFill>
            <w14:solidFill>
              <w14:schemeClr w14:val="tx1"/>
            </w14:solidFill>
          </w14:textFill>
        </w:rPr>
        <w:t>39 招标相关补充约定</w:t>
      </w:r>
      <w:bookmarkEnd w:id="490"/>
      <w:bookmarkEnd w:id="491"/>
      <w:bookmarkEnd w:id="492"/>
      <w:bookmarkEnd w:id="493"/>
      <w:bookmarkEnd w:id="494"/>
      <w:bookmarkEnd w:id="495"/>
      <w:bookmarkEnd w:id="496"/>
    </w:p>
    <w:p w14:paraId="32B40F73">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04865B3E">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0835F1F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497" w:name="_Toc26594"/>
      <w:bookmarkStart w:id="498" w:name="_Toc142508357"/>
      <w:bookmarkStart w:id="499" w:name="_Toc18001"/>
      <w:bookmarkStart w:id="500" w:name="_Toc32753"/>
      <w:bookmarkStart w:id="501" w:name="_Toc1295"/>
      <w:bookmarkStart w:id="502" w:name="_Toc29758"/>
      <w:bookmarkStart w:id="503" w:name="_Toc5205"/>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488"/>
      <w:bookmarkEnd w:id="489"/>
      <w:bookmarkEnd w:id="497"/>
      <w:bookmarkEnd w:id="498"/>
      <w:bookmarkEnd w:id="499"/>
      <w:bookmarkEnd w:id="500"/>
      <w:bookmarkEnd w:id="501"/>
      <w:bookmarkEnd w:id="502"/>
      <w:bookmarkEnd w:id="503"/>
    </w:p>
    <w:p w14:paraId="53C6B3E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504" w:name="_Toc12612"/>
      <w:bookmarkStart w:id="505" w:name="_Toc142508358"/>
      <w:bookmarkStart w:id="506" w:name="_Toc450662891"/>
      <w:bookmarkStart w:id="507" w:name="_Toc27939_WPSOffice_Level1"/>
      <w:bookmarkStart w:id="508" w:name="_Toc14879"/>
      <w:bookmarkStart w:id="509" w:name="_Toc486167706"/>
      <w:bookmarkStart w:id="510" w:name="_Toc21446"/>
      <w:bookmarkStart w:id="511" w:name="_Toc4386"/>
      <w:bookmarkStart w:id="512" w:name="_Toc24068"/>
      <w:bookmarkStart w:id="513" w:name="_Toc21149"/>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504"/>
      <w:bookmarkEnd w:id="505"/>
      <w:bookmarkEnd w:id="506"/>
      <w:bookmarkEnd w:id="507"/>
      <w:bookmarkEnd w:id="508"/>
      <w:bookmarkEnd w:id="509"/>
      <w:bookmarkEnd w:id="510"/>
      <w:bookmarkEnd w:id="511"/>
      <w:bookmarkEnd w:id="512"/>
      <w:bookmarkEnd w:id="513"/>
    </w:p>
    <w:p w14:paraId="7C935F55">
      <w:pPr>
        <w:spacing w:line="360" w:lineRule="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一、项目</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概括</w:t>
      </w:r>
    </w:p>
    <w:p w14:paraId="2FC1FDD1">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w:t>
      </w:r>
      <w:r>
        <w:rPr>
          <w:rFonts w:hint="eastAsia" w:ascii="宋体" w:hAnsi="宋体" w:eastAsia="宋体" w:cs="宋体"/>
          <w:color w:val="000000" w:themeColor="text1"/>
          <w:sz w:val="21"/>
          <w:szCs w:val="21"/>
          <w:highlight w:val="none"/>
          <w14:textFill>
            <w14:solidFill>
              <w14:schemeClr w14:val="tx1"/>
            </w14:solidFill>
          </w14:textFill>
        </w:rPr>
        <w:t>目为招标人东莞市水务集团有限公司(以下简称“水务集团”或“</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及其直属企业</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政策资金申报工作咨询服务</w:t>
      </w:r>
      <w:r>
        <w:rPr>
          <w:rFonts w:hint="eastAsia" w:ascii="宋体" w:hAnsi="宋体" w:eastAsia="宋体" w:cs="宋体"/>
          <w:color w:val="000000" w:themeColor="text1"/>
          <w:sz w:val="21"/>
          <w:szCs w:val="21"/>
          <w:highlight w:val="none"/>
          <w14:textFill>
            <w14:solidFill>
              <w14:schemeClr w14:val="tx1"/>
            </w14:solidFill>
          </w14:textFill>
        </w:rPr>
        <w:t>采购项目。</w:t>
      </w:r>
      <w:r>
        <w:rPr>
          <w:rFonts w:hint="eastAsia" w:ascii="宋体" w:hAnsi="宋体" w:eastAsia="宋体" w:cs="宋体"/>
          <w:bCs/>
          <w:color w:val="000000" w:themeColor="text1"/>
          <w:sz w:val="21"/>
          <w:szCs w:val="21"/>
          <w:highlight w:val="none"/>
          <w14:textFill>
            <w14:solidFill>
              <w14:schemeClr w14:val="tx1"/>
            </w14:solidFill>
          </w14:textFill>
        </w:rPr>
        <w:t>水务集团公司简介如下：</w:t>
      </w:r>
    </w:p>
    <w:p w14:paraId="48B1A19A">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东莞市水务集团有限公司成立于2018年4月，注册资本175.67亿元人民币，注册地址东莞市东城街道育华路1号二楼。公司经营范围：涉水项目的投资、建设、勘测、设计、施工、维修、检测、科研、技术咨询及信息技术和专业自控技术开发与应用；排水，水污染防治，水环境治理，水资源开发利用；集中式供水；产销：供水设备、五金交电、电子产品、通用机械设备及其配件，仪器仪表，实验室设备。</w:t>
      </w:r>
    </w:p>
    <w:p w14:paraId="6E5DB83F">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水务集团下设</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14:textFill>
            <w14:solidFill>
              <w14:schemeClr w14:val="tx1"/>
            </w14:solidFill>
          </w14:textFill>
        </w:rPr>
        <w:t>家全资子公司，分别为东莞市水务集团供水有限公司、东莞市水务集团净水有限公司、东莞市水务集团管网有限公司、东莞市水务集团实业发展有限公司、东莞市水务集团工程有限公司</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东莞市水务集团科技发展有限公司、东莞市水务集团建设管理有限公司</w:t>
      </w:r>
      <w:r>
        <w:rPr>
          <w:rFonts w:hint="eastAsia" w:ascii="宋体" w:hAnsi="宋体" w:eastAsia="宋体" w:cs="宋体"/>
          <w:bCs/>
          <w:color w:val="000000" w:themeColor="text1"/>
          <w:sz w:val="21"/>
          <w:szCs w:val="21"/>
          <w:highlight w:val="none"/>
          <w14:textFill>
            <w14:solidFill>
              <w14:schemeClr w14:val="tx1"/>
            </w14:solidFill>
          </w14:textFill>
        </w:rPr>
        <w:t>。</w:t>
      </w:r>
    </w:p>
    <w:p w14:paraId="770DDF43">
      <w:pPr>
        <w:spacing w:line="500" w:lineRule="exact"/>
        <w:ind w:firstLine="422"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75580DE8">
      <w:pPr>
        <w:spacing w:line="360" w:lineRule="auto"/>
        <w:ind w:firstLine="0" w:firstLineChars="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二、服务内容</w:t>
      </w:r>
    </w:p>
    <w:p w14:paraId="15498F0C">
      <w:pPr>
        <w:widowControl/>
        <w:numPr>
          <w:ilvl w:val="-1"/>
          <w:numId w:val="0"/>
        </w:numPr>
        <w:autoSpaceDE/>
        <w:autoSpaceDN/>
        <w:adjustRightInd/>
        <w:snapToGrid/>
        <w:spacing w:line="360" w:lineRule="auto"/>
        <w:ind w:firstLine="420" w:firstLineChars="200"/>
        <w:jc w:val="both"/>
        <w:outlineLvl w:val="9"/>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1、对水务集团及直属企业的政策资金申报工作提供咨询服务（本次项目服务期为一年）；</w:t>
      </w:r>
    </w:p>
    <w:p w14:paraId="5F443FD0">
      <w:pPr>
        <w:widowControl/>
        <w:numPr>
          <w:ilvl w:val="-1"/>
          <w:numId w:val="0"/>
        </w:numPr>
        <w:autoSpaceDE/>
        <w:autoSpaceDN/>
        <w:adjustRightInd/>
        <w:snapToGrid/>
        <w:spacing w:line="360" w:lineRule="auto"/>
        <w:ind w:firstLine="420" w:firstLineChars="200"/>
        <w:jc w:val="both"/>
        <w:outlineLvl w:val="9"/>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前款咨询服务包括：常年咨询服务、专项咨询服务，政策资金包括：地方政府专项债、中央预算内投资、超长期特别国债</w:t>
      </w:r>
      <w:r>
        <w:rPr>
          <w:rFonts w:hint="eastAsia" w:ascii="Calibri" w:hAnsi="宋体" w:cs="Times New Roman"/>
          <w:b w:val="0"/>
          <w:bCs w:val="0"/>
          <w:color w:val="000000" w:themeColor="text1"/>
          <w:kern w:val="2"/>
          <w:sz w:val="21"/>
          <w:szCs w:val="21"/>
          <w:highlight w:val="none"/>
          <w:lang w:val="en-US" w:eastAsia="zh-CN"/>
          <w14:textFill>
            <w14:solidFill>
              <w14:schemeClr w14:val="tx1"/>
            </w14:solidFill>
          </w14:textFill>
        </w:rPr>
        <w:t>。</w:t>
      </w:r>
    </w:p>
    <w:p w14:paraId="3065550B">
      <w:pPr>
        <w:widowControl/>
        <w:numPr>
          <w:ilvl w:val="-1"/>
          <w:numId w:val="0"/>
        </w:numPr>
        <w:autoSpaceDE/>
        <w:autoSpaceDN/>
        <w:adjustRightInd/>
        <w:snapToGrid/>
        <w:spacing w:line="360" w:lineRule="auto"/>
        <w:ind w:firstLine="420" w:firstLineChars="200"/>
        <w:jc w:val="both"/>
        <w:outlineLvl w:val="9"/>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3、常年咨询服务费，含税预算价为30万元，</w:t>
      </w:r>
      <w:r>
        <w:rPr>
          <w:rFonts w:hint="eastAsia" w:ascii="宋体" w:hAnsi="宋体" w:eastAsia="宋体" w:cs="宋体"/>
          <w:color w:val="000000" w:themeColor="text1"/>
          <w:szCs w:val="21"/>
          <w:highlight w:val="none"/>
          <w14:textFill>
            <w14:solidFill>
              <w14:schemeClr w14:val="tx1"/>
            </w14:solidFill>
          </w14:textFill>
        </w:rPr>
        <w:t>对应政策资金包括：地方政府专项债、中央预算内投资、超长期特别国债</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w:t>
      </w:r>
    </w:p>
    <w:p w14:paraId="4FD41B5C">
      <w:pPr>
        <w:widowControl/>
        <w:numPr>
          <w:ilvl w:val="-1"/>
          <w:numId w:val="0"/>
        </w:numPr>
        <w:autoSpaceDE/>
        <w:autoSpaceDN/>
        <w:adjustRightInd/>
        <w:snapToGrid/>
        <w:spacing w:line="360" w:lineRule="auto"/>
        <w:ind w:firstLine="422" w:firstLineChars="200"/>
        <w:jc w:val="both"/>
        <w:outlineLvl w:val="9"/>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4、专项咨询服务费，</w:t>
      </w:r>
      <w:r>
        <w:rPr>
          <w:rFonts w:hint="eastAsia" w:ascii="宋体" w:hAnsi="宋体" w:eastAsia="宋体" w:cs="宋体"/>
          <w:b/>
          <w:bCs/>
          <w:color w:val="000000" w:themeColor="text1"/>
          <w:szCs w:val="21"/>
          <w:highlight w:val="none"/>
          <w14:textFill>
            <w14:solidFill>
              <w14:schemeClr w14:val="tx1"/>
            </w14:solidFill>
          </w14:textFill>
        </w:rPr>
        <w:t>按照服务试点项目获得的政策资金按不超过1.5%的比例计收</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（合同金额结合中标折扣系数计算）</w:t>
      </w:r>
      <w:r>
        <w:rPr>
          <w:rFonts w:hint="eastAsia" w:ascii="宋体" w:hAnsi="宋体" w:eastAsia="宋体" w:cs="宋体"/>
          <w:b/>
          <w:bCs/>
          <w:color w:val="000000" w:themeColor="text1"/>
          <w:szCs w:val="21"/>
          <w:highlight w:val="none"/>
          <w14:textFill>
            <w14:solidFill>
              <w14:schemeClr w14:val="tx1"/>
            </w14:solidFill>
          </w14:textFill>
        </w:rPr>
        <w:t>，对应政策资金包括：中央预算内投资、超长期特别国债。</w:t>
      </w:r>
    </w:p>
    <w:p w14:paraId="1A4C88C0">
      <w:pPr>
        <w:widowControl/>
        <w:numPr>
          <w:ilvl w:val="-1"/>
          <w:numId w:val="0"/>
        </w:numPr>
        <w:autoSpaceDE/>
        <w:autoSpaceDN/>
        <w:adjustRightInd/>
        <w:snapToGrid/>
        <w:spacing w:line="360" w:lineRule="auto"/>
        <w:ind w:firstLine="0" w:firstLineChars="0"/>
        <w:jc w:val="both"/>
        <w:outlineLvl w:val="9"/>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Cs w:val="21"/>
          <w:highlight w:val="none"/>
          <w14:textFill>
            <w14:solidFill>
              <w14:schemeClr w14:val="tx1"/>
            </w14:solidFill>
          </w14:textFill>
        </w:rPr>
        <w:t>5、如在服务期结束之时，</w:t>
      </w:r>
      <w:r>
        <w:rPr>
          <w:rFonts w:hint="eastAsia" w:ascii="宋体" w:hAnsi="宋体" w:eastAsia="宋体" w:cs="宋体"/>
          <w:b/>
          <w:color w:val="000000" w:themeColor="text1"/>
          <w:kern w:val="0"/>
          <w:szCs w:val="21"/>
          <w:highlight w:val="none"/>
          <w:lang w:eastAsia="zh-CN"/>
          <w14:textFill>
            <w14:solidFill>
              <w14:schemeClr w14:val="tx1"/>
            </w14:solidFill>
          </w14:textFill>
        </w:rPr>
        <w:t>中标人提供申报服务的</w:t>
      </w:r>
      <w:r>
        <w:rPr>
          <w:rFonts w:hint="eastAsia" w:ascii="宋体" w:hAnsi="宋体" w:eastAsia="宋体" w:cs="宋体"/>
          <w:b/>
          <w:color w:val="000000" w:themeColor="text1"/>
          <w:kern w:val="0"/>
          <w:szCs w:val="21"/>
          <w:highlight w:val="none"/>
          <w14:textFill>
            <w14:solidFill>
              <w14:schemeClr w14:val="tx1"/>
            </w14:solidFill>
          </w14:textFill>
        </w:rPr>
        <w:t>项目仍处于政策资金申报阶段，服务期顺延至申报项目最终审核结果出台之日。</w:t>
      </w:r>
    </w:p>
    <w:p w14:paraId="3DCC8A07">
      <w:pPr>
        <w:widowControl/>
        <w:numPr>
          <w:ilvl w:val="-1"/>
          <w:numId w:val="0"/>
        </w:numPr>
        <w:autoSpaceDE/>
        <w:autoSpaceDN/>
        <w:adjustRightInd/>
        <w:snapToGrid/>
        <w:spacing w:line="360" w:lineRule="auto"/>
        <w:ind w:firstLine="0" w:firstLineChars="0"/>
        <w:jc w:val="both"/>
        <w:outlineLvl w:val="9"/>
        <w:rPr>
          <w:rFonts w:hint="default" w:ascii="宋体" w:hAnsi="宋体" w:eastAsia="宋体" w:cs="宋体"/>
          <w:b/>
          <w:bCs w:val="0"/>
          <w:color w:val="000000" w:themeColor="text1"/>
          <w:kern w:val="0"/>
          <w:sz w:val="21"/>
          <w:szCs w:val="21"/>
          <w:highlight w:val="none"/>
          <w:lang w:val="en-US" w:eastAsia="zh-CN"/>
          <w14:textFill>
            <w14:solidFill>
              <w14:schemeClr w14:val="tx1"/>
            </w14:solidFill>
          </w14:textFill>
        </w:rPr>
      </w:pPr>
    </w:p>
    <w:p w14:paraId="4A686367">
      <w:pPr>
        <w:widowControl/>
        <w:numPr>
          <w:ilvl w:val="-1"/>
          <w:numId w:val="0"/>
        </w:numPr>
        <w:autoSpaceDE/>
        <w:autoSpaceDN/>
        <w:adjustRightInd/>
        <w:snapToGrid/>
        <w:spacing w:line="360" w:lineRule="auto"/>
        <w:ind w:firstLine="0" w:firstLineChars="0"/>
        <w:jc w:val="both"/>
        <w:outlineLvl w:val="9"/>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t>三、具体要求</w:t>
      </w:r>
    </w:p>
    <w:p w14:paraId="1FF74F54">
      <w:pPr>
        <w:widowControl/>
        <w:numPr>
          <w:ilvl w:val="-1"/>
          <w:numId w:val="0"/>
        </w:numPr>
        <w:autoSpaceDE/>
        <w:autoSpaceDN/>
        <w:adjustRightInd/>
        <w:snapToGrid/>
        <w:spacing w:line="360" w:lineRule="auto"/>
        <w:ind w:left="0" w:leftChars="0" w:firstLine="420" w:firstLineChars="20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按照国家、省、市有关政策资金申报要求，对水务集团投资项目进行策划，协助构建并动态完善项目储备库；</w:t>
      </w:r>
    </w:p>
    <w:p w14:paraId="34215681">
      <w:pPr>
        <w:widowControl/>
        <w:autoSpaceDE/>
        <w:autoSpaceDN/>
        <w:adjustRightInd/>
        <w:spacing w:line="360" w:lineRule="auto"/>
        <w:ind w:firstLine="42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2、提供项目申报期间的技术指导服务，复核项目申报材料，协助准备向上级部门汇报的材料并作汇报；协助完善和修改申报材料，直至申报工作结束；</w:t>
      </w:r>
    </w:p>
    <w:p w14:paraId="32245E99">
      <w:pPr>
        <w:widowControl/>
        <w:autoSpaceDE/>
        <w:autoSpaceDN/>
        <w:adjustRightInd/>
        <w:spacing w:line="360" w:lineRule="auto"/>
        <w:ind w:firstLine="42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3、当上级部门对申报项目开展绩效评价时，协助编制项目绩效评价材料，确保评价达到合格以上等级；</w:t>
      </w:r>
    </w:p>
    <w:p w14:paraId="232C9085">
      <w:pPr>
        <w:widowControl/>
        <w:autoSpaceDE/>
        <w:autoSpaceDN/>
        <w:adjustRightInd/>
        <w:spacing w:line="360" w:lineRule="auto"/>
        <w:ind w:firstLine="42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4、必要时参与水务集团投资项目可研阶段的工作，从政策资金申报角度提出专业指导意见；</w:t>
      </w:r>
    </w:p>
    <w:p w14:paraId="428DCCBF">
      <w:pPr>
        <w:numPr>
          <w:ilvl w:val="0"/>
          <w:numId w:val="2"/>
        </w:numPr>
        <w:autoSpaceDE/>
        <w:autoSpaceDN/>
        <w:adjustRightInd/>
        <w:spacing w:line="360" w:lineRule="auto"/>
        <w:ind w:firstLine="42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开展政策资金申报培训工作，帮助解读政策、分享以往案例及申报经验；</w:t>
      </w:r>
    </w:p>
    <w:p w14:paraId="342AA137">
      <w:pPr>
        <w:numPr>
          <w:ilvl w:val="0"/>
          <w:numId w:val="2"/>
        </w:numPr>
        <w:autoSpaceDE/>
        <w:autoSpaceDN/>
        <w:adjustRightInd/>
        <w:spacing w:line="360" w:lineRule="auto"/>
        <w:ind w:firstLine="42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在每批次政策资金申报前，从水务集团项目库中选取一个项目作为专项咨询服务试点项目，负责全流程申报工作，包括编制全套申报材料及后续各个环节协调和沟通工作，如成功获得政策资金，可按下达资金的一定比例（1.5%</w:t>
      </w:r>
      <w:r>
        <w:rPr>
          <w:rFonts w:hint="default" w:ascii="Arial" w:hAnsi="Arial" w:eastAsia="宋体" w:cs="Arial"/>
          <w:b w:val="0"/>
          <w:bCs w:val="0"/>
          <w:color w:val="000000" w:themeColor="text1"/>
          <w:kern w:val="2"/>
          <w:sz w:val="21"/>
          <w:szCs w:val="21"/>
          <w:highlight w:val="none"/>
          <w:lang w:val="en-US" w:eastAsia="zh-CN"/>
          <w14:textFill>
            <w14:solidFill>
              <w14:schemeClr w14:val="tx1"/>
            </w14:solidFill>
          </w14:textFill>
        </w:rPr>
        <w:t>×</w:t>
      </w:r>
      <w:r>
        <w:rPr>
          <w:rFonts w:hint="eastAsia" w:ascii="Arial" w:hAnsi="Arial" w:eastAsia="宋体" w:cs="Arial"/>
          <w:b w:val="0"/>
          <w:bCs w:val="0"/>
          <w:color w:val="000000" w:themeColor="text1"/>
          <w:kern w:val="2"/>
          <w:sz w:val="21"/>
          <w:szCs w:val="21"/>
          <w:highlight w:val="none"/>
          <w:lang w:val="en-US" w:eastAsia="zh-CN"/>
          <w14:textFill>
            <w14:solidFill>
              <w14:schemeClr w14:val="tx1"/>
            </w14:solidFill>
          </w14:textFill>
        </w:rPr>
        <w:t>中标折扣系数</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）计收专项咨询服务费；</w:t>
      </w:r>
    </w:p>
    <w:p w14:paraId="2D4869BE">
      <w:pPr>
        <w:numPr>
          <w:ilvl w:val="0"/>
          <w:numId w:val="2"/>
        </w:numPr>
        <w:autoSpaceDE/>
        <w:autoSpaceDN/>
        <w:adjustRightInd/>
        <w:spacing w:line="360" w:lineRule="auto"/>
        <w:ind w:firstLine="42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考虑到申报项目数量够多，各项目成熟度、建设进展不一，水务集团建立专项服务项目调整机制，后续结合项目实施及申报情况，中标人可向水务集团申请调整项目，但收费标准不超过中标单位报价费率标准；</w:t>
      </w:r>
    </w:p>
    <w:p w14:paraId="7447A8E4">
      <w:pPr>
        <w:numPr>
          <w:ilvl w:val="-1"/>
          <w:numId w:val="0"/>
        </w:numPr>
        <w:autoSpaceDE/>
        <w:autoSpaceDN/>
        <w:adjustRightInd/>
        <w:spacing w:line="360" w:lineRule="auto"/>
        <w:ind w:firstLine="422" w:firstLineChars="200"/>
        <w:jc w:val="both"/>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8、履约过程中，以上1至7款内容的复核、指导、专项咨询服务，需出具书面材料，须团队负责人签字及加盖中标人公司公章。</w:t>
      </w:r>
    </w:p>
    <w:p w14:paraId="793AEB37">
      <w:pPr>
        <w:numPr>
          <w:ilvl w:val="0"/>
          <w:numId w:val="0"/>
        </w:numPr>
        <w:autoSpaceDE/>
        <w:autoSpaceDN/>
        <w:adjustRightInd/>
        <w:spacing w:line="360" w:lineRule="auto"/>
        <w:ind w:firstLine="480"/>
        <w:jc w:val="both"/>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p w14:paraId="40ED2785">
      <w:pPr>
        <w:widowControl/>
        <w:autoSpaceDE/>
        <w:autoSpaceDN/>
        <w:adjustRightInd/>
        <w:spacing w:line="5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四、服务要求</w:t>
      </w:r>
    </w:p>
    <w:p w14:paraId="67D15B13">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（一）工作要求</w:t>
      </w:r>
    </w:p>
    <w:p w14:paraId="083284FB">
      <w:pPr>
        <w:widowControl/>
        <w:autoSpaceDE/>
        <w:autoSpaceDN/>
        <w:adjustRightInd/>
        <w:spacing w:line="50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中标人应指派不少于</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人的</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咨询服务</w:t>
      </w:r>
      <w:r>
        <w:rPr>
          <w:rFonts w:hint="eastAsia" w:ascii="宋体" w:hAnsi="宋体" w:eastAsia="宋体" w:cs="宋体"/>
          <w:b/>
          <w:color w:val="000000" w:themeColor="text1"/>
          <w:sz w:val="21"/>
          <w:szCs w:val="21"/>
          <w:highlight w:val="none"/>
          <w14:textFill>
            <w14:solidFill>
              <w14:schemeClr w14:val="tx1"/>
            </w14:solidFill>
          </w14:textFill>
        </w:rPr>
        <w:t>团队，其中团队负责人1人，团队其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他</w:t>
      </w:r>
      <w:r>
        <w:rPr>
          <w:rFonts w:hint="eastAsia" w:ascii="宋体" w:hAnsi="宋体" w:eastAsia="宋体" w:cs="宋体"/>
          <w:b/>
          <w:color w:val="000000" w:themeColor="text1"/>
          <w:sz w:val="21"/>
          <w:szCs w:val="21"/>
          <w:highlight w:val="none"/>
          <w14:textFill>
            <w14:solidFill>
              <w14:schemeClr w14:val="tx1"/>
            </w14:solidFill>
          </w14:textFill>
        </w:rPr>
        <w:t>成员不少于</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人，以咨询</w:t>
      </w:r>
      <w:r>
        <w:rPr>
          <w:rFonts w:hint="eastAsia" w:ascii="宋体" w:hAnsi="宋体" w:eastAsia="宋体" w:cs="宋体"/>
          <w:b/>
          <w:color w:val="000000" w:themeColor="text1"/>
          <w:sz w:val="21"/>
          <w:szCs w:val="21"/>
          <w:highlight w:val="none"/>
          <w:lang w:val="en-US" w:eastAsia="zh-CN"/>
          <w14:textFill>
            <w14:solidFill>
              <w14:schemeClr w14:val="tx1"/>
            </w14:solidFill>
          </w14:textFill>
        </w:rPr>
        <w:t>顾问</w:t>
      </w:r>
      <w:r>
        <w:rPr>
          <w:rFonts w:hint="eastAsia" w:ascii="宋体" w:hAnsi="宋体" w:eastAsia="宋体" w:cs="宋体"/>
          <w:b/>
          <w:color w:val="000000" w:themeColor="text1"/>
          <w:sz w:val="21"/>
          <w:szCs w:val="21"/>
          <w:highlight w:val="none"/>
          <w14:textFill>
            <w14:solidFill>
              <w14:schemeClr w14:val="tx1"/>
            </w14:solidFill>
          </w14:textFill>
        </w:rPr>
        <w:t>的身份为招标人及其直属企业提供</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咨询</w:t>
      </w:r>
      <w:r>
        <w:rPr>
          <w:rFonts w:hint="eastAsia" w:ascii="宋体" w:hAnsi="宋体" w:eastAsia="宋体" w:cs="宋体"/>
          <w:b/>
          <w:color w:val="000000" w:themeColor="text1"/>
          <w:sz w:val="21"/>
          <w:szCs w:val="21"/>
          <w:highlight w:val="none"/>
          <w14:textFill>
            <w14:solidFill>
              <w14:schemeClr w14:val="tx1"/>
            </w14:solidFill>
          </w14:textFill>
        </w:rPr>
        <w:t>服务。</w:t>
      </w:r>
    </w:p>
    <w:p w14:paraId="7DD89E67">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如</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团队负责人或团队其他成员</w:t>
      </w:r>
      <w:r>
        <w:rPr>
          <w:rFonts w:hint="eastAsia" w:ascii="宋体" w:hAnsi="宋体" w:eastAsia="宋体" w:cs="宋体"/>
          <w:bCs/>
          <w:color w:val="000000" w:themeColor="text1"/>
          <w:sz w:val="21"/>
          <w:szCs w:val="21"/>
          <w:highlight w:val="none"/>
          <w14:textFill>
            <w14:solidFill>
              <w14:schemeClr w14:val="tx1"/>
            </w14:solidFill>
          </w14:textFill>
        </w:rPr>
        <w:t>因故不能履行职务时，经招标人同意，可由中标人的其他咨询人员暂时代替职务。咨询人员的全部职责在于运用自身的专业知识、实践经验，最大限度地维护招标人的合法利益，并提出有利于招标人利益最大化的建议。</w:t>
      </w:r>
    </w:p>
    <w:p w14:paraId="45A05F0F">
      <w:pPr>
        <w:widowControl/>
        <w:autoSpaceDE/>
        <w:autoSpaceDN/>
        <w:adjustRightInd/>
        <w:spacing w:line="5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2、中标人应</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b/>
          <w:color w:val="000000" w:themeColor="text1"/>
          <w:sz w:val="21"/>
          <w:szCs w:val="21"/>
          <w:highlight w:val="none"/>
          <w14:textFill>
            <w14:solidFill>
              <w14:schemeClr w14:val="tx1"/>
            </w14:solidFill>
          </w14:textFill>
        </w:rPr>
        <w:t>招标人提出的业务咨询</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起</w:t>
      </w:r>
      <w:r>
        <w:rPr>
          <w:rFonts w:hint="eastAsia" w:ascii="宋体" w:hAnsi="宋体" w:eastAsia="宋体" w:cs="宋体"/>
          <w:b/>
          <w:color w:val="000000" w:themeColor="text1"/>
          <w:sz w:val="21"/>
          <w:szCs w:val="21"/>
          <w:highlight w:val="none"/>
          <w14:textFill>
            <w14:solidFill>
              <w14:schemeClr w14:val="tx1"/>
            </w14:solidFill>
          </w14:textFill>
        </w:rPr>
        <w:t>一个工作日内解决，可视业务内容的复杂程度与招标人协商推迟出具解决方案。</w:t>
      </w:r>
    </w:p>
    <w:p w14:paraId="7382AF26">
      <w:pPr>
        <w:widowControl/>
        <w:autoSpaceDE/>
        <w:autoSpaceDN/>
        <w:adjustRightInd/>
        <w:spacing w:line="50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3、招标人有权提出更换</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服务团队</w:t>
      </w:r>
      <w:r>
        <w:rPr>
          <w:rFonts w:hint="eastAsia" w:ascii="宋体" w:hAnsi="宋体" w:eastAsia="宋体" w:cs="宋体"/>
          <w:b/>
          <w:color w:val="000000" w:themeColor="text1"/>
          <w:sz w:val="21"/>
          <w:szCs w:val="21"/>
          <w:highlight w:val="none"/>
          <w14:textFill>
            <w14:solidFill>
              <w14:schemeClr w14:val="tx1"/>
            </w14:solidFill>
          </w14:textFill>
        </w:rPr>
        <w:t>负责人或其他咨询</w:t>
      </w:r>
      <w:r>
        <w:rPr>
          <w:rFonts w:hint="eastAsia" w:ascii="宋体" w:hAnsi="宋体" w:eastAsia="宋体" w:cs="宋体"/>
          <w:b/>
          <w:color w:val="000000" w:themeColor="text1"/>
          <w:sz w:val="21"/>
          <w:szCs w:val="21"/>
          <w:highlight w:val="none"/>
          <w:lang w:val="en-US" w:eastAsia="zh-CN"/>
          <w14:textFill>
            <w14:solidFill>
              <w14:schemeClr w14:val="tx1"/>
            </w14:solidFill>
          </w14:textFill>
        </w:rPr>
        <w:t>顾问的要求</w:t>
      </w:r>
      <w:r>
        <w:rPr>
          <w:rFonts w:hint="eastAsia" w:ascii="宋体" w:hAnsi="宋体" w:eastAsia="宋体" w:cs="宋体"/>
          <w:b/>
          <w:color w:val="000000" w:themeColor="text1"/>
          <w:sz w:val="21"/>
          <w:szCs w:val="21"/>
          <w:highlight w:val="none"/>
          <w14:textFill>
            <w14:solidFill>
              <w14:schemeClr w14:val="tx1"/>
            </w14:solidFill>
          </w14:textFill>
        </w:rPr>
        <w:t>，如更换后，无法满足招标人要求，招标人有权单方面解除</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咨询服务</w:t>
      </w:r>
      <w:r>
        <w:rPr>
          <w:rFonts w:hint="eastAsia" w:ascii="宋体" w:hAnsi="宋体" w:eastAsia="宋体" w:cs="宋体"/>
          <w:b/>
          <w:color w:val="000000" w:themeColor="text1"/>
          <w:sz w:val="21"/>
          <w:szCs w:val="21"/>
          <w:highlight w:val="none"/>
          <w14:textFill>
            <w14:solidFill>
              <w14:schemeClr w14:val="tx1"/>
            </w14:solidFill>
          </w14:textFill>
        </w:rPr>
        <w:t>合同，停止支付后续</w:t>
      </w:r>
      <w:r>
        <w:rPr>
          <w:rFonts w:hint="eastAsia" w:ascii="宋体" w:hAnsi="宋体" w:eastAsia="宋体" w:cs="宋体"/>
          <w:b/>
          <w:color w:val="000000" w:themeColor="text1"/>
          <w:sz w:val="21"/>
          <w:szCs w:val="21"/>
          <w:highlight w:val="none"/>
          <w:lang w:eastAsia="zh-CN"/>
          <w14:textFill>
            <w14:solidFill>
              <w14:schemeClr w14:val="tx1"/>
            </w14:solidFill>
          </w14:textFill>
        </w:rPr>
        <w:t>所有</w:t>
      </w:r>
      <w:r>
        <w:rPr>
          <w:rFonts w:hint="eastAsia" w:ascii="宋体" w:hAnsi="宋体" w:eastAsia="宋体" w:cs="宋体"/>
          <w:b/>
          <w:color w:val="000000" w:themeColor="text1"/>
          <w:sz w:val="21"/>
          <w:szCs w:val="21"/>
          <w:highlight w:val="none"/>
          <w14:textFill>
            <w14:solidFill>
              <w14:schemeClr w14:val="tx1"/>
            </w14:solidFill>
          </w14:textFill>
        </w:rPr>
        <w:t>费用。</w:t>
      </w:r>
    </w:p>
    <w:p w14:paraId="65F1381C">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4、招标人将对中标人进行评估考评，并根据进度及考评情况进行服务费支付。</w:t>
      </w:r>
    </w:p>
    <w:p w14:paraId="7D392B90">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（二）其他要求</w:t>
      </w:r>
    </w:p>
    <w:p w14:paraId="00EDCDD0">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1、中标人必须接受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bCs/>
          <w:color w:val="000000" w:themeColor="text1"/>
          <w:sz w:val="21"/>
          <w:szCs w:val="21"/>
          <w:highlight w:val="none"/>
          <w14:textFill>
            <w14:solidFill>
              <w14:schemeClr w14:val="tx1"/>
            </w14:solidFill>
          </w14:textFill>
        </w:rPr>
        <w:t>使用经招标人认可的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咨询</w:t>
      </w:r>
      <w:r>
        <w:rPr>
          <w:rFonts w:hint="eastAsia" w:ascii="宋体" w:hAnsi="宋体" w:eastAsia="宋体" w:cs="宋体"/>
          <w:bCs/>
          <w:color w:val="000000" w:themeColor="text1"/>
          <w:sz w:val="21"/>
          <w:szCs w:val="21"/>
          <w:highlight w:val="none"/>
          <w14:textFill>
            <w14:solidFill>
              <w14:schemeClr w14:val="tx1"/>
            </w14:solidFill>
          </w14:textFill>
        </w:rPr>
        <w:t>服务合同。</w:t>
      </w:r>
    </w:p>
    <w:p w14:paraId="56A46E23">
      <w:pPr>
        <w:widowControl/>
        <w:autoSpaceDE/>
        <w:autoSpaceDN/>
        <w:adjustRightInd/>
        <w:spacing w:line="50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2、中标人必须</w:t>
      </w:r>
      <w:r>
        <w:rPr>
          <w:rFonts w:hint="eastAsia" w:ascii="宋体" w:hAnsi="宋体" w:eastAsia="宋体" w:cs="宋体"/>
          <w:b/>
          <w:color w:val="000000" w:themeColor="text1"/>
          <w:sz w:val="21"/>
          <w:szCs w:val="21"/>
          <w:highlight w:val="none"/>
          <w:lang w:eastAsia="zh-CN"/>
          <w14:textFill>
            <w14:solidFill>
              <w14:schemeClr w14:val="tx1"/>
            </w14:solidFill>
          </w14:textFill>
        </w:rPr>
        <w:t>按本用户需求书要求提供服务，</w:t>
      </w:r>
      <w:r>
        <w:rPr>
          <w:rFonts w:hint="eastAsia" w:ascii="宋体" w:hAnsi="宋体" w:eastAsia="宋体" w:cs="宋体"/>
          <w:b/>
          <w:color w:val="000000" w:themeColor="text1"/>
          <w:sz w:val="21"/>
          <w:szCs w:val="21"/>
          <w:highlight w:val="none"/>
          <w14:textFill>
            <w14:solidFill>
              <w14:schemeClr w14:val="tx1"/>
            </w14:solidFill>
          </w14:textFill>
        </w:rPr>
        <w:t xml:space="preserve">如不符合招标人采购要求的，招标人有权不与其签订或终止合同。 </w:t>
      </w:r>
    </w:p>
    <w:p w14:paraId="3CB34C90">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3、在提供</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咨询</w:t>
      </w:r>
      <w:r>
        <w:rPr>
          <w:rFonts w:hint="eastAsia" w:ascii="宋体" w:hAnsi="宋体" w:eastAsia="宋体" w:cs="宋体"/>
          <w:bCs/>
          <w:color w:val="000000" w:themeColor="text1"/>
          <w:sz w:val="21"/>
          <w:szCs w:val="21"/>
          <w:highlight w:val="none"/>
          <w14:textFill>
            <w14:solidFill>
              <w14:schemeClr w14:val="tx1"/>
            </w14:solidFill>
          </w14:textFill>
        </w:rPr>
        <w:t>服务过程中，</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咨询服务团队</w:t>
      </w:r>
      <w:r>
        <w:rPr>
          <w:rFonts w:hint="eastAsia" w:ascii="宋体" w:hAnsi="宋体" w:eastAsia="宋体" w:cs="宋体"/>
          <w:bCs/>
          <w:color w:val="000000" w:themeColor="text1"/>
          <w:sz w:val="21"/>
          <w:szCs w:val="21"/>
          <w:highlight w:val="none"/>
          <w14:textFill>
            <w14:solidFill>
              <w14:schemeClr w14:val="tx1"/>
            </w14:solidFill>
          </w14:textFill>
        </w:rPr>
        <w:t>必须严格遵守相关法律法规，认真、诚信、勤勉、尽责、专业、积极、及时地开展和完成招标人交办的各项工作，不得作出任何损害招标人合法权益的行为和不作为，并对获知的招标人商业秘密和其他一切信息负有严格保密责任，非由法律规定或者招标人书面同意，不得向任何第三方披露(如招标人提出要求，中标人须无条件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照</w:t>
      </w:r>
      <w:r>
        <w:rPr>
          <w:rFonts w:hint="eastAsia" w:ascii="宋体" w:hAnsi="宋体" w:eastAsia="宋体" w:cs="宋体"/>
          <w:bCs/>
          <w:color w:val="000000" w:themeColor="text1"/>
          <w:sz w:val="21"/>
          <w:szCs w:val="21"/>
          <w:highlight w:val="none"/>
          <w14:textFill>
            <w14:solidFill>
              <w14:schemeClr w14:val="tx1"/>
            </w14:solidFill>
          </w14:textFill>
        </w:rPr>
        <w:t>招标人提供</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版本与招标人签订保密协议)。中标人保密责任不因任何情形而终止或解除。</w:t>
      </w:r>
    </w:p>
    <w:p w14:paraId="2EE3FD01">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4、在提供服务过程中，如招标人提供的有关文件和资料不齐全或明显有误，</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bCs/>
          <w:color w:val="000000" w:themeColor="text1"/>
          <w:sz w:val="21"/>
          <w:szCs w:val="21"/>
          <w:highlight w:val="none"/>
          <w14:textFill>
            <w14:solidFill>
              <w14:schemeClr w14:val="tx1"/>
            </w14:solidFill>
          </w14:textFill>
        </w:rPr>
        <w:t>应尽职、主动、及时告知招标人，</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协助</w:t>
      </w:r>
      <w:r>
        <w:rPr>
          <w:rFonts w:hint="eastAsia" w:ascii="宋体" w:hAnsi="宋体" w:eastAsia="宋体" w:cs="宋体"/>
          <w:bCs/>
          <w:color w:val="000000" w:themeColor="text1"/>
          <w:sz w:val="21"/>
          <w:szCs w:val="21"/>
          <w:highlight w:val="none"/>
          <w14:textFill>
            <w14:solidFill>
              <w14:schemeClr w14:val="tx1"/>
            </w14:solidFill>
          </w14:textFill>
        </w:rPr>
        <w:t>招标人及其相关工作人员补充完整</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和修改正确</w:t>
      </w:r>
      <w:r>
        <w:rPr>
          <w:rFonts w:hint="eastAsia" w:ascii="宋体" w:hAnsi="宋体" w:eastAsia="宋体" w:cs="宋体"/>
          <w:bCs/>
          <w:color w:val="000000" w:themeColor="text1"/>
          <w:sz w:val="21"/>
          <w:szCs w:val="21"/>
          <w:highlight w:val="none"/>
          <w14:textFill>
            <w14:solidFill>
              <w14:schemeClr w14:val="tx1"/>
            </w14:solidFill>
          </w14:textFill>
        </w:rPr>
        <w:t>；</w:t>
      </w:r>
    </w:p>
    <w:p w14:paraId="001C8134">
      <w:pPr>
        <w:autoSpaceDE/>
        <w:autoSpaceDN/>
        <w:adjustRightInd/>
        <w:spacing w:line="500" w:lineRule="exact"/>
        <w:ind w:firstLine="420"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5、中标人应对招标人业务单独建档，保存完整的工作记录，对涉及招标人的文件妥善保管</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609CD6CC">
      <w:pPr>
        <w:autoSpaceDE/>
        <w:autoSpaceDN/>
        <w:adjustRightInd/>
        <w:spacing w:line="50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201713F3">
      <w:pPr>
        <w:numPr>
          <w:ilvl w:val="0"/>
          <w:numId w:val="3"/>
        </w:numPr>
        <w:autoSpaceDE/>
        <w:autoSpaceDN/>
        <w:adjustRightInd/>
        <w:spacing w:line="50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服务考评</w:t>
      </w:r>
    </w:p>
    <w:p w14:paraId="05034CC3">
      <w:pPr>
        <w:autoSpaceDE/>
        <w:autoSpaceDN/>
        <w:adjustRightInd/>
        <w:spacing w:line="5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服务合同到期前一个月内，应由水务集团组织开展对本项目中标人的服务质量进行考核评分。总分满分为100分，得分在75分（含本分）以上的足额支付</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50%；得分在75分以下的，每减少1分扣除</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2%，直到</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50%服务费用</w:t>
      </w:r>
      <w:r>
        <w:rPr>
          <w:rFonts w:hint="eastAsia" w:ascii="宋体" w:hAnsi="宋体" w:eastAsia="宋体" w:cs="宋体"/>
          <w:bCs/>
          <w:color w:val="000000" w:themeColor="text1"/>
          <w:szCs w:val="21"/>
          <w:highlight w:val="none"/>
          <w:lang w:eastAsia="zh-CN"/>
          <w14:textFill>
            <w14:solidFill>
              <w14:schemeClr w14:val="tx1"/>
            </w14:solidFill>
          </w14:textFill>
        </w:rPr>
        <w:t>全部</w:t>
      </w:r>
      <w:r>
        <w:rPr>
          <w:rFonts w:hint="eastAsia" w:ascii="宋体" w:hAnsi="宋体" w:eastAsia="宋体" w:cs="宋体"/>
          <w:bCs/>
          <w:color w:val="000000" w:themeColor="text1"/>
          <w:szCs w:val="21"/>
          <w:highlight w:val="none"/>
          <w14:textFill>
            <w14:solidFill>
              <w14:schemeClr w14:val="tx1"/>
            </w14:solidFill>
          </w14:textFill>
        </w:rPr>
        <w:t>扣除为止。</w:t>
      </w:r>
    </w:p>
    <w:p w14:paraId="71AE4367">
      <w:pPr>
        <w:widowControl/>
        <w:autoSpaceDE/>
        <w:autoSpaceDN/>
        <w:adjustRightInd/>
        <w:spacing w:line="50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4EA16459">
      <w:pPr>
        <w:widowControl/>
        <w:autoSpaceDE/>
        <w:autoSpaceDN/>
        <w:adjustRightInd/>
        <w:spacing w:line="5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六、付款方式</w:t>
      </w:r>
    </w:p>
    <w:p w14:paraId="6345F685">
      <w:pPr>
        <w:widowControl/>
        <w:autoSpaceDE/>
        <w:autoSpaceDN/>
        <w:adjustRightInd/>
        <w:spacing w:line="50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1、本项目的常年咨询服务费用按进度支付，其中50%的服务费用根据考评情况进行支付。</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①服务</w:t>
      </w:r>
      <w:r>
        <w:rPr>
          <w:rFonts w:hint="eastAsia" w:ascii="宋体" w:hAnsi="宋体" w:eastAsia="宋体" w:cs="宋体"/>
          <w:bCs/>
          <w:color w:val="000000" w:themeColor="text1"/>
          <w:szCs w:val="21"/>
          <w:highlight w:val="none"/>
          <w14:textFill>
            <w14:solidFill>
              <w14:schemeClr w14:val="tx1"/>
            </w14:solidFill>
          </w14:textFill>
        </w:rPr>
        <w:t>费用由招标人在合同签订之日起10个工作日内，通过银行转账方式向中标人支付合同价款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常年咨询服务费</w:t>
      </w:r>
      <w:r>
        <w:rPr>
          <w:rFonts w:hint="eastAsia" w:ascii="宋体" w:hAnsi="宋体" w:eastAsia="宋体" w:cs="宋体"/>
          <w:bCs/>
          <w:color w:val="000000" w:themeColor="text1"/>
          <w:szCs w:val="21"/>
          <w:highlight w:val="none"/>
          <w14:textFill>
            <w14:solidFill>
              <w14:schemeClr w14:val="tx1"/>
            </w14:solidFill>
          </w14:textFill>
        </w:rPr>
        <w:t>的10%；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bCs/>
          <w:color w:val="000000" w:themeColor="text1"/>
          <w:szCs w:val="21"/>
          <w:highlight w:val="none"/>
          <w14:textFill>
            <w14:solidFill>
              <w14:schemeClr w14:val="tx1"/>
            </w14:solidFill>
          </w14:textFill>
        </w:rPr>
        <w:t>从合同签订半年后，通过银行转账方式向中标人支付合同价款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常年咨询服务费</w:t>
      </w:r>
      <w:r>
        <w:rPr>
          <w:rFonts w:hint="eastAsia" w:ascii="宋体" w:hAnsi="宋体" w:eastAsia="宋体" w:cs="宋体"/>
          <w:bCs/>
          <w:color w:val="000000" w:themeColor="text1"/>
          <w:szCs w:val="21"/>
          <w:highlight w:val="none"/>
          <w14:textFill>
            <w14:solidFill>
              <w14:schemeClr w14:val="tx1"/>
            </w14:solidFill>
          </w14:textFill>
        </w:rPr>
        <w:t>的40%；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bCs/>
          <w:color w:val="000000" w:themeColor="text1"/>
          <w:szCs w:val="21"/>
          <w:highlight w:val="none"/>
          <w14:textFill>
            <w14:solidFill>
              <w14:schemeClr w14:val="tx1"/>
            </w14:solidFill>
          </w14:textFill>
        </w:rPr>
        <w:t>合同到期前一个月内，招标人对中标人进行考核评分，考核评分结果经双方确认后，待合同到期后十五个工作日内，中标人向招标人提交请款申请及等额、合法的增值税发票，招标人通过银行转账方式向中标人支付合同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常年咨询服务费</w:t>
      </w:r>
      <w:r>
        <w:rPr>
          <w:rFonts w:hint="eastAsia" w:ascii="宋体" w:hAnsi="宋体" w:eastAsia="宋体" w:cs="宋体"/>
          <w:bCs/>
          <w:color w:val="000000" w:themeColor="text1"/>
          <w:szCs w:val="21"/>
          <w:highlight w:val="none"/>
          <w14:textFill>
            <w14:solidFill>
              <w14:schemeClr w14:val="tx1"/>
            </w14:solidFill>
          </w14:textFill>
        </w:rPr>
        <w:t>的50%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价款（考评被扣除的费用除外）</w:t>
      </w:r>
      <w:r>
        <w:rPr>
          <w:rFonts w:hint="eastAsia" w:ascii="宋体" w:hAnsi="宋体" w:eastAsia="宋体" w:cs="宋体"/>
          <w:bCs/>
          <w:color w:val="000000" w:themeColor="text1"/>
          <w:szCs w:val="21"/>
          <w:highlight w:val="none"/>
          <w14:textFill>
            <w14:solidFill>
              <w14:schemeClr w14:val="tx1"/>
            </w14:solidFill>
          </w14:textFill>
        </w:rPr>
        <w:t>。</w:t>
      </w:r>
    </w:p>
    <w:p w14:paraId="6AFBD883">
      <w:pPr>
        <w:widowControl/>
        <w:autoSpaceDE/>
        <w:autoSpaceDN/>
        <w:adjustRightInd/>
        <w:spacing w:line="50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2、本项目的专项咨询服务费用为非必要、非固定费用，当专项咨询试点项目成功通过国家审核，政策资金到账后，招标人按下达资金的一定比</w:t>
      </w:r>
      <w:r>
        <w:rPr>
          <w:rFonts w:hint="eastAsia" w:ascii="宋体" w:hAnsi="宋体" w:eastAsia="宋体" w:cs="宋体"/>
          <w:b w:val="0"/>
          <w:bCs/>
          <w:color w:val="000000" w:themeColor="text1"/>
          <w:szCs w:val="21"/>
          <w:highlight w:val="none"/>
          <w14:textFill>
            <w14:solidFill>
              <w14:schemeClr w14:val="tx1"/>
            </w14:solidFill>
          </w14:textFill>
        </w:rPr>
        <w:t>例</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（1.5%×中标折扣系数）</w:t>
      </w:r>
      <w:r>
        <w:rPr>
          <w:rFonts w:hint="eastAsia" w:ascii="宋体" w:hAnsi="宋体" w:eastAsia="宋体" w:cs="宋体"/>
          <w:b w:val="0"/>
          <w:bCs/>
          <w:color w:val="000000" w:themeColor="text1"/>
          <w:szCs w:val="21"/>
          <w:highlight w:val="none"/>
          <w14:textFill>
            <w14:solidFill>
              <w14:schemeClr w14:val="tx1"/>
            </w14:solidFill>
          </w14:textFill>
        </w:rPr>
        <w:t>，一次性支付专项咨询服务费。如发生上级部门要求退回专项咨询试点项目获得的政策资金，中标人需要退回专项咨询</w:t>
      </w:r>
      <w:r>
        <w:rPr>
          <w:rFonts w:hint="eastAsia" w:ascii="宋体" w:hAnsi="宋体" w:eastAsia="宋体" w:cs="宋体"/>
          <w:bCs/>
          <w:color w:val="000000" w:themeColor="text1"/>
          <w:szCs w:val="21"/>
          <w:highlight w:val="none"/>
          <w14:textFill>
            <w14:solidFill>
              <w14:schemeClr w14:val="tx1"/>
            </w14:solidFill>
          </w14:textFill>
        </w:rPr>
        <w:t>服务费，金额按照上述同样比例与中标人退回的政策资金计算。</w:t>
      </w:r>
    </w:p>
    <w:p w14:paraId="06F7B503">
      <w:pPr>
        <w:snapToGrid w:val="0"/>
        <w:spacing w:line="600" w:lineRule="exact"/>
        <w:ind w:firstLine="3780" w:firstLineChars="1800"/>
        <w:jc w:val="both"/>
        <w:rPr>
          <w:rFonts w:hint="eastAsia" w:ascii="宋体" w:hAnsi="宋体" w:eastAsia="宋体" w:cs="宋体"/>
          <w:color w:val="000000" w:themeColor="text1"/>
          <w:sz w:val="21"/>
          <w:szCs w:val="21"/>
          <w:highlight w:val="none"/>
          <w14:textFill>
            <w14:solidFill>
              <w14:schemeClr w14:val="tx1"/>
            </w14:solidFill>
          </w14:textFill>
        </w:rPr>
      </w:pPr>
    </w:p>
    <w:p w14:paraId="674E4A89">
      <w:pPr>
        <w:pStyle w:val="2"/>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44C4B9CB">
      <w:pPr>
        <w:keepNext w:val="0"/>
        <w:keepLines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p>
    <w:p w14:paraId="645078D1">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附件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p>
    <w:p w14:paraId="6AA8C685">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3EFA02E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政策资金咨询</w:t>
      </w:r>
      <w:r>
        <w:rPr>
          <w:rFonts w:hint="eastAsia" w:ascii="宋体" w:hAnsi="宋体" w:eastAsia="宋体" w:cs="宋体"/>
          <w:color w:val="000000" w:themeColor="text1"/>
          <w:kern w:val="2"/>
          <w:sz w:val="21"/>
          <w:szCs w:val="21"/>
          <w:highlight w:val="none"/>
          <w14:textFill>
            <w14:solidFill>
              <w14:schemeClr w14:val="tx1"/>
            </w14:solidFill>
          </w14:textFill>
        </w:rPr>
        <w:t>服务质量考核评分表</w:t>
      </w:r>
    </w:p>
    <w:p w14:paraId="21365521">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p>
    <w:tbl>
      <w:tblPr>
        <w:tblStyle w:val="36"/>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24"/>
        <w:gridCol w:w="3628"/>
        <w:gridCol w:w="1324"/>
        <w:gridCol w:w="1049"/>
      </w:tblGrid>
      <w:tr w14:paraId="0A11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2" w:type="dxa"/>
            <w:gridSpan w:val="3"/>
          </w:tcPr>
          <w:p w14:paraId="3E4F685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评价指标</w:t>
            </w:r>
          </w:p>
        </w:tc>
        <w:tc>
          <w:tcPr>
            <w:tcW w:w="2370" w:type="dxa"/>
            <w:gridSpan w:val="2"/>
          </w:tcPr>
          <w:p w14:paraId="4D37EDE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评价分值</w:t>
            </w:r>
          </w:p>
        </w:tc>
      </w:tr>
      <w:tr w14:paraId="3EB7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14:paraId="361B3908">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025" w:type="dxa"/>
            <w:vAlign w:val="center"/>
          </w:tcPr>
          <w:p w14:paraId="4733438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指标</w:t>
            </w:r>
          </w:p>
        </w:tc>
        <w:tc>
          <w:tcPr>
            <w:tcW w:w="3630" w:type="dxa"/>
            <w:vAlign w:val="center"/>
          </w:tcPr>
          <w:p w14:paraId="45B9A86B">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w:t>
            </w:r>
          </w:p>
        </w:tc>
        <w:tc>
          <w:tcPr>
            <w:tcW w:w="1320" w:type="dxa"/>
            <w:vAlign w:val="center"/>
          </w:tcPr>
          <w:p w14:paraId="0072354C">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权重</w:t>
            </w:r>
          </w:p>
        </w:tc>
        <w:tc>
          <w:tcPr>
            <w:tcW w:w="1050" w:type="dxa"/>
            <w:vAlign w:val="center"/>
          </w:tcPr>
          <w:p w14:paraId="628EE58D">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r>
      <w:tr w14:paraId="639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57" w:type="dxa"/>
            <w:vAlign w:val="center"/>
          </w:tcPr>
          <w:p w14:paraId="3BA0418E">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p>
        </w:tc>
        <w:tc>
          <w:tcPr>
            <w:tcW w:w="2025" w:type="dxa"/>
            <w:vAlign w:val="center"/>
          </w:tcPr>
          <w:p w14:paraId="063BB054">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服务团队</w:t>
            </w:r>
          </w:p>
        </w:tc>
        <w:tc>
          <w:tcPr>
            <w:tcW w:w="3630" w:type="dxa"/>
            <w:vAlign w:val="center"/>
          </w:tcPr>
          <w:p w14:paraId="5912D5F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委派团队成员不少于3人的顾问团队，应熟悉</w:t>
            </w:r>
            <w:r>
              <w:rPr>
                <w:rFonts w:hint="eastAsia" w:ascii="宋体" w:hAnsi="宋体" w:eastAsia="宋体" w:cs="宋体"/>
                <w:color w:val="000000" w:themeColor="text1"/>
                <w:sz w:val="21"/>
                <w:szCs w:val="21"/>
                <w:highlight w:val="none"/>
                <w:lang w:val="en-US" w:eastAsia="zh-CN"/>
                <w14:textFill>
                  <w14:solidFill>
                    <w14:schemeClr w14:val="tx1"/>
                  </w14:solidFill>
                </w14:textFill>
              </w:rPr>
              <w:t>政策资金申报流程、</w:t>
            </w:r>
            <w:r>
              <w:rPr>
                <w:rFonts w:hint="eastAsia" w:ascii="宋体" w:hAnsi="宋体" w:eastAsia="宋体" w:cs="宋体"/>
                <w:color w:val="000000" w:themeColor="text1"/>
                <w:sz w:val="21"/>
                <w:szCs w:val="21"/>
                <w:highlight w:val="none"/>
                <w14:textFill>
                  <w14:solidFill>
                    <w14:schemeClr w14:val="tx1"/>
                  </w14:solidFill>
                </w14:textFill>
              </w:rPr>
              <w:t>国有企业事务，拥有相关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业务</w:t>
            </w:r>
            <w:r>
              <w:rPr>
                <w:rFonts w:hint="eastAsia" w:ascii="宋体" w:hAnsi="宋体" w:eastAsia="宋体" w:cs="宋体"/>
                <w:color w:val="000000" w:themeColor="text1"/>
                <w:sz w:val="21"/>
                <w:szCs w:val="21"/>
                <w:highlight w:val="none"/>
                <w14:textFill>
                  <w14:solidFill>
                    <w14:schemeClr w14:val="tx1"/>
                  </w14:solidFill>
                </w14:textFill>
              </w:rPr>
              <w:t>经验。</w:t>
            </w:r>
          </w:p>
        </w:tc>
        <w:tc>
          <w:tcPr>
            <w:tcW w:w="1320" w:type="dxa"/>
            <w:vAlign w:val="center"/>
          </w:tcPr>
          <w:p w14:paraId="0341D10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50" w:type="dxa"/>
            <w:vAlign w:val="center"/>
          </w:tcPr>
          <w:p w14:paraId="0195834C">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4DFB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57" w:type="dxa"/>
            <w:vAlign w:val="center"/>
          </w:tcPr>
          <w:p w14:paraId="6BCD1D0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p>
        </w:tc>
        <w:tc>
          <w:tcPr>
            <w:tcW w:w="2025" w:type="dxa"/>
            <w:vAlign w:val="center"/>
          </w:tcPr>
          <w:p w14:paraId="0499737A">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服务态度</w:t>
            </w:r>
          </w:p>
        </w:tc>
        <w:tc>
          <w:tcPr>
            <w:tcW w:w="3630" w:type="dxa"/>
            <w:vAlign w:val="center"/>
          </w:tcPr>
          <w:p w14:paraId="7A6BCF2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团员成员工作态度诚恳，配合度高；不提供虚假信息，不泄露工作信息。</w:t>
            </w:r>
          </w:p>
        </w:tc>
        <w:tc>
          <w:tcPr>
            <w:tcW w:w="1320" w:type="dxa"/>
            <w:vAlign w:val="center"/>
          </w:tcPr>
          <w:p w14:paraId="3BCF6963">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50" w:type="dxa"/>
            <w:vAlign w:val="center"/>
          </w:tcPr>
          <w:p w14:paraId="4154B574">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5255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657" w:type="dxa"/>
            <w:vAlign w:val="center"/>
          </w:tcPr>
          <w:p w14:paraId="71285161">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p>
        </w:tc>
        <w:tc>
          <w:tcPr>
            <w:tcW w:w="2025" w:type="dxa"/>
            <w:vAlign w:val="center"/>
          </w:tcPr>
          <w:p w14:paraId="78CF9DEB">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服务效率</w:t>
            </w:r>
          </w:p>
        </w:tc>
        <w:tc>
          <w:tcPr>
            <w:tcW w:w="3630" w:type="dxa"/>
            <w:vAlign w:val="center"/>
          </w:tcPr>
          <w:p w14:paraId="296488A0">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能够及时解答服务过程中的业务咨询，并根据业务内容提供相应的文件材料。</w:t>
            </w:r>
          </w:p>
        </w:tc>
        <w:tc>
          <w:tcPr>
            <w:tcW w:w="1320" w:type="dxa"/>
            <w:vAlign w:val="center"/>
          </w:tcPr>
          <w:p w14:paraId="1F4A9F55">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50" w:type="dxa"/>
            <w:vAlign w:val="center"/>
          </w:tcPr>
          <w:p w14:paraId="0505BCD2">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63A1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57" w:type="dxa"/>
            <w:vAlign w:val="center"/>
          </w:tcPr>
          <w:p w14:paraId="076908BD">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w:t>
            </w:r>
          </w:p>
        </w:tc>
        <w:tc>
          <w:tcPr>
            <w:tcW w:w="2025" w:type="dxa"/>
            <w:vAlign w:val="center"/>
          </w:tcPr>
          <w:p w14:paraId="30C5D8B5">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服务能力</w:t>
            </w:r>
          </w:p>
        </w:tc>
        <w:tc>
          <w:tcPr>
            <w:tcW w:w="3630" w:type="dxa"/>
            <w:vAlign w:val="center"/>
          </w:tcPr>
          <w:p w14:paraId="18692082">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能够提出合理的、具体的咨询意见，在服务期内对相关事务作出有效的指导工作。</w:t>
            </w:r>
          </w:p>
        </w:tc>
        <w:tc>
          <w:tcPr>
            <w:tcW w:w="1320" w:type="dxa"/>
            <w:vAlign w:val="center"/>
          </w:tcPr>
          <w:p w14:paraId="531F61AB">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1050" w:type="dxa"/>
            <w:vAlign w:val="center"/>
          </w:tcPr>
          <w:p w14:paraId="44BC2439">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6D90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57" w:type="dxa"/>
            <w:vAlign w:val="center"/>
          </w:tcPr>
          <w:p w14:paraId="219C21D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w:t>
            </w:r>
          </w:p>
        </w:tc>
        <w:tc>
          <w:tcPr>
            <w:tcW w:w="2025" w:type="dxa"/>
            <w:vAlign w:val="center"/>
          </w:tcPr>
          <w:p w14:paraId="0466ACB1">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3630" w:type="dxa"/>
            <w:vAlign w:val="center"/>
          </w:tcPr>
          <w:p w14:paraId="258B9CD4">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参照用户需求书第三项内容，对服务内容完成度进行评分。</w:t>
            </w:r>
          </w:p>
        </w:tc>
        <w:tc>
          <w:tcPr>
            <w:tcW w:w="1320" w:type="dxa"/>
            <w:vAlign w:val="center"/>
          </w:tcPr>
          <w:p w14:paraId="4D28A07E">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1050" w:type="dxa"/>
            <w:vAlign w:val="center"/>
          </w:tcPr>
          <w:p w14:paraId="647E5C79">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37C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312" w:type="dxa"/>
            <w:gridSpan w:val="3"/>
            <w:vAlign w:val="center"/>
          </w:tcPr>
          <w:p w14:paraId="3A64FE1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w:t>
            </w:r>
          </w:p>
        </w:tc>
        <w:tc>
          <w:tcPr>
            <w:tcW w:w="1325" w:type="dxa"/>
            <w:vAlign w:val="center"/>
          </w:tcPr>
          <w:p w14:paraId="2B975682">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045" w:type="dxa"/>
            <w:vAlign w:val="center"/>
          </w:tcPr>
          <w:p w14:paraId="2918E2DD">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5A6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2" w:type="dxa"/>
            <w:gridSpan w:val="5"/>
          </w:tcPr>
          <w:p w14:paraId="6C6B8DD7">
            <w:pPr>
              <w:keepNext w:val="0"/>
              <w:keepLine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注：总分=指标权重*分值（0-100），</w:t>
            </w:r>
            <w:r>
              <w:rPr>
                <w:rFonts w:hint="eastAsia" w:ascii="宋体" w:hAnsi="宋体" w:eastAsia="宋体" w:cs="宋体"/>
                <w:bCs/>
                <w:color w:val="000000" w:themeColor="text1"/>
                <w:szCs w:val="21"/>
                <w:highlight w:val="none"/>
                <w14:textFill>
                  <w14:solidFill>
                    <w14:schemeClr w14:val="tx1"/>
                  </w14:solidFill>
                </w14:textFill>
              </w:rPr>
              <w:t>总分满分为100分，得分在75分（含本分）以上的足额支付</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50%；得分在75分以下的，每减少1分扣除</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2%，直到</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50%服务费用</w:t>
            </w:r>
            <w:r>
              <w:rPr>
                <w:rFonts w:hint="eastAsia" w:ascii="宋体" w:hAnsi="宋体" w:eastAsia="宋体" w:cs="宋体"/>
                <w:bCs/>
                <w:color w:val="000000" w:themeColor="text1"/>
                <w:szCs w:val="21"/>
                <w:highlight w:val="none"/>
                <w:lang w:eastAsia="zh-CN"/>
                <w14:textFill>
                  <w14:solidFill>
                    <w14:schemeClr w14:val="tx1"/>
                  </w14:solidFill>
                </w14:textFill>
              </w:rPr>
              <w:t>全部</w:t>
            </w:r>
            <w:r>
              <w:rPr>
                <w:rFonts w:hint="eastAsia" w:ascii="宋体" w:hAnsi="宋体" w:eastAsia="宋体" w:cs="宋体"/>
                <w:bCs/>
                <w:color w:val="000000" w:themeColor="text1"/>
                <w:szCs w:val="21"/>
                <w:highlight w:val="none"/>
                <w14:textFill>
                  <w14:solidFill>
                    <w14:schemeClr w14:val="tx1"/>
                  </w14:solidFill>
                </w14:textFill>
              </w:rPr>
              <w:t>扣除为止。</w:t>
            </w:r>
          </w:p>
          <w:p w14:paraId="66A39931">
            <w:pPr>
              <w:keepNext w:val="0"/>
              <w:keepLine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787D73F8">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AF1236E">
      <w:pPr>
        <w:keepNext w:val="0"/>
        <w:keepLines w:val="0"/>
        <w:widowControl/>
        <w:kinsoku/>
        <w:wordWrap/>
        <w:overflowPunct/>
        <w:topLinePunct w:val="0"/>
        <w:autoSpaceDE/>
        <w:autoSpaceDN/>
        <w:bidi w:val="0"/>
        <w:adjustRightInd/>
        <w:snapToGrid/>
        <w:spacing w:line="360" w:lineRule="auto"/>
        <w:ind w:firstLine="840" w:firstLineChars="400"/>
        <w:jc w:val="both"/>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被评分单位：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XXXX（中标人） </w:t>
      </w:r>
      <w:r>
        <w:rPr>
          <w:rFonts w:hint="eastAsia" w:ascii="宋体" w:hAnsi="宋体" w:eastAsia="宋体" w:cs="宋体"/>
          <w:color w:val="000000" w:themeColor="text1"/>
          <w:sz w:val="21"/>
          <w:szCs w:val="21"/>
          <w:highlight w:val="none"/>
          <w14:textFill>
            <w14:solidFill>
              <w14:schemeClr w14:val="tx1"/>
            </w14:solidFill>
          </w14:textFill>
        </w:rPr>
        <w:t xml:space="preserve">             团队负责人：</w:t>
      </w:r>
    </w:p>
    <w:p w14:paraId="4038A68F">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64EC3FA">
      <w:pPr>
        <w:keepNext w:val="0"/>
        <w:keepLines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评分单位：</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评分人：</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3D158B46">
      <w:pPr>
        <w:keepNext w:val="0"/>
        <w:keepLines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79364A1">
      <w:pPr>
        <w:keepNext w:val="0"/>
        <w:keepLines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4D4B3D1A">
      <w:pPr>
        <w:rPr>
          <w:rFonts w:ascii="宋体" w:hAnsi="宋体" w:eastAsia="宋体" w:cs="Times New Roman"/>
          <w:b/>
          <w:color w:val="000000" w:themeColor="text1"/>
          <w:szCs w:val="21"/>
          <w:highlight w:val="none"/>
          <w14:textFill>
            <w14:solidFill>
              <w14:schemeClr w14:val="tx1"/>
            </w14:solidFill>
          </w14:textFill>
        </w:rPr>
      </w:pPr>
    </w:p>
    <w:p w14:paraId="32E06D9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514" w:name="_Toc8495"/>
      <w:bookmarkStart w:id="515" w:name="_Toc29365"/>
      <w:bookmarkStart w:id="516" w:name="_Toc486167707"/>
      <w:bookmarkStart w:id="517" w:name="_Toc450662892"/>
      <w:bookmarkStart w:id="518" w:name="_Toc142508359"/>
      <w:bookmarkStart w:id="519" w:name="_Toc25251"/>
      <w:bookmarkStart w:id="520" w:name="_Toc11281_WPSOffice_Level1"/>
      <w:bookmarkStart w:id="521" w:name="_Toc16287"/>
      <w:bookmarkStart w:id="522" w:name="_Toc26787"/>
      <w:bookmarkStart w:id="523" w:name="_Toc2040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514"/>
      <w:bookmarkEnd w:id="515"/>
      <w:bookmarkEnd w:id="516"/>
      <w:bookmarkEnd w:id="517"/>
      <w:bookmarkEnd w:id="518"/>
      <w:bookmarkEnd w:id="519"/>
      <w:bookmarkEnd w:id="520"/>
      <w:bookmarkEnd w:id="521"/>
      <w:bookmarkEnd w:id="522"/>
      <w:bookmarkEnd w:id="523"/>
    </w:p>
    <w:p w14:paraId="1DF79309">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3E50E7F9">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6D768698">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72CF33A">
      <w:pPr>
        <w:autoSpaceDE w:val="0"/>
        <w:autoSpaceDN w:val="0"/>
        <w:adjustRightInd w:val="0"/>
        <w:spacing w:line="360" w:lineRule="auto"/>
        <w:jc w:val="cente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pPr>
      <w: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t>东莞市水务集团有限公司2024-2025年政策资金咨询服务采购项目合同书</w:t>
      </w:r>
    </w:p>
    <w:p w14:paraId="0C745F7E">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63D37738">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7E506E1C">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3A5546EB">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18A92B65">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09839066">
      <w:pPr>
        <w:autoSpaceDE w:val="0"/>
        <w:autoSpaceDN w:val="0"/>
        <w:adjustRightInd w:val="0"/>
        <w:spacing w:line="480" w:lineRule="auto"/>
        <w:ind w:firstLine="1102" w:firstLineChars="392"/>
        <w:jc w:val="left"/>
        <w:rPr>
          <w:rFonts w:hint="eastAsia" w:ascii="宋体" w:hAnsi="宋体" w:eastAsia="宋体" w:cs="宋体"/>
          <w:b/>
          <w:bCs/>
          <w:color w:val="000000" w:themeColor="text1"/>
          <w:kern w:val="0"/>
          <w:sz w:val="28"/>
          <w:szCs w:val="28"/>
          <w:highlight w:val="none"/>
          <w:u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项目名称：</w:t>
      </w:r>
      <w:r>
        <w:rPr>
          <w:rFonts w:hint="eastAsia" w:ascii="宋体" w:hAnsi="宋体" w:eastAsia="宋体" w:cs="宋体"/>
          <w:b/>
          <w:bCs/>
          <w:color w:val="000000" w:themeColor="text1"/>
          <w:kern w:val="0"/>
          <w:sz w:val="28"/>
          <w:szCs w:val="28"/>
          <w:highlight w:val="none"/>
          <w:u w:val="none"/>
          <w14:textFill>
            <w14:solidFill>
              <w14:schemeClr w14:val="tx1"/>
            </w14:solidFill>
          </w14:textFill>
        </w:rPr>
        <w:t>东莞市水务集团有限公司2024-2025年政策资金咨询服务</w:t>
      </w:r>
    </w:p>
    <w:p w14:paraId="41AD0DF7">
      <w:pPr>
        <w:autoSpaceDE w:val="0"/>
        <w:autoSpaceDN w:val="0"/>
        <w:adjustRightInd w:val="0"/>
        <w:spacing w:line="480" w:lineRule="auto"/>
        <w:ind w:firstLine="2507" w:firstLineChars="892"/>
        <w:jc w:val="left"/>
        <w:rPr>
          <w:rFonts w:hint="eastAsia" w:ascii="宋体" w:hAnsi="宋体" w:eastAsia="宋体" w:cs="宋体"/>
          <w:b/>
          <w:bCs/>
          <w:color w:val="000000" w:themeColor="text1"/>
          <w:kern w:val="0"/>
          <w:sz w:val="28"/>
          <w:szCs w:val="28"/>
          <w:highlight w:val="none"/>
          <w:u w:val="none"/>
          <w14:textFill>
            <w14:solidFill>
              <w14:schemeClr w14:val="tx1"/>
            </w14:solidFill>
          </w14:textFill>
        </w:rPr>
      </w:pPr>
      <w:r>
        <w:rPr>
          <w:rFonts w:hint="eastAsia" w:ascii="宋体" w:hAnsi="宋体" w:eastAsia="宋体" w:cs="宋体"/>
          <w:b/>
          <w:bCs/>
          <w:color w:val="000000" w:themeColor="text1"/>
          <w:kern w:val="0"/>
          <w:sz w:val="28"/>
          <w:szCs w:val="28"/>
          <w:highlight w:val="none"/>
          <w:u w:val="none"/>
          <w14:textFill>
            <w14:solidFill>
              <w14:schemeClr w14:val="tx1"/>
            </w14:solidFill>
          </w14:textFill>
        </w:rPr>
        <w:t>采购项目</w:t>
      </w:r>
    </w:p>
    <w:p w14:paraId="76732F4E">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委托方（甲方）：东莞市水务集团有限公司</w:t>
      </w:r>
    </w:p>
    <w:p w14:paraId="43D9823F">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受托方（乙方）：</w:t>
      </w:r>
    </w:p>
    <w:p w14:paraId="0D1AC4FE">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7B51D643">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73F5D4C0">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1DB33583">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14:paraId="5FC3C8F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   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东莞市</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水务集团有限公司</w:t>
      </w:r>
    </w:p>
    <w:p w14:paraId="3F67DF1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话：0769-</w:t>
      </w:r>
      <w:r>
        <w:rPr>
          <w:rFonts w:hint="eastAsia" w:ascii="宋体" w:hAnsi="宋体" w:eastAsia="宋体" w:cs="宋体"/>
          <w:color w:val="000000" w:themeColor="text1"/>
          <w:sz w:val="21"/>
          <w:szCs w:val="21"/>
          <w:highlight w:val="none"/>
          <w:lang w:val="en-US" w:eastAsia="zh-CN"/>
          <w14:textFill>
            <w14:solidFill>
              <w14:schemeClr w14:val="tx1"/>
            </w14:solidFill>
          </w14:textFill>
        </w:rPr>
        <w:t>22329610</w:t>
      </w:r>
    </w:p>
    <w:p w14:paraId="2CACD7B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   所：</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东莞市东城街道育华路1号</w:t>
      </w:r>
    </w:p>
    <w:p w14:paraId="12BBBDB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8BF5152">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   方</w:t>
      </w:r>
      <w:r>
        <w:rPr>
          <w:rFonts w:hint="eastAsia" w:ascii="宋体" w:hAnsi="宋体" w:eastAsia="宋体" w:cs="宋体"/>
          <w:color w:val="000000" w:themeColor="text1"/>
          <w:sz w:val="21"/>
          <w:szCs w:val="21"/>
          <w:highlight w:val="none"/>
          <w14:textFill>
            <w14:solidFill>
              <w14:schemeClr w14:val="tx1"/>
            </w14:solidFill>
          </w14:textFill>
        </w:rPr>
        <w:t>（中标人）</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电   话：</w:t>
      </w:r>
    </w:p>
    <w:p w14:paraId="1595F5A5">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w:t>
      </w:r>
    </w:p>
    <w:p w14:paraId="4645713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   所：</w:t>
      </w:r>
    </w:p>
    <w:p w14:paraId="0120A02A">
      <w:pPr>
        <w:keepNext w:val="0"/>
        <w:keepLines w:val="0"/>
        <w:pageBreakBefore w:val="0"/>
        <w:widowControl w:val="0"/>
        <w:kinsoku/>
        <w:wordWrap/>
        <w:overflowPunct/>
        <w:topLinePunct w:val="0"/>
        <w:bidi w:val="0"/>
        <w:snapToGri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7BC848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u w:val="single"/>
          <w14:textFill>
            <w14:solidFill>
              <w14:schemeClr w14:val="tx1"/>
            </w14:solidFill>
          </w14:textFill>
        </w:rPr>
        <w:t>东莞市水务集团有限公司2024-2025年政策资金咨询服务采购</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u w:val="single"/>
          <w14:textFill>
            <w14:solidFill>
              <w14:schemeClr w14:val="tx1"/>
            </w14:solidFill>
          </w14:textFill>
        </w:rPr>
        <w:t>编号：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的公开招标中标</w:t>
      </w:r>
      <w:r>
        <w:rPr>
          <w:rFonts w:hint="eastAsia" w:ascii="宋体" w:hAnsi="宋体" w:eastAsia="宋体" w:cs="宋体"/>
          <w:color w:val="000000" w:themeColor="text1"/>
          <w:sz w:val="21"/>
          <w:szCs w:val="21"/>
          <w:highlight w:val="none"/>
          <w14:textFill>
            <w14:solidFill>
              <w14:schemeClr w14:val="tx1"/>
            </w14:solidFill>
          </w14:textFill>
        </w:rPr>
        <w:t>结果，按照《中华人民共和国民法典(合同编)》的规定，经双方协商，本着平等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自愿、公平</w:t>
      </w:r>
      <w:r>
        <w:rPr>
          <w:rFonts w:hint="eastAsia" w:ascii="宋体" w:hAnsi="宋体" w:eastAsia="宋体" w:cs="宋体"/>
          <w:color w:val="000000" w:themeColor="text1"/>
          <w:sz w:val="21"/>
          <w:szCs w:val="21"/>
          <w:highlight w:val="none"/>
          <w14:textFill>
            <w14:solidFill>
              <w14:schemeClr w14:val="tx1"/>
            </w14:solidFill>
          </w14:textFill>
        </w:rPr>
        <w:t>和诚信的原则，一致同意遵守本合同如下。</w:t>
      </w:r>
    </w:p>
    <w:p w14:paraId="703A071B">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一、合同金额</w:t>
      </w:r>
    </w:p>
    <w:p w14:paraId="34729AF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1、本合同金额由常年咨询服务费及专项咨询服务费组成；</w:t>
      </w:r>
    </w:p>
    <w:p w14:paraId="5ACA3147">
      <w:pPr>
        <w:keepNext w:val="0"/>
        <w:keepLines w:val="0"/>
        <w:pageBreakBefore w:val="0"/>
        <w:widowControl w:val="0"/>
        <w:numPr>
          <w:ilvl w:val="0"/>
          <w:numId w:val="4"/>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常年咨询服务</w:t>
      </w:r>
      <w:r>
        <w:rPr>
          <w:rFonts w:hint="eastAsia" w:ascii="宋体" w:hAnsi="宋体" w:eastAsia="宋体" w:cs="宋体"/>
          <w:color w:val="000000" w:themeColor="text1"/>
          <w:sz w:val="21"/>
          <w:szCs w:val="21"/>
          <w:highlight w:val="none"/>
          <w14:textFill>
            <w14:solidFill>
              <w14:schemeClr w14:val="tx1"/>
            </w14:solidFill>
          </w14:textFill>
        </w:rPr>
        <w:t>金额为：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368DFF02">
      <w:pPr>
        <w:keepNext w:val="0"/>
        <w:keepLines w:val="0"/>
        <w:pageBreakBefore w:val="0"/>
        <w:widowControl w:val="0"/>
        <w:numPr>
          <w:ilvl w:val="0"/>
          <w:numId w:val="4"/>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专项咨询服务金额根据服务试点项目获得的特定政策资金（超长期特别国债、中央预算内投资）按比例计取，计算费率为 %。（1.5%乘以中标折扣系数，此处的计算结果保留所有小数）</w:t>
      </w:r>
    </w:p>
    <w:p w14:paraId="64214A20">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二、服务范围</w:t>
      </w:r>
    </w:p>
    <w:p w14:paraId="5F29C14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甲方聘请乙方提供政策资金咨询服务，政策资金包括地方政府专项债、中央预算内投资及超长期特别国债，咨询服务包括如下内容：：</w:t>
      </w:r>
    </w:p>
    <w:p w14:paraId="2749563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1、按照国家、省、市有关政策资金申报要求，对</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投资项目进行策划，协助构建并动态完善项目储备库；</w:t>
      </w:r>
    </w:p>
    <w:p w14:paraId="53AE60F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2、提供项目申报期间的技术指导服务，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包括：（1）</w:t>
      </w:r>
      <w:r>
        <w:rPr>
          <w:rFonts w:hint="eastAsia" w:ascii="宋体" w:hAnsi="宋体" w:eastAsia="宋体" w:cs="宋体"/>
          <w:color w:val="000000" w:themeColor="text1"/>
          <w:sz w:val="21"/>
          <w:szCs w:val="21"/>
          <w:highlight w:val="none"/>
          <w14:textFill>
            <w14:solidFill>
              <w14:schemeClr w14:val="tx1"/>
            </w14:solidFill>
          </w14:textFill>
        </w:rPr>
        <w:t>复核项目申报材料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协助准备向上级部门汇报</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材料并作汇报；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协助完善和修改申报材料，直至申报工作结束；</w:t>
      </w:r>
    </w:p>
    <w:p w14:paraId="0842520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3、当上级部门对申报项目开展绩效评价时，协助</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编制项目绩效评价材料</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2873A0B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4、必要时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投资项目可研阶段的工作，从政策资金申报角度提出专业指导意见；</w:t>
      </w:r>
    </w:p>
    <w:p w14:paraId="3F3D8EB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为甲方提供</w:t>
      </w:r>
      <w:r>
        <w:rPr>
          <w:rFonts w:hint="eastAsia" w:ascii="宋体" w:hAnsi="宋体" w:eastAsia="宋体" w:cs="宋体"/>
          <w:color w:val="000000" w:themeColor="text1"/>
          <w:sz w:val="21"/>
          <w:szCs w:val="21"/>
          <w:highlight w:val="none"/>
          <w14:textFill>
            <w14:solidFill>
              <w14:schemeClr w14:val="tx1"/>
            </w14:solidFill>
          </w14:textFill>
        </w:rPr>
        <w:t>政策资金申报培训工作，帮助解读政策、分享以往案例及申报经验；</w:t>
      </w:r>
    </w:p>
    <w:p w14:paraId="5550641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在申报每批次政策资金前，</w:t>
      </w:r>
      <w:r>
        <w:rPr>
          <w:rFonts w:hint="eastAsia" w:ascii="宋体" w:hAnsi="宋体" w:eastAsia="宋体" w:cs="宋体"/>
          <w:color w:val="000000" w:themeColor="text1"/>
          <w:sz w:val="21"/>
          <w:szCs w:val="21"/>
          <w:highlight w:val="none"/>
          <w14:textFill>
            <w14:solidFill>
              <w14:schemeClr w14:val="tx1"/>
            </w14:solidFill>
          </w14:textFill>
        </w:rPr>
        <w:t>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项目库中选取一个项目作为专项咨询服务试点项目，负责全流程</w:t>
      </w:r>
      <w:r>
        <w:rPr>
          <w:rFonts w:hint="eastAsia" w:ascii="宋体" w:hAnsi="宋体" w:eastAsia="宋体" w:cs="宋体"/>
          <w:color w:val="000000" w:themeColor="text1"/>
          <w:sz w:val="21"/>
          <w:szCs w:val="21"/>
          <w:highlight w:val="none"/>
          <w:lang w:val="en-US" w:eastAsia="zh-CN"/>
          <w14:textFill>
            <w14:solidFill>
              <w14:schemeClr w14:val="tx1"/>
            </w14:solidFill>
          </w14:textFill>
        </w:rPr>
        <w:t>申报</w:t>
      </w:r>
      <w:r>
        <w:rPr>
          <w:rFonts w:hint="eastAsia" w:ascii="宋体" w:hAnsi="宋体" w:eastAsia="宋体" w:cs="宋体"/>
          <w:color w:val="000000" w:themeColor="text1"/>
          <w:sz w:val="21"/>
          <w:szCs w:val="21"/>
          <w:highlight w:val="none"/>
          <w14:textFill>
            <w14:solidFill>
              <w14:schemeClr w14:val="tx1"/>
            </w14:solidFill>
          </w14:textFill>
        </w:rPr>
        <w:t>工作，包括</w:t>
      </w:r>
      <w:r>
        <w:rPr>
          <w:rFonts w:hint="eastAsia" w:ascii="宋体" w:hAnsi="宋体" w:eastAsia="宋体" w:cs="宋体"/>
          <w:color w:val="000000" w:themeColor="text1"/>
          <w:sz w:val="21"/>
          <w:szCs w:val="21"/>
          <w:highlight w:val="none"/>
          <w:lang w:val="en-US" w:eastAsia="zh-CN"/>
          <w14:textFill>
            <w14:solidFill>
              <w14:schemeClr w14:val="tx1"/>
            </w14:solidFill>
          </w14:textFill>
        </w:rPr>
        <w:t>编制全套</w:t>
      </w:r>
      <w:r>
        <w:rPr>
          <w:rFonts w:hint="eastAsia" w:ascii="宋体" w:hAnsi="宋体" w:eastAsia="宋体" w:cs="宋体"/>
          <w:color w:val="000000" w:themeColor="text1"/>
          <w:sz w:val="21"/>
          <w:szCs w:val="21"/>
          <w:highlight w:val="none"/>
          <w14:textFill>
            <w14:solidFill>
              <w14:schemeClr w14:val="tx1"/>
            </w14:solidFill>
          </w14:textFill>
        </w:rPr>
        <w:t>申报材料及后续各个环节协调</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沟通工作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8D927E">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三、甲方乙方的权利和义务</w:t>
      </w:r>
    </w:p>
    <w:p w14:paraId="631B9AA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甲方的权利和义务</w:t>
      </w:r>
    </w:p>
    <w:p w14:paraId="0643681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（1）甲方需按照合同规定按时向乙方支付相关款项；</w:t>
      </w:r>
    </w:p>
    <w:p w14:paraId="02BE84E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（2）甲方应当向乙方提供技术咨询服务工作范围内所需的资料；</w:t>
      </w:r>
    </w:p>
    <w:p w14:paraId="348D8F0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（3）检查监督乙方管理工作的实施情况；</w:t>
      </w:r>
    </w:p>
    <w:p w14:paraId="0DEF190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（4）乙方提出的书面要求，甲方应当及时做出书面答复，如因此造成的时间延长由甲方负责。</w:t>
      </w:r>
    </w:p>
    <w:p w14:paraId="7375D07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乙方的权利和义务</w:t>
      </w:r>
    </w:p>
    <w:p w14:paraId="3D2D608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（1）乙方需服从甲方管理，讲究工作方法，以质量求信誉；</w:t>
      </w:r>
    </w:p>
    <w:p w14:paraId="3ED19A4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（2）乙方应当按合同约定向甲方提供相关的技术服务工作；</w:t>
      </w:r>
    </w:p>
    <w:p w14:paraId="493DF13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（3）乙方在履行合同过程中应及时向甲方汇报技术服务工作过程中阶段性的进展情况；</w:t>
      </w:r>
    </w:p>
    <w:p w14:paraId="018A999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（4）对甲方提出的工作中的意见做好相应的解释和修改工作；</w:t>
      </w:r>
    </w:p>
    <w:p w14:paraId="690D22A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（5）结合项目实施及申报情况，乙方可向甲方申请调整专项咨询服务试点项目，但收费标准不超过中标单位报价费率标准。</w:t>
      </w:r>
    </w:p>
    <w:p w14:paraId="269A2FD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）本合同终止时，乙方必须向甲方移交合同履行期间项目申报的所有材料以及有关本次项目的全部档案并对内容进行保密。</w:t>
      </w:r>
    </w:p>
    <w:p w14:paraId="4F386339">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四、服务期间（项目完成期限）</w:t>
      </w:r>
    </w:p>
    <w:p w14:paraId="7B309F7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本项目服务期限：自合同签订之日起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年。</w:t>
      </w:r>
    </w:p>
    <w:p w14:paraId="3794D8F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2、如在服务期结束之时，甲方项目仍处于政策资金申报阶段，服务期顺延至申报项目最终审核结果出台之日。</w:t>
      </w:r>
    </w:p>
    <w:p w14:paraId="399BE376">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五、付款方式</w:t>
      </w:r>
    </w:p>
    <w:p w14:paraId="3013775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乙方应在甲方支付款项前，将请款申请及等额、合法的增值税</w:t>
      </w:r>
      <w:r>
        <w:rPr>
          <w:rFonts w:hint="eastAsia" w:ascii="宋体" w:hAnsi="宋体" w:eastAsia="宋体" w:cs="宋体"/>
          <w:color w:val="000000" w:themeColor="text1"/>
          <w:sz w:val="21"/>
          <w:szCs w:val="21"/>
          <w:highlight w:val="none"/>
          <w:lang w:val="en-US" w:eastAsia="zh-CN"/>
          <w14:textFill>
            <w14:solidFill>
              <w14:schemeClr w14:val="tx1"/>
            </w14:solidFill>
          </w14:textFill>
        </w:rPr>
        <w:t>专用</w:t>
      </w:r>
      <w:r>
        <w:rPr>
          <w:rFonts w:hint="eastAsia" w:ascii="宋体" w:hAnsi="宋体" w:eastAsia="宋体" w:cs="宋体"/>
          <w:color w:val="000000" w:themeColor="text1"/>
          <w:sz w:val="21"/>
          <w:szCs w:val="21"/>
          <w:highlight w:val="none"/>
          <w14:textFill>
            <w14:solidFill>
              <w14:schemeClr w14:val="tx1"/>
            </w14:solidFill>
          </w14:textFill>
        </w:rPr>
        <w:t>发票送至甲方。结算方式具体如下：</w:t>
      </w:r>
    </w:p>
    <w:p w14:paraId="27D0EDF8">
      <w:pPr>
        <w:keepNext w:val="0"/>
        <w:keepLines w:val="0"/>
        <w:pageBreakBefore w:val="0"/>
        <w:widowControl w:val="0"/>
        <w:numPr>
          <w:ilvl w:val="-1"/>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1、常年咨询服务费。该项费用按进度支付，其中50%的服务费用根据考评情况进行支付。</w:t>
      </w:r>
    </w:p>
    <w:p w14:paraId="7D0C1A50">
      <w:pPr>
        <w:keepNext w:val="0"/>
        <w:keepLines w:val="0"/>
        <w:pageBreakBefore w:val="0"/>
        <w:widowControl w:val="0"/>
        <w:numPr>
          <w:ilvl w:val="-1"/>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签订合同后10个工作日内，甲方向乙方支付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常年咨询服务费</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%，即</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（人民币大写：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54B9DE1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（2）签订合同后半年，甲方向乙方支付合同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价款</w:t>
      </w:r>
      <w:r>
        <w:rPr>
          <w:rFonts w:hint="eastAsia" w:ascii="宋体" w:hAnsi="宋体" w:eastAsia="宋体" w:cs="宋体"/>
          <w:color w:val="000000" w:themeColor="text1"/>
          <w:sz w:val="21"/>
          <w:szCs w:val="21"/>
          <w:highlight w:val="none"/>
          <w:lang w:eastAsia="zh-CN"/>
          <w14:textFill>
            <w14:solidFill>
              <w14:schemeClr w14:val="tx1"/>
            </w14:solidFill>
          </w14:textFill>
        </w:rPr>
        <w:t>的40%，即¥    （人民币大写：   ）；</w:t>
      </w:r>
    </w:p>
    <w:p w14:paraId="67C303E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）合同到期前一个月，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进行考核评分，考核评分结果经双方确认后，待合同到期后十五个工作日内，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请款资料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通过银行转账方式向</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支付合同价款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的50%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（考评被扣除的费用除外）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1E9B896">
      <w:pPr>
        <w:keepNext w:val="0"/>
        <w:keepLines w:val="0"/>
        <w:pageBreakBefore w:val="0"/>
        <w:widowControl w:val="0"/>
        <w:numPr>
          <w:ilvl w:val="-1"/>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2、专项咨询服务费。</w:t>
      </w:r>
    </w:p>
    <w:p w14:paraId="6F1EF3FC">
      <w:pPr>
        <w:keepNext w:val="0"/>
        <w:keepLines w:val="0"/>
        <w:pageBreakBefore w:val="0"/>
        <w:widowControl w:val="0"/>
        <w:numPr>
          <w:ilvl w:val="-1"/>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（1）当专项咨询试点项目通过国家审核，资金下达到项目申请单位的银行账户后，乙方向甲方提交请款资料、资金下达文件及项目申报材料等资料，按实际下达资金的</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计取服务费，甲方通过银行转账方式向乙方支付专项咨询服务费。</w:t>
      </w:r>
    </w:p>
    <w:p w14:paraId="02B8CE56">
      <w:pPr>
        <w:keepNext w:val="0"/>
        <w:keepLines w:val="0"/>
        <w:pageBreakBefore w:val="0"/>
        <w:widowControl w:val="0"/>
        <w:numPr>
          <w:ilvl w:val="-1"/>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（2）如专项咨询试点项目未获得政策资金，甲方无需向乙方支付专项咨询费。</w:t>
      </w:r>
    </w:p>
    <w:p w14:paraId="43881038">
      <w:pPr>
        <w:keepNext w:val="0"/>
        <w:keepLines w:val="0"/>
        <w:pageBreakBefore w:val="0"/>
        <w:widowControl w:val="0"/>
        <w:numPr>
          <w:ilvl w:val="-1"/>
          <w:numId w:val="0"/>
        </w:numPr>
        <w:kinsoku/>
        <w:wordWrap/>
        <w:overflowPunct/>
        <w:topLinePunct w:val="0"/>
        <w:bidi w:val="0"/>
        <w:snapToGrid/>
        <w:spacing w:line="360" w:lineRule="auto"/>
        <w:ind w:firstLine="422" w:firstLineChars="200"/>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（3）如发生上级部门要求甲方退回专项咨询试点项目获得的政策资金的情况，乙方需要退回专项咨询服务费，金额按照退回的政策资金的X%（与上述2、（1）的服务费计取比例一致）计算。</w:t>
      </w:r>
    </w:p>
    <w:p w14:paraId="5AEDE0F5">
      <w:pPr>
        <w:keepNext w:val="0"/>
        <w:keepLines w:val="0"/>
        <w:pageBreakBefore w:val="0"/>
        <w:widowControl w:val="0"/>
        <w:numPr>
          <w:ilvl w:val="-1"/>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3、乙方自身原因导致的付款延迟，不以甲方违约论。</w:t>
      </w:r>
    </w:p>
    <w:p w14:paraId="720836D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六、验收要求</w:t>
      </w:r>
    </w:p>
    <w:p w14:paraId="656664F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1.验收工作由甲方和乙方共同进行。</w:t>
      </w:r>
    </w:p>
    <w:p w14:paraId="5C35154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2.在验收时，乙方应向甲方提供服务的相关资料，按甲方提出的方式验收。</w:t>
      </w:r>
    </w:p>
    <w:p w14:paraId="0C9EF4D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3.由甲方对服务的质量及其他进行检验。如发现质量等任何一项与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要求规定不符，甲方有权拒绝接受。</w:t>
      </w:r>
    </w:p>
    <w:p w14:paraId="22577185">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七、知识产权归属</w:t>
      </w:r>
    </w:p>
    <w:p w14:paraId="40A8AEA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1047A1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八、保密</w:t>
      </w:r>
    </w:p>
    <w:p w14:paraId="1C3AFE4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w:t>
      </w:r>
    </w:p>
    <w:p w14:paraId="0FC47ED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502CF6E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2.除了合同本身之外，上款所列举的任何物件均是甲方的财产。如果甲方有要求，乙方在完成合同后应将这些物件及全部复制件还给甲方。</w:t>
      </w:r>
    </w:p>
    <w:p w14:paraId="7398D221">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九、违约责任与赔偿损失</w:t>
      </w:r>
    </w:p>
    <w:p w14:paraId="66FE5DC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乙方提供的服务不符合本合同规定的，甲方有权拒收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8E6A1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其它违约责任按《中华人民共和国民法典(合同编)》处理。</w:t>
      </w:r>
    </w:p>
    <w:p w14:paraId="2AB7DF28">
      <w:pPr>
        <w:keepNext w:val="0"/>
        <w:keepLines w:val="0"/>
        <w:pageBreakBefore w:val="0"/>
        <w:widowControl w:val="0"/>
        <w:kinsoku/>
        <w:wordWrap/>
        <w:overflowPunct/>
        <w:topLinePunct w:val="0"/>
        <w:bidi w:val="0"/>
        <w:snapToGrid/>
        <w:spacing w:line="360" w:lineRule="auto"/>
        <w:jc w:val="left"/>
        <w:textAlignment w:val="auto"/>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十、履约担保</w:t>
      </w:r>
    </w:p>
    <w:p w14:paraId="7D85D2E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乙方应当根据招标文件的规定在签订本合同前向甲方提供履约担保，履约担保形式及金额由乙方从以下方式中任选一种：</w:t>
      </w:r>
    </w:p>
    <w:p w14:paraId="03EBA24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□履约保证金（银行转账形式）金额为¥     元，大写人民币      ；</w:t>
      </w:r>
    </w:p>
    <w:p w14:paraId="4D760D0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□不可撤销银行履约保函金额为¥     元，大写人民币      ；</w:t>
      </w:r>
    </w:p>
    <w:p w14:paraId="1E74BD3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□履约保证保险金额为¥     元，大写人民币      ；</w:t>
      </w:r>
    </w:p>
    <w:p w14:paraId="687D790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□担保公司履约担保书金额为¥     元，大写人民币      。</w:t>
      </w:r>
    </w:p>
    <w:p w14:paraId="147BF39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合同履行过程中，乙方给甲方造成的损失超过履约担保数额的，乙方还应当对超过部分予以赔偿，甲方并依法追究乙方的相应责任。</w:t>
      </w:r>
    </w:p>
    <w:p w14:paraId="179BBF8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履约担保用于补偿甲方因乙方不能完全履行其合同义务而蒙受的损失或其他合同约定的事项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如发生下列任一情况时，甲方有权依合同追究违约责任外，</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同时</w:t>
      </w:r>
      <w:r>
        <w:rPr>
          <w:rFonts w:hint="eastAsia" w:ascii="宋体" w:hAnsi="宋体" w:eastAsia="宋体" w:cs="宋体"/>
          <w:color w:val="000000" w:themeColor="text1"/>
          <w:sz w:val="21"/>
          <w:szCs w:val="21"/>
          <w:highlight w:val="none"/>
          <w14:textFill>
            <w14:solidFill>
              <w14:schemeClr w14:val="tx1"/>
            </w14:solidFill>
          </w14:textFill>
        </w:rPr>
        <w:t>有权提取履约担保并进行相应处理：</w:t>
      </w:r>
    </w:p>
    <w:p w14:paraId="05FE121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将合同项下</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的权利义务全部转让给第三方，或未经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书面同意将部分权利义务转让给第三方的，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有权没收其履约担保。</w:t>
      </w:r>
    </w:p>
    <w:p w14:paraId="1FB1639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）在合同履行期间，</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怠于履行合同义务，经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通知或要求承担违约金后仍拒不改正的，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可依法没收或适当扣除其履约担保。</w:t>
      </w:r>
    </w:p>
    <w:p w14:paraId="6FB54EC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）在合同履行期间，因</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货物、服务质量问题造成损害、侵权损失（包括但不限于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经济损失、第三人人身财产损失等）或与其所雇用员工发生劳资纠纷、上访、闹事或其他影响</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生产经营等情况而其未及时妥善处理的，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有权使用履约担保予以支付或作出相应处理，由此产生的一切法律后果由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w:t>
      </w:r>
    </w:p>
    <w:p w14:paraId="38FDC25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）在合同履行期间，</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违约产生的违约金、赔偿、罚款或其他应付费用等款项，</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有权直接从未付款项中直接扣除或启用履约担保予以支付。</w:t>
      </w:r>
    </w:p>
    <w:p w14:paraId="2297164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）合同期内，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不能及时完成合同某项义务的，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有权提取履约担保用于处理该项工作。</w:t>
      </w:r>
    </w:p>
    <w:p w14:paraId="22336C6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）其他根据本合同约定或法律规定，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可启用履约担保的情形。</w:t>
      </w:r>
    </w:p>
    <w:p w14:paraId="05288E6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乙方以履约保证金（银行转账形式）提供履约担保的，在合同期限届满并且乙方完成本合同及本合同下所有补充协议的全部服务义务，甲方向乙方支付全部款项二十八（28）日后，经甲方确认，乙方可向甲方提交退回履约担保的申请。甲方审核无异议后，办理履约担保退还手续，履约保证金余额无息退</w:t>
      </w:r>
      <w:r>
        <w:rPr>
          <w:rFonts w:hint="eastAsia" w:ascii="宋体" w:hAnsi="宋体" w:eastAsia="宋体" w:cs="宋体"/>
          <w:color w:val="000000" w:themeColor="text1"/>
          <w:sz w:val="21"/>
          <w:szCs w:val="21"/>
          <w:highlight w:val="none"/>
          <w:lang w:val="en-US" w:eastAsia="zh-CN"/>
          <w14:textFill>
            <w14:solidFill>
              <w14:schemeClr w14:val="tx1"/>
            </w14:solidFill>
          </w14:textFill>
        </w:rPr>
        <w:t>还</w:t>
      </w:r>
      <w:r>
        <w:rPr>
          <w:rFonts w:hint="eastAsia" w:ascii="宋体" w:hAnsi="宋体" w:eastAsia="宋体" w:cs="宋体"/>
          <w:color w:val="000000" w:themeColor="text1"/>
          <w:sz w:val="21"/>
          <w:szCs w:val="21"/>
          <w:highlight w:val="none"/>
          <w14:textFill>
            <w14:solidFill>
              <w14:schemeClr w14:val="tx1"/>
            </w14:solidFill>
          </w14:textFill>
        </w:rPr>
        <w:t>到乙方。</w:t>
      </w:r>
    </w:p>
    <w:p w14:paraId="1B01170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如乙方提供不可撤销银行履约保函或履约保证保险或担保公司履约担保书作为履约担保的，不可撤销银行履约保函（或履约保证保险或担保公司履约担保书）应从合同签订之日起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或签订合同前）</w:t>
      </w:r>
      <w:r>
        <w:rPr>
          <w:rFonts w:hint="eastAsia" w:ascii="宋体" w:hAnsi="宋体" w:eastAsia="宋体" w:cs="宋体"/>
          <w:color w:val="000000" w:themeColor="text1"/>
          <w:sz w:val="21"/>
          <w:szCs w:val="21"/>
          <w:highlight w:val="none"/>
          <w14:textFill>
            <w14:solidFill>
              <w14:schemeClr w14:val="tx1"/>
            </w14:solidFill>
          </w14:textFill>
        </w:rPr>
        <w:t>至合同期限届满并完成合同及补充协议项下全部服务义务，甲方向乙方支付全部款项后二十八（28）日内保持有效。如不可撤销银行履约保函（或履约保证保险或担保公司履约担保书）到期时乙方尚未完成合同及补充协议项下全部服务义务或甲方未支付全部款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乙方必须在不可撤销银行履约保函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或履约保证保险或担保公司履约担保书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款中扣除。</w:t>
      </w:r>
    </w:p>
    <w:p w14:paraId="7B36E6D9">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18067221">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color w:val="000000" w:themeColor="text1"/>
          <w:sz w:val="21"/>
          <w:szCs w:val="21"/>
          <w:highlight w:val="none"/>
          <w14:textFill>
            <w14:solidFill>
              <w14:schemeClr w14:val="tx1"/>
            </w14:solidFill>
          </w14:textFill>
        </w:rPr>
        <w:t>、争端的解决</w:t>
      </w:r>
    </w:p>
    <w:p w14:paraId="12DC373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若在合同履行过程中产生争议，双方首先应当进行友好协商，协商不成的，任何一方均有权向甲方所在地人民法院提起诉讼。</w:t>
      </w:r>
    </w:p>
    <w:p w14:paraId="0E632F21">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、不可抗力</w:t>
      </w:r>
    </w:p>
    <w:p w14:paraId="0ACA3A5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0C61513">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、其它</w:t>
      </w:r>
    </w:p>
    <w:p w14:paraId="2A7DB00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1.本合同所有附件、招标文件、投标文件、中标通知书均为合同的有效组成部分，与本合同具有同等法律效力。</w:t>
      </w:r>
    </w:p>
    <w:p w14:paraId="5CCBE2B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2.在执行本合同的过程中，所有经双方签署确认的文件（包括会议纪要、补充协议、往来信函）即成为本合同的有效组成部分。</w:t>
      </w:r>
    </w:p>
    <w:p w14:paraId="594D782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乙</w:t>
      </w:r>
      <w:r>
        <w:rPr>
          <w:rFonts w:hint="eastAsia" w:ascii="宋体" w:hAnsi="宋体" w:eastAsia="宋体" w:cs="宋体"/>
          <w:color w:val="000000"/>
          <w:sz w:val="21"/>
          <w:szCs w:val="21"/>
        </w:rPr>
        <w:t>方地址、电话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团队人员</w:t>
      </w:r>
      <w:r>
        <w:rPr>
          <w:rFonts w:hint="eastAsia" w:ascii="宋体" w:hAnsi="宋体" w:eastAsia="宋体" w:cs="宋体"/>
          <w:color w:val="000000"/>
          <w:sz w:val="21"/>
          <w:szCs w:val="21"/>
        </w:rPr>
        <w:t>有变更，应在变更当日内书面通知对方</w:t>
      </w:r>
      <w:r>
        <w:rPr>
          <w:rFonts w:hint="eastAsia" w:ascii="宋体" w:hAnsi="宋体" w:eastAsia="宋体" w:cs="宋体"/>
          <w:color w:val="000000"/>
          <w:sz w:val="21"/>
          <w:szCs w:val="21"/>
          <w:lang w:eastAsia="zh-CN"/>
        </w:rPr>
        <w:t>；乙方团队人员如有变更，</w:t>
      </w:r>
      <w:r>
        <w:rPr>
          <w:rFonts w:hint="eastAsia"/>
          <w:lang w:val="en-US" w:eastAsia="zh-CN"/>
        </w:rPr>
        <w:t>需征得甲方书面同意方可更换人员</w:t>
      </w:r>
      <w:r>
        <w:rPr>
          <w:rFonts w:hint="eastAsia" w:ascii="宋体" w:hAnsi="宋体" w:eastAsia="宋体" w:cs="宋体"/>
          <w:color w:val="000000" w:themeColor="text1"/>
          <w:sz w:val="21"/>
          <w:szCs w:val="21"/>
          <w:highlight w:val="none"/>
          <w14:textFill>
            <w14:solidFill>
              <w14:schemeClr w14:val="tx1"/>
            </w14:solidFill>
          </w14:textFill>
        </w:rPr>
        <w:t>。</w:t>
      </w:r>
    </w:p>
    <w:p w14:paraId="32CED30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4.除甲方事先书面同意外，乙方不得部分或全部转让其应履行的合同项下的义务。</w:t>
      </w:r>
    </w:p>
    <w:p w14:paraId="07F66C9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、合同生效</w:t>
      </w:r>
    </w:p>
    <w:p w14:paraId="79EA047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1.合同自甲乙双方法人代表或其授权代表签字盖章之日起生效。</w:t>
      </w:r>
    </w:p>
    <w:p w14:paraId="6B016C0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2.合同壹式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14:textFill>
            <w14:solidFill>
              <w14:schemeClr w14:val="tx1"/>
            </w14:solidFill>
          </w14:textFill>
        </w:rPr>
        <w:t>份，其中甲乙双方各执</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叁</w:t>
      </w:r>
      <w:r>
        <w:rPr>
          <w:rFonts w:hint="eastAsia" w:ascii="宋体" w:hAnsi="宋体" w:eastAsia="宋体" w:cs="宋体"/>
          <w:color w:val="000000" w:themeColor="text1"/>
          <w:sz w:val="21"/>
          <w:szCs w:val="21"/>
          <w:highlight w:val="none"/>
          <w14:textFill>
            <w14:solidFill>
              <w14:schemeClr w14:val="tx1"/>
            </w14:solidFill>
          </w14:textFill>
        </w:rPr>
        <w:t>份。</w:t>
      </w:r>
    </w:p>
    <w:p w14:paraId="7818165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AD4133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79480E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66F13D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C506BD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CED3B8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8AB54B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DF5BA9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甲方（盖章）：东莞市</w:t>
      </w:r>
      <w:r>
        <w:rPr>
          <w:rFonts w:hint="eastAsia" w:ascii="宋体" w:hAnsi="宋体" w:eastAsia="宋体" w:cs="宋体"/>
          <w:color w:val="000000" w:themeColor="text1"/>
          <w:sz w:val="21"/>
          <w:szCs w:val="21"/>
          <w:highlight w:val="none"/>
          <w:lang w:val="en-US" w:eastAsia="zh-CN"/>
          <w14:textFill>
            <w14:solidFill>
              <w14:schemeClr w14:val="tx1"/>
            </w14:solidFill>
          </w14:textFill>
        </w:rPr>
        <w:t>水务集团有限公司</w:t>
      </w:r>
    </w:p>
    <w:p w14:paraId="51487F8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法定代表人（签字）：                             </w:t>
      </w:r>
    </w:p>
    <w:p w14:paraId="79C8F25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经办人（签字）：</w:t>
      </w:r>
    </w:p>
    <w:p w14:paraId="6139E48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签订日期：    年    月    日            </w:t>
      </w:r>
    </w:p>
    <w:p w14:paraId="491D8A02">
      <w:pPr>
        <w:keepNext w:val="0"/>
        <w:keepLines w:val="0"/>
        <w:pageBreakBefore w:val="0"/>
        <w:widowControl w:val="0"/>
        <w:kinsoku/>
        <w:wordWrap/>
        <w:overflowPunct/>
        <w:topLinePunct w:val="0"/>
        <w:bidi w:val="0"/>
        <w:snapToGrid/>
        <w:spacing w:line="360" w:lineRule="auto"/>
        <w:ind w:firstLine="462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0299F5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乙方（盖章）：</w:t>
      </w:r>
    </w:p>
    <w:p w14:paraId="0E595B5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法定代表人（签字）：                             </w:t>
      </w:r>
    </w:p>
    <w:p w14:paraId="1BAF5D6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经办人（签字）：</w:t>
      </w:r>
    </w:p>
    <w:p w14:paraId="5781F74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签订日期：    年    月    日            </w:t>
      </w:r>
    </w:p>
    <w:p w14:paraId="034A4CC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p>
    <w:p w14:paraId="03F6459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p w14:paraId="73EDBAC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w:t>
      </w:r>
    </w:p>
    <w:p w14:paraId="4EEA5414">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p>
    <w:p w14:paraId="586B21D6">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附件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p>
    <w:p w14:paraId="362FB18A">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068F358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政策资金咨询</w:t>
      </w:r>
      <w:r>
        <w:rPr>
          <w:rFonts w:hint="eastAsia" w:ascii="宋体" w:hAnsi="宋体" w:eastAsia="宋体" w:cs="宋体"/>
          <w:color w:val="000000" w:themeColor="text1"/>
          <w:kern w:val="2"/>
          <w:sz w:val="21"/>
          <w:szCs w:val="21"/>
          <w:highlight w:val="none"/>
          <w14:textFill>
            <w14:solidFill>
              <w14:schemeClr w14:val="tx1"/>
            </w14:solidFill>
          </w14:textFill>
        </w:rPr>
        <w:t>服务质量考核评分表</w:t>
      </w:r>
    </w:p>
    <w:p w14:paraId="44A74DD0">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p>
    <w:tbl>
      <w:tblPr>
        <w:tblStyle w:val="36"/>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24"/>
        <w:gridCol w:w="3628"/>
        <w:gridCol w:w="1324"/>
        <w:gridCol w:w="1049"/>
      </w:tblGrid>
      <w:tr w14:paraId="3E76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2" w:type="dxa"/>
            <w:gridSpan w:val="3"/>
          </w:tcPr>
          <w:p w14:paraId="0EE1ECB3">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评价指标</w:t>
            </w:r>
          </w:p>
        </w:tc>
        <w:tc>
          <w:tcPr>
            <w:tcW w:w="2370" w:type="dxa"/>
            <w:gridSpan w:val="2"/>
          </w:tcPr>
          <w:p w14:paraId="2F9E1A28">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评价分值</w:t>
            </w:r>
          </w:p>
        </w:tc>
      </w:tr>
      <w:tr w14:paraId="4C6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tcPr>
          <w:p w14:paraId="7858E938">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025" w:type="dxa"/>
            <w:vAlign w:val="center"/>
          </w:tcPr>
          <w:p w14:paraId="0034CB8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指标</w:t>
            </w:r>
          </w:p>
        </w:tc>
        <w:tc>
          <w:tcPr>
            <w:tcW w:w="3630" w:type="dxa"/>
            <w:vAlign w:val="center"/>
          </w:tcPr>
          <w:p w14:paraId="0A80C41D">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w:t>
            </w:r>
          </w:p>
        </w:tc>
        <w:tc>
          <w:tcPr>
            <w:tcW w:w="1320" w:type="dxa"/>
            <w:vAlign w:val="center"/>
          </w:tcPr>
          <w:p w14:paraId="6C1A84DB">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权重</w:t>
            </w:r>
          </w:p>
        </w:tc>
        <w:tc>
          <w:tcPr>
            <w:tcW w:w="1050" w:type="dxa"/>
            <w:vAlign w:val="center"/>
          </w:tcPr>
          <w:p w14:paraId="6004C63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r>
      <w:tr w14:paraId="4E7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57" w:type="dxa"/>
            <w:vAlign w:val="center"/>
          </w:tcPr>
          <w:p w14:paraId="7279B7A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p>
        </w:tc>
        <w:tc>
          <w:tcPr>
            <w:tcW w:w="2025" w:type="dxa"/>
            <w:vAlign w:val="center"/>
          </w:tcPr>
          <w:p w14:paraId="364B582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服务团队</w:t>
            </w:r>
          </w:p>
        </w:tc>
        <w:tc>
          <w:tcPr>
            <w:tcW w:w="3630" w:type="dxa"/>
            <w:vAlign w:val="center"/>
          </w:tcPr>
          <w:p w14:paraId="0BD96C6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委派团队成员不少于3人的顾问团队，应熟悉</w:t>
            </w:r>
            <w:r>
              <w:rPr>
                <w:rFonts w:hint="eastAsia" w:ascii="宋体" w:hAnsi="宋体" w:eastAsia="宋体" w:cs="宋体"/>
                <w:color w:val="000000" w:themeColor="text1"/>
                <w:sz w:val="21"/>
                <w:szCs w:val="21"/>
                <w:highlight w:val="none"/>
                <w:lang w:val="en-US" w:eastAsia="zh-CN"/>
                <w14:textFill>
                  <w14:solidFill>
                    <w14:schemeClr w14:val="tx1"/>
                  </w14:solidFill>
                </w14:textFill>
              </w:rPr>
              <w:t>政策资金申报流程、</w:t>
            </w:r>
            <w:r>
              <w:rPr>
                <w:rFonts w:hint="eastAsia" w:ascii="宋体" w:hAnsi="宋体" w:eastAsia="宋体" w:cs="宋体"/>
                <w:color w:val="000000" w:themeColor="text1"/>
                <w:sz w:val="21"/>
                <w:szCs w:val="21"/>
                <w:highlight w:val="none"/>
                <w14:textFill>
                  <w14:solidFill>
                    <w14:schemeClr w14:val="tx1"/>
                  </w14:solidFill>
                </w14:textFill>
              </w:rPr>
              <w:t>国有企业事务，拥有相关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业务</w:t>
            </w:r>
            <w:r>
              <w:rPr>
                <w:rFonts w:hint="eastAsia" w:ascii="宋体" w:hAnsi="宋体" w:eastAsia="宋体" w:cs="宋体"/>
                <w:color w:val="000000" w:themeColor="text1"/>
                <w:sz w:val="21"/>
                <w:szCs w:val="21"/>
                <w:highlight w:val="none"/>
                <w14:textFill>
                  <w14:solidFill>
                    <w14:schemeClr w14:val="tx1"/>
                  </w14:solidFill>
                </w14:textFill>
              </w:rPr>
              <w:t>经验。</w:t>
            </w:r>
          </w:p>
        </w:tc>
        <w:tc>
          <w:tcPr>
            <w:tcW w:w="1320" w:type="dxa"/>
            <w:vAlign w:val="center"/>
          </w:tcPr>
          <w:p w14:paraId="79E38C0C">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50" w:type="dxa"/>
            <w:vAlign w:val="center"/>
          </w:tcPr>
          <w:p w14:paraId="46CB4DA9">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7009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57" w:type="dxa"/>
            <w:vAlign w:val="center"/>
          </w:tcPr>
          <w:p w14:paraId="16407AA5">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p>
        </w:tc>
        <w:tc>
          <w:tcPr>
            <w:tcW w:w="2025" w:type="dxa"/>
            <w:vAlign w:val="center"/>
          </w:tcPr>
          <w:p w14:paraId="341A9763">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服务态度</w:t>
            </w:r>
          </w:p>
        </w:tc>
        <w:tc>
          <w:tcPr>
            <w:tcW w:w="3630" w:type="dxa"/>
            <w:vAlign w:val="center"/>
          </w:tcPr>
          <w:p w14:paraId="4BB714FD">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团员成员工作态度诚恳，配合度高；不提供虚假信息，不泄露工作信息。</w:t>
            </w:r>
          </w:p>
        </w:tc>
        <w:tc>
          <w:tcPr>
            <w:tcW w:w="1320" w:type="dxa"/>
            <w:vAlign w:val="center"/>
          </w:tcPr>
          <w:p w14:paraId="10B9065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50" w:type="dxa"/>
            <w:vAlign w:val="center"/>
          </w:tcPr>
          <w:p w14:paraId="4556178A">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3CFE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657" w:type="dxa"/>
            <w:vAlign w:val="center"/>
          </w:tcPr>
          <w:p w14:paraId="6E1B3177">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p>
        </w:tc>
        <w:tc>
          <w:tcPr>
            <w:tcW w:w="2025" w:type="dxa"/>
            <w:vAlign w:val="center"/>
          </w:tcPr>
          <w:p w14:paraId="3C3DA23E">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服务效率</w:t>
            </w:r>
          </w:p>
        </w:tc>
        <w:tc>
          <w:tcPr>
            <w:tcW w:w="3630" w:type="dxa"/>
            <w:vAlign w:val="center"/>
          </w:tcPr>
          <w:p w14:paraId="0113265F">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能够及时解答服务过程中的业务咨询，并根据业务内容提供相应的文件材料。</w:t>
            </w:r>
          </w:p>
        </w:tc>
        <w:tc>
          <w:tcPr>
            <w:tcW w:w="1320" w:type="dxa"/>
            <w:vAlign w:val="center"/>
          </w:tcPr>
          <w:p w14:paraId="4D5283B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50" w:type="dxa"/>
            <w:vAlign w:val="center"/>
          </w:tcPr>
          <w:p w14:paraId="61952874">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36AE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57" w:type="dxa"/>
            <w:vAlign w:val="center"/>
          </w:tcPr>
          <w:p w14:paraId="409B0A1C">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w:t>
            </w:r>
          </w:p>
        </w:tc>
        <w:tc>
          <w:tcPr>
            <w:tcW w:w="2025" w:type="dxa"/>
            <w:vAlign w:val="center"/>
          </w:tcPr>
          <w:p w14:paraId="55F107D3">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服务能力</w:t>
            </w:r>
          </w:p>
        </w:tc>
        <w:tc>
          <w:tcPr>
            <w:tcW w:w="3630" w:type="dxa"/>
            <w:vAlign w:val="center"/>
          </w:tcPr>
          <w:p w14:paraId="5640E1FB">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能够提出合理的、具体的咨询意见，在服务期内对相关事务作出有效的指导工作。</w:t>
            </w:r>
          </w:p>
        </w:tc>
        <w:tc>
          <w:tcPr>
            <w:tcW w:w="1320" w:type="dxa"/>
            <w:vAlign w:val="center"/>
          </w:tcPr>
          <w:p w14:paraId="6E12C441">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1050" w:type="dxa"/>
            <w:vAlign w:val="center"/>
          </w:tcPr>
          <w:p w14:paraId="038788F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48DA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57" w:type="dxa"/>
            <w:vAlign w:val="center"/>
          </w:tcPr>
          <w:p w14:paraId="7CC9E0C6">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w:t>
            </w:r>
          </w:p>
        </w:tc>
        <w:tc>
          <w:tcPr>
            <w:tcW w:w="2025" w:type="dxa"/>
            <w:vAlign w:val="center"/>
          </w:tcPr>
          <w:p w14:paraId="79C19FCA">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3630" w:type="dxa"/>
            <w:vAlign w:val="center"/>
          </w:tcPr>
          <w:p w14:paraId="5244BAA8">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参照用户需求书第三项内容，对服务内容完成度进行评分。</w:t>
            </w:r>
          </w:p>
        </w:tc>
        <w:tc>
          <w:tcPr>
            <w:tcW w:w="1320" w:type="dxa"/>
            <w:vAlign w:val="center"/>
          </w:tcPr>
          <w:p w14:paraId="655DD4AE">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1050" w:type="dxa"/>
            <w:vAlign w:val="center"/>
          </w:tcPr>
          <w:p w14:paraId="04BD680D">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r>
      <w:tr w14:paraId="58D9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312" w:type="dxa"/>
            <w:gridSpan w:val="3"/>
            <w:vAlign w:val="center"/>
          </w:tcPr>
          <w:p w14:paraId="1A1B7BE4">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w:t>
            </w:r>
          </w:p>
        </w:tc>
        <w:tc>
          <w:tcPr>
            <w:tcW w:w="1325" w:type="dxa"/>
            <w:vAlign w:val="center"/>
          </w:tcPr>
          <w:p w14:paraId="28A4F5FB">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045" w:type="dxa"/>
            <w:vAlign w:val="center"/>
          </w:tcPr>
          <w:p w14:paraId="2A1936A9">
            <w:pPr>
              <w:keepNext w:val="0"/>
              <w:keepLine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A7A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2" w:type="dxa"/>
            <w:gridSpan w:val="5"/>
          </w:tcPr>
          <w:p w14:paraId="323C25DB">
            <w:pPr>
              <w:keepNext w:val="0"/>
              <w:keepLine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注：总分=指标权重*分值（0-100），</w:t>
            </w:r>
            <w:r>
              <w:rPr>
                <w:rFonts w:hint="eastAsia" w:ascii="宋体" w:hAnsi="宋体" w:eastAsia="宋体" w:cs="宋体"/>
                <w:bCs/>
                <w:color w:val="000000" w:themeColor="text1"/>
                <w:szCs w:val="21"/>
                <w:highlight w:val="none"/>
                <w14:textFill>
                  <w14:solidFill>
                    <w14:schemeClr w14:val="tx1"/>
                  </w14:solidFill>
                </w14:textFill>
              </w:rPr>
              <w:t>总分满分为100分，得分在75分（含本分）以上的足额支付</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50%；得分在75分以下的，每减少1分扣除</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2%，直到</w:t>
            </w:r>
            <w:r>
              <w:rPr>
                <w:rFonts w:hint="eastAsia" w:ascii="宋体" w:hAnsi="宋体" w:eastAsia="宋体" w:cs="宋体"/>
                <w:color w:val="000000" w:themeColor="text1"/>
                <w:sz w:val="21"/>
                <w:szCs w:val="21"/>
                <w:highlight w:val="none"/>
                <w14:textFill>
                  <w14:solidFill>
                    <w14:schemeClr w14:val="tx1"/>
                  </w14:solidFill>
                </w14:textFill>
              </w:rPr>
              <w:t>常年咨询服务费的</w:t>
            </w:r>
            <w:r>
              <w:rPr>
                <w:rFonts w:hint="eastAsia" w:ascii="宋体" w:hAnsi="宋体" w:eastAsia="宋体" w:cs="宋体"/>
                <w:bCs/>
                <w:color w:val="000000" w:themeColor="text1"/>
                <w:szCs w:val="21"/>
                <w:highlight w:val="none"/>
                <w14:textFill>
                  <w14:solidFill>
                    <w14:schemeClr w14:val="tx1"/>
                  </w14:solidFill>
                </w14:textFill>
              </w:rPr>
              <w:t>50%服务费用</w:t>
            </w:r>
            <w:r>
              <w:rPr>
                <w:rFonts w:hint="eastAsia" w:ascii="宋体" w:hAnsi="宋体" w:eastAsia="宋体" w:cs="宋体"/>
                <w:bCs/>
                <w:color w:val="000000" w:themeColor="text1"/>
                <w:szCs w:val="21"/>
                <w:highlight w:val="none"/>
                <w:lang w:eastAsia="zh-CN"/>
                <w14:textFill>
                  <w14:solidFill>
                    <w14:schemeClr w14:val="tx1"/>
                  </w14:solidFill>
                </w14:textFill>
              </w:rPr>
              <w:t>全部</w:t>
            </w:r>
            <w:r>
              <w:rPr>
                <w:rFonts w:hint="eastAsia" w:ascii="宋体" w:hAnsi="宋体" w:eastAsia="宋体" w:cs="宋体"/>
                <w:bCs/>
                <w:color w:val="000000" w:themeColor="text1"/>
                <w:szCs w:val="21"/>
                <w:highlight w:val="none"/>
                <w14:textFill>
                  <w14:solidFill>
                    <w14:schemeClr w14:val="tx1"/>
                  </w14:solidFill>
                </w14:textFill>
              </w:rPr>
              <w:t>扣除为止。</w:t>
            </w:r>
          </w:p>
          <w:p w14:paraId="0B62B62D">
            <w:pPr>
              <w:keepNext w:val="0"/>
              <w:keepLine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1E7A7D20">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524F4DC">
      <w:pPr>
        <w:keepNext w:val="0"/>
        <w:keepLines w:val="0"/>
        <w:widowControl/>
        <w:kinsoku/>
        <w:wordWrap/>
        <w:overflowPunct/>
        <w:topLinePunct w:val="0"/>
        <w:autoSpaceDE/>
        <w:autoSpaceDN/>
        <w:bidi w:val="0"/>
        <w:adjustRightInd/>
        <w:snapToGrid/>
        <w:spacing w:line="360" w:lineRule="auto"/>
        <w:ind w:firstLine="840" w:firstLineChars="400"/>
        <w:jc w:val="both"/>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被评分单位：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XXXX（中标人） </w:t>
      </w:r>
      <w:r>
        <w:rPr>
          <w:rFonts w:hint="eastAsia" w:ascii="宋体" w:hAnsi="宋体" w:eastAsia="宋体" w:cs="宋体"/>
          <w:color w:val="000000" w:themeColor="text1"/>
          <w:sz w:val="21"/>
          <w:szCs w:val="21"/>
          <w:highlight w:val="none"/>
          <w14:textFill>
            <w14:solidFill>
              <w14:schemeClr w14:val="tx1"/>
            </w14:solidFill>
          </w14:textFill>
        </w:rPr>
        <w:t xml:space="preserve">             团队负责人：</w:t>
      </w:r>
    </w:p>
    <w:p w14:paraId="399D9906">
      <w:pPr>
        <w:keepNext w:val="0"/>
        <w:keepLines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8D449C7">
      <w:pPr>
        <w:keepNext w:val="0"/>
        <w:keepLines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评分单位：</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评分人：</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28948FF4">
      <w:pPr>
        <w:keepNext w:val="0"/>
        <w:keepLines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5B65824">
      <w:pPr>
        <w:keepNext w:val="0"/>
        <w:keepLines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1AD3161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p w14:paraId="4559E909">
      <w:pPr>
        <w:keepNext w:val="0"/>
        <w:keepLines w:val="0"/>
        <w:pageBreakBefore/>
        <w:kinsoku/>
        <w:wordWrap/>
        <w:overflowPunct/>
        <w:topLinePunct w:val="0"/>
        <w:bidi w:val="0"/>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524" w:name="_Toc4197"/>
      <w:bookmarkStart w:id="525" w:name="_Toc29482"/>
      <w:bookmarkStart w:id="526" w:name="_Toc15676"/>
      <w:bookmarkStart w:id="527" w:name="_Toc299"/>
      <w:bookmarkStart w:id="528" w:name="_Toc19689"/>
      <w:bookmarkStart w:id="529" w:name="_Toc19521"/>
      <w:bookmarkStart w:id="530" w:name="_Toc14674"/>
      <w:bookmarkStart w:id="531" w:name="_Toc594"/>
      <w:bookmarkStart w:id="532" w:name="_Toc10663"/>
      <w:bookmarkStart w:id="533" w:name="_Toc29674"/>
      <w:bookmarkStart w:id="534" w:name="_Toc11280"/>
      <w:bookmarkStart w:id="535" w:name="_Toc18678"/>
      <w:bookmarkStart w:id="536" w:name="_Toc3516"/>
      <w:bookmarkStart w:id="537" w:name="_Toc20842"/>
      <w:bookmarkStart w:id="538" w:name="_Toc31335"/>
      <w:bookmarkStart w:id="539" w:name="_Toc2223"/>
      <w:bookmarkStart w:id="540" w:name="_Toc5542"/>
      <w:bookmarkStart w:id="541" w:name="_Toc3843"/>
      <w:bookmarkStart w:id="542" w:name="_Toc23825"/>
      <w:bookmarkStart w:id="543" w:name="_Toc31378"/>
      <w:bookmarkStart w:id="544" w:name="_Toc30738"/>
      <w:bookmarkStart w:id="545" w:name="_Toc11152"/>
      <w:bookmarkStart w:id="546" w:name="_Toc9540"/>
      <w:bookmarkStart w:id="547" w:name="_Toc19355"/>
      <w:r>
        <w:rPr>
          <w:rFonts w:hint="eastAsia" w:ascii="宋体" w:hAnsi="宋体" w:eastAsia="宋体" w:cs="宋体"/>
          <w:b/>
          <w:color w:val="000000" w:themeColor="text1"/>
          <w:sz w:val="21"/>
          <w:szCs w:val="21"/>
          <w:highlight w:val="none"/>
          <w14:textFill>
            <w14:solidFill>
              <w14:schemeClr w14:val="tx1"/>
            </w14:solidFill>
          </w14:textFill>
        </w:rPr>
        <w:t>附件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：廉洁协议书</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7343E982">
      <w:pPr>
        <w:keepNext w:val="0"/>
        <w:keepLines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廉洁协议书</w:t>
      </w:r>
    </w:p>
    <w:p w14:paraId="19D3A672">
      <w:pPr>
        <w:keepNext w:val="0"/>
        <w:keepLines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3474B4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项目名称：东莞市水务集团有限公司2024-2025年政策资金咨询服务采购项目（招标编号：</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 ）</w:t>
      </w:r>
    </w:p>
    <w:p w14:paraId="76A7913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甲方（业主单位）： </w:t>
      </w:r>
    </w:p>
    <w:p w14:paraId="0840694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乙方：</w:t>
      </w:r>
    </w:p>
    <w:p w14:paraId="2759D36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C1892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第一条  甲乙双方的权利和义务</w:t>
      </w:r>
    </w:p>
    <w:p w14:paraId="502C25A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（一）严格遵守党和国家有关法律法规等有关廉洁从业规定。</w:t>
      </w:r>
    </w:p>
    <w:p w14:paraId="4C98501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（二）严格执行本项目的合同文件，自觉按合同办事。</w:t>
      </w:r>
    </w:p>
    <w:p w14:paraId="36D02C1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4ABBCBC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（四）建立健全廉洁制度，开展廉洁教育，设立廉洁监督公示牌，公布举报电话，监督并认真查处违法违纪行为。</w:t>
      </w:r>
    </w:p>
    <w:p w14:paraId="1BC6DE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（五）发现对方在业务活动中有违反廉洁规定的行为，有及时提醒对方纠正的权利和义务。</w:t>
      </w:r>
    </w:p>
    <w:p w14:paraId="69BF5BE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（六）发现对方严重违反本协议义务条款的行为，有向其上级有关部门举报、建议给予处理并要求告知处理结果的权利。</w:t>
      </w:r>
    </w:p>
    <w:p w14:paraId="46C4D9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第二条  甲方的义务</w:t>
      </w:r>
    </w:p>
    <w:p w14:paraId="5679E5E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（一）甲方及其工作人员不得索要或接受乙方的礼金、有价证券和贵重物品，不得在乙方报销任何应由甲方或个人支付的费用。</w:t>
      </w:r>
    </w:p>
    <w:p w14:paraId="31294DA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（二）甲方工作人员不得参加乙方安排的高消费宴请和娱乐活动；不得接受乙方提供的通讯工具、交通工具和高档办公用品。</w:t>
      </w:r>
    </w:p>
    <w:p w14:paraId="3C727EB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（三）甲方及其工作人员不得要求或者接受乙方为其住房装修、婚丧嫁娶活动、家属或亲友的工作安排以及出国出境、旅游等提供方便。</w:t>
      </w:r>
    </w:p>
    <w:p w14:paraId="3ACCAC6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（四）甲方工作人员不得向乙方介绍其家属或者亲友（包括家属或亲友开办的公司企业）从事于本项目涉及的经济业务活动。</w:t>
      </w:r>
    </w:p>
    <w:p w14:paraId="637AF4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（五）甲方及其工作人员不得以任何理由向乙方推荐分包单位，不得要求乙方购买合同规定外的材料和设备。</w:t>
      </w:r>
    </w:p>
    <w:p w14:paraId="03E9C1D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（六）甲方及其工作人员不得进行违反廉洁规定的其他活动。</w:t>
      </w:r>
    </w:p>
    <w:p w14:paraId="312BE78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0EDF061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第三条  乙方义务</w:t>
      </w:r>
    </w:p>
    <w:p w14:paraId="346F35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（一）乙方不得以任何理由向甲方及其工作人员馈赠礼金、有价证券、贵重礼品，或报销应由甲方单位或个人支付的任何费用。</w:t>
      </w:r>
    </w:p>
    <w:p w14:paraId="257BDA6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（二）乙方及其工作人员不得以考察、参观、洽谈业务、签订合同等的借口邀请甲方及其工作人员参加高消费的宴请、娱乐和健身等活动。</w:t>
      </w:r>
    </w:p>
    <w:p w14:paraId="5FA3A9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（三）乙方不得为甲方单位和个人购置或提供通讯工具、交通工具和高档办公用品等。</w:t>
      </w:r>
    </w:p>
    <w:p w14:paraId="1CF6178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（四）乙方及其工作人员不得为甲方工作人员购买、装修、维修私人住房、汽车等。</w:t>
      </w:r>
    </w:p>
    <w:p w14:paraId="0C84E77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（五）乙方及其工作人员不得为甲方工作人员的婚丧嫁娶、家属或亲友的工作安排，及出国出境提供方便以及报销任何私人消费的费用。</w:t>
      </w:r>
    </w:p>
    <w:p w14:paraId="6F1A2B2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（六）乙方及其工作人员不得进行影响甲方及其工作人员公正执行合同和履行职务的其他活动。</w:t>
      </w:r>
    </w:p>
    <w:p w14:paraId="7A4A1F6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F446F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第四条  违约责任</w:t>
      </w:r>
    </w:p>
    <w:p w14:paraId="34F4889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（一）甲方违反本协议第一、第二条给乙方单位造成经济损失的，应予以赔偿。</w:t>
      </w:r>
    </w:p>
    <w:p w14:paraId="69C1F6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（二）乙方违反本协议第一、第三条给甲方单位造成经济损失的，应予以赔偿。</w:t>
      </w:r>
    </w:p>
    <w:p w14:paraId="6AFE33C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第五条  监督检查</w:t>
      </w:r>
    </w:p>
    <w:p w14:paraId="7D9DFF5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甲乙双方的廉洁从业行为由双方或双方上级单位的纪检、监察负责监督，对本协议履行情况进行检查。</w:t>
      </w:r>
    </w:p>
    <w:p w14:paraId="5959227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第六条  举报信访受理</w:t>
      </w:r>
    </w:p>
    <w:p w14:paraId="16C97EA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 一) 举报受理部门: 东莞市水务集团有限公司纪检监察部。</w:t>
      </w:r>
    </w:p>
    <w:p w14:paraId="1B83092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(二)举报电话: ( 0769 ) 23076092</w:t>
      </w:r>
    </w:p>
    <w:p w14:paraId="56F71D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(三) 举报邮箱:jcsi@dgswit.cn.</w:t>
      </w:r>
    </w:p>
    <w:p w14:paraId="3F47A87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 四) 信访地址: 广东省东莞市东城街道育华路 1 号 </w:t>
      </w:r>
    </w:p>
    <w:p w14:paraId="310528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第七条  其他</w:t>
      </w:r>
    </w:p>
    <w:p w14:paraId="49A7EA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本协议有效期为甲乙双方法定代表人或负责人签字并盖章之日起至该工程/采购项目竣工验收完毕，质保期/服务期满后止。本协议一式</w:t>
      </w:r>
      <w:r>
        <w:rPr>
          <w:rFonts w:hint="eastAsia" w:ascii="宋体" w:hAnsi="宋体" w:eastAsia="宋体" w:cs="宋体"/>
          <w:color w:val="000000" w:themeColor="text1"/>
          <w:kern w:val="0"/>
          <w:sz w:val="2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bidi="ar"/>
          <w14:textFill>
            <w14:solidFill>
              <w14:schemeClr w14:val="tx1"/>
            </w14:solidFill>
          </w14:textFill>
        </w:rPr>
        <w:t>份，甲、乙双方各执</w:t>
      </w:r>
      <w:r>
        <w:rPr>
          <w:rFonts w:hint="eastAsia" w:ascii="宋体" w:hAnsi="宋体" w:eastAsia="宋体" w:cs="宋体"/>
          <w:color w:val="000000" w:themeColor="text1"/>
          <w:kern w:val="0"/>
          <w:sz w:val="2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bidi="ar"/>
          <w14:textFill>
            <w14:solidFill>
              <w14:schemeClr w14:val="tx1"/>
            </w14:solidFill>
          </w14:textFill>
        </w:rPr>
        <w:t>份，甲、乙双方上级主管部门各执</w:t>
      </w:r>
      <w:r>
        <w:rPr>
          <w:rFonts w:hint="eastAsia" w:ascii="宋体" w:hAnsi="宋体" w:eastAsia="宋体" w:cs="宋体"/>
          <w:color w:val="000000" w:themeColor="text1"/>
          <w:kern w:val="0"/>
          <w:sz w:val="2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bidi="ar"/>
          <w14:textFill>
            <w14:solidFill>
              <w14:schemeClr w14:val="tx1"/>
            </w14:solidFill>
          </w14:textFill>
        </w:rPr>
        <w:t>份。</w:t>
      </w:r>
    </w:p>
    <w:p w14:paraId="4BFE6FFB">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 xml:space="preserve"> </w:t>
      </w:r>
    </w:p>
    <w:p w14:paraId="1B3FA67D">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 xml:space="preserve">甲方（盖章）：                   乙方（盖章）： </w:t>
      </w:r>
    </w:p>
    <w:p w14:paraId="157A0FCE">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 xml:space="preserve"> </w:t>
      </w:r>
    </w:p>
    <w:p w14:paraId="448B504B">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法定代表（或负责）人：          法定代表人：</w:t>
      </w:r>
    </w:p>
    <w:p w14:paraId="1A4FF9CE">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 xml:space="preserve"> </w:t>
      </w:r>
    </w:p>
    <w:p w14:paraId="5E5F74E3">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甲方代表：                      乙方代表：</w:t>
      </w:r>
    </w:p>
    <w:p w14:paraId="7AD1F812">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 xml:space="preserve"> </w:t>
      </w:r>
    </w:p>
    <w:p w14:paraId="1B6B0F24">
      <w:pPr>
        <w:autoSpaceDE w:val="0"/>
        <w:autoSpaceDN/>
        <w:adjustRightInd/>
        <w:snapToGrid/>
        <w:spacing w:before="48" w:beforeLines="20" w:after="48" w:afterLines="20"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签订日期：    年  月  日         年  月  日</w:t>
      </w:r>
    </w:p>
    <w:p w14:paraId="0AA4C261">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548" w:name="_Toc142508360"/>
      <w:bookmarkStart w:id="549" w:name="_Toc512353083"/>
      <w:bookmarkStart w:id="550" w:name="_Toc24427_WPSOffice_Level1"/>
      <w:bookmarkStart w:id="551" w:name="_Toc447044603"/>
      <w:bookmarkStart w:id="552" w:name="_Toc447045090"/>
      <w:bookmarkStart w:id="553" w:name="_Toc13867"/>
      <w:bookmarkStart w:id="554" w:name="_Toc447044479"/>
      <w:bookmarkStart w:id="555" w:name="_Toc18090"/>
      <w:bookmarkStart w:id="556" w:name="_Toc25564"/>
      <w:bookmarkStart w:id="557" w:name="_Toc23502"/>
      <w:bookmarkStart w:id="558" w:name="_Toc30025"/>
      <w:bookmarkStart w:id="559" w:name="_Toc10978"/>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548"/>
      <w:bookmarkEnd w:id="549"/>
      <w:bookmarkEnd w:id="550"/>
      <w:bookmarkEnd w:id="551"/>
      <w:bookmarkEnd w:id="552"/>
      <w:bookmarkEnd w:id="553"/>
      <w:bookmarkEnd w:id="554"/>
      <w:bookmarkEnd w:id="555"/>
      <w:bookmarkEnd w:id="556"/>
      <w:bookmarkEnd w:id="557"/>
      <w:bookmarkEnd w:id="558"/>
      <w:bookmarkEnd w:id="559"/>
      <w:bookmarkStart w:id="560" w:name="_Toc447044604"/>
      <w:bookmarkStart w:id="561" w:name="_Toc447045091"/>
      <w:bookmarkStart w:id="562" w:name="_Toc447044480"/>
    </w:p>
    <w:p w14:paraId="24966FC6">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563"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560"/>
      <w:bookmarkEnd w:id="561"/>
      <w:bookmarkEnd w:id="562"/>
      <w:bookmarkEnd w:id="563"/>
    </w:p>
    <w:p w14:paraId="3DE51244">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79B2D757">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7A58601">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727D4E0A">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063BE2B2">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65A72BAC">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53F7E750">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在保函限额内向受益人支付不超过人民币（大写）_________（¥_______元）的款项。</w:t>
      </w:r>
    </w:p>
    <w:p w14:paraId="115B0F13">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0826EA15">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13ACE5A4">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合同签订之日起至合同期限届满并完成合同及补充协议项下全部服务义务，受益人向申请人支付全部款项后二十八（28）日内保持有效。</w:t>
      </w:r>
    </w:p>
    <w:p w14:paraId="45B3BAF0">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48DEA307">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788D9B24">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1612E4ED">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3D623632">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18822A61">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7E42EDD9">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39E755B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4053BD37">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B7F39BB">
      <w:pPr>
        <w:numPr>
          <w:ilvl w:val="0"/>
          <w:numId w:val="0"/>
        </w:numP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bidi="ar-SA"/>
          <w14:textFill>
            <w14:solidFill>
              <w14:schemeClr w14:val="tx1"/>
            </w14:solidFill>
          </w14:textFill>
        </w:rPr>
        <w:t>二、</w:t>
      </w: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履约保证保险凭证格式</w:t>
      </w:r>
    </w:p>
    <w:p w14:paraId="3F570DBD">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p>
    <w:p w14:paraId="398BC067">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t>履约保证保险凭证</w:t>
      </w:r>
    </w:p>
    <w:p w14:paraId="5F1556B9">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6240ACBD">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编号：</w:t>
      </w:r>
    </w:p>
    <w:p w14:paraId="5E46139D">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（下称“受益人”）： </w:t>
      </w:r>
    </w:p>
    <w:p w14:paraId="6DC4042D">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p w14:paraId="47634ADB">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。我方已接受申请人的请求，并出具《履约保证保险》保险单。</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75DC25DA">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一、保证保险金额 </w:t>
      </w:r>
    </w:p>
    <w:p w14:paraId="35BD64DB">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元 （</w:t>
      </w:r>
      <w:r>
        <w:rPr>
          <w:rFonts w:hint="default"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430EC0F8">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二、保证保险的责任范围 </w:t>
      </w:r>
    </w:p>
    <w:p w14:paraId="542667C0">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履行相关义务，给贵方造成损失的，贵方可向我方提出索赔，我方按照保险合同的约定承担损失赔偿责任。 </w:t>
      </w:r>
    </w:p>
    <w:p w14:paraId="7313347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三、代偿的安排 </w:t>
      </w:r>
    </w:p>
    <w:p w14:paraId="3B78592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D75CDEA">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四、生效时间 </w:t>
      </w:r>
    </w:p>
    <w:p w14:paraId="00B23DE0">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本保险凭证自我方法定代表人（或其授权代理人）签字并加盖保险承保章之日起生效。 </w:t>
      </w:r>
    </w:p>
    <w:p w14:paraId="28761E28">
      <w:pPr>
        <w:numPr>
          <w:ilvl w:val="0"/>
          <w:numId w:val="0"/>
        </w:numPr>
        <w:autoSpaceDE w:val="0"/>
        <w:autoSpaceDN w:val="0"/>
        <w:adjustRightInd w:val="0"/>
        <w:spacing w:line="360" w:lineRule="auto"/>
        <w:ind w:firstLine="437"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w:t>
      </w:r>
    </w:p>
    <w:p w14:paraId="11189A0E">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合同签订之日起至合同期限届满并完成合同及补充协议项下全部服务义务，受益人向申请人支付全部款项后二十八（28）日内保持有效。</w:t>
      </w:r>
    </w:p>
    <w:p w14:paraId="2EBFE113">
      <w:pPr>
        <w:pStyle w:val="5"/>
        <w:numPr>
          <w:ilvl w:val="0"/>
          <w:numId w:val="0"/>
        </w:numPr>
        <w:rPr>
          <w:rFonts w:hint="default"/>
          <w:color w:val="000000" w:themeColor="text1"/>
          <w:highlight w:val="none"/>
          <w:lang w:val="en-US" w:eastAsia="zh-CN"/>
          <w14:textFill>
            <w14:solidFill>
              <w14:schemeClr w14:val="tx1"/>
            </w14:solidFill>
          </w14:textFill>
        </w:rPr>
      </w:pPr>
    </w:p>
    <w:p w14:paraId="6255CAD5">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XXX </w:t>
      </w:r>
      <w:r>
        <w:rPr>
          <w:rFonts w:hint="eastAsia" w:ascii="宋体" w:hAnsi="宋体" w:eastAsia="宋体" w:cs="宋体"/>
          <w:color w:val="000000" w:themeColor="text1"/>
          <w:kern w:val="0"/>
          <w:szCs w:val="21"/>
          <w:highlight w:val="none"/>
          <w:lang w:val="en-US" w:eastAsia="zh-CN"/>
          <w14:textFill>
            <w14:solidFill>
              <w14:schemeClr w14:val="tx1"/>
            </w14:solidFill>
          </w14:textFill>
        </w:rPr>
        <w:t>保险有限公司履约保证保险（</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款）条款》及保单 </w:t>
      </w:r>
    </w:p>
    <w:p w14:paraId="1C879A32">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3F554B8D">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保险人：（盖章）</w:t>
      </w:r>
    </w:p>
    <w:p w14:paraId="7D7613C7">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法定代表人或授权代理人：</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________ </w:t>
      </w:r>
    </w:p>
    <w:p w14:paraId="2C964D6F">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年</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月</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日</w:t>
      </w:r>
    </w:p>
    <w:p w14:paraId="5B5282CD">
      <w:pPr>
        <w:widowControl/>
        <w:autoSpaceDE w:val="0"/>
        <w:autoSpaceDN w:val="0"/>
        <w:adjustRightInd w:val="0"/>
        <w:spacing w:before="100" w:beforeAutospacing="1" w:after="100" w:afterAutospacing="1"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p>
    <w:p w14:paraId="79D967CE">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Times New Roman"/>
          <w:b/>
          <w:color w:val="000000" w:themeColor="text1"/>
          <w:kern w:val="0"/>
          <w:sz w:val="28"/>
          <w:szCs w:val="28"/>
          <w:highlight w:val="none"/>
          <w14:textFill>
            <w14:solidFill>
              <w14:schemeClr w14:val="tx1"/>
            </w14:solidFill>
          </w14:textFill>
        </w:rPr>
        <w:t>、担保公司履约担保书格式</w:t>
      </w:r>
    </w:p>
    <w:p w14:paraId="63992932">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1590BC07">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19AF02B0">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1F9F286D">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5B1B67B4">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4982382D">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68214E59">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合同签订之日起至合同期限届满并完成合同及补充协议项下全部服务义务，受益人向申请人支付全部款项后二十八（28）日内保持有效。</w:t>
      </w:r>
    </w:p>
    <w:p w14:paraId="6194A261">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5C19B394">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56713498">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6C42D62A">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48F4B3AA">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6D2A697B">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15D46071">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59CC7EC1">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1AEC2786">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D048037">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0B5237A6">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437875E4">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04B318D6">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8BDE893">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68047F55">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7952FCB6">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20AAAAE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564" w:name="_Toc486167708"/>
      <w:bookmarkStart w:id="565" w:name="_Toc15817"/>
      <w:bookmarkStart w:id="566" w:name="_Toc13267"/>
      <w:bookmarkStart w:id="567" w:name="_Toc14958"/>
      <w:bookmarkStart w:id="568" w:name="_Toc450662895"/>
      <w:bookmarkStart w:id="569" w:name="_Toc32761_WPSOffice_Level1"/>
      <w:bookmarkStart w:id="570" w:name="_Toc28835"/>
      <w:bookmarkStart w:id="571" w:name="_Toc24783"/>
      <w:bookmarkStart w:id="572" w:name="_Toc9840"/>
      <w:bookmarkStart w:id="573" w:name="_Toc14250836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564"/>
      <w:bookmarkEnd w:id="565"/>
      <w:bookmarkEnd w:id="566"/>
      <w:bookmarkEnd w:id="567"/>
      <w:bookmarkEnd w:id="568"/>
      <w:bookmarkEnd w:id="569"/>
      <w:bookmarkEnd w:id="570"/>
      <w:bookmarkEnd w:id="571"/>
      <w:bookmarkEnd w:id="572"/>
      <w:bookmarkEnd w:id="573"/>
    </w:p>
    <w:p w14:paraId="63E478C8">
      <w:pPr>
        <w:rPr>
          <w:rFonts w:hint="eastAsia" w:ascii="宋体" w:hAnsi="宋体" w:eastAsia="宋体" w:cs="宋体"/>
          <w:color w:val="000000" w:themeColor="text1"/>
          <w:sz w:val="84"/>
          <w:highlight w:val="none"/>
          <w14:textFill>
            <w14:solidFill>
              <w14:schemeClr w14:val="tx1"/>
            </w14:solidFill>
          </w14:textFill>
        </w:rPr>
      </w:pPr>
      <w:bookmarkStart w:id="574" w:name="_Toc533708121"/>
      <w:bookmarkStart w:id="575" w:name="_Toc102860067"/>
      <w:bookmarkStart w:id="576" w:name="_Toc104991868"/>
      <w:bookmarkStart w:id="577" w:name="_Toc21133_WPSOffice_Level2"/>
      <w:bookmarkStart w:id="578" w:name="_Toc140596921"/>
      <w:bookmarkStart w:id="579" w:name="_Toc486167709"/>
      <w:bookmarkStart w:id="580" w:name="_Toc1977721"/>
      <w:bookmarkStart w:id="581" w:name="_Toc94107202"/>
      <w:bookmarkStart w:id="582" w:name="_Toc142508362"/>
      <w:bookmarkStart w:id="583" w:name="_Toc102860411"/>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5770EFB">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195C8AE6">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19100FBC">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0258F601">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5E11A104">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406A0DC7">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36AB86E">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327657F">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70B9C701">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4AF31C05">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8F58C25">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30301E0E">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14:paraId="367EC382">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68C5B608">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8CEECF2">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456ED272">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2C4D98B2">
      <w:pPr>
        <w:pStyle w:val="1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07F74DB">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506DD612">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5022E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73BE32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0B600E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0" w:type="pct"/>
            <w:vAlign w:val="center"/>
          </w:tcPr>
          <w:p w14:paraId="2FB61198">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1957" w:type="pct"/>
            <w:tcBorders>
              <w:left w:val="single" w:color="auto" w:sz="4" w:space="0"/>
            </w:tcBorders>
            <w:vAlign w:val="center"/>
          </w:tcPr>
          <w:p w14:paraId="3470719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6A4D1C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0FDFCD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75AD2C0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357D082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6B57AC5D">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18B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93494CD">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6081025C">
            <w:pPr>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437EB6E7">
            <w:pP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6C9909C6">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415E2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0846B7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11D5292F">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040F5A4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54CC558C">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41EF3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2D91F2C">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314D8088">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0" w:type="pct"/>
            <w:tcBorders>
              <w:top w:val="single" w:color="auto" w:sz="6" w:space="0"/>
              <w:left w:val="single" w:color="auto" w:sz="6" w:space="0"/>
              <w:bottom w:val="outset" w:color="808080" w:sz="6" w:space="0"/>
              <w:right w:val="single" w:color="auto" w:sz="6" w:space="0"/>
            </w:tcBorders>
            <w:vAlign w:val="center"/>
          </w:tcPr>
          <w:p w14:paraId="77AA6CE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top w:val="single" w:color="auto" w:sz="6" w:space="0"/>
              <w:left w:val="single" w:color="auto" w:sz="4" w:space="0"/>
              <w:bottom w:val="outset" w:color="808080" w:sz="6" w:space="0"/>
              <w:right w:val="single" w:color="auto" w:sz="6" w:space="0"/>
            </w:tcBorders>
            <w:vAlign w:val="center"/>
          </w:tcPr>
          <w:p w14:paraId="09A100C2">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769F1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77C30C6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0" w:type="pct"/>
            <w:tcBorders>
              <w:bottom w:val="single" w:color="auto" w:sz="4" w:space="0"/>
            </w:tcBorders>
            <w:vAlign w:val="center"/>
          </w:tcPr>
          <w:p w14:paraId="7DBF1249">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bottom w:val="single" w:color="auto" w:sz="4" w:space="0"/>
            </w:tcBorders>
            <w:vAlign w:val="center"/>
          </w:tcPr>
          <w:p w14:paraId="69DE243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683055AC">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389977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584" w:name="_Toc27679"/>
      <w:bookmarkStart w:id="585" w:name="_Toc8218"/>
      <w:bookmarkStart w:id="586" w:name="_Toc30868"/>
      <w:bookmarkStart w:id="587" w:name="_Toc13281"/>
      <w:bookmarkStart w:id="588" w:name="_Toc24575"/>
      <w:bookmarkStart w:id="589" w:name="_Toc23782"/>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6D8E00BD">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590"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590"/>
    </w:p>
    <w:p w14:paraId="16D02272">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4DACF520">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东莞市水务集团有限公司</w:t>
      </w:r>
    </w:p>
    <w:p w14:paraId="202688B5">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7E3BDB41">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东莞市水务集团有限公司2024-2025年政策资金咨询服务采购项目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广建咨询（东招）2024-0113号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78B41EEB">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6DCBDE69">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055B773F">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6044D603">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0628A6A6">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广建咨询（东招）2024-0113号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04BFE634">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4FF3C715">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01304B9E">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34416D6A">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3276AE0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565C1CE1">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18DE489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3679F73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2F3CE60A">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0B1CAD0B">
      <w:pPr>
        <w:autoSpaceDE w:val="0"/>
        <w:autoSpaceDN w:val="0"/>
        <w:adjustRightInd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54A8F4A3">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4CCFF8C9">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5F0F2F4F">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264387D2">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37B50392">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en-US" w:eastAsia="zh-CN"/>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7537F8F4">
      <w:pPr>
        <w:autoSpaceDE w:val="0"/>
        <w:autoSpaceDN w:val="0"/>
        <w:adjustRightInd w:val="0"/>
        <w:spacing w:line="360" w:lineRule="auto"/>
        <w:ind w:firstLine="4960" w:firstLineChars="2362"/>
        <w:rPr>
          <w:rFonts w:hint="eastAsia" w:ascii="宋体" w:hAnsi="宋体" w:eastAsia="宋体" w:cs="宋体"/>
          <w:color w:val="000000" w:themeColor="text1"/>
          <w:szCs w:val="21"/>
          <w:highlight w:val="none"/>
          <w:lang w:val="zh-CN"/>
          <w14:textFill>
            <w14:solidFill>
              <w14:schemeClr w14:val="tx1"/>
            </w14:solidFill>
          </w14:textFill>
        </w:rPr>
      </w:pPr>
    </w:p>
    <w:p w14:paraId="54BCC164">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2A45D8EC">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4CA4D9AC">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542B2A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591" w:name="_Toc6966"/>
      <w:bookmarkStart w:id="592" w:name="_Toc102860068"/>
      <w:bookmarkStart w:id="593" w:name="_Toc142508363"/>
      <w:bookmarkStart w:id="594" w:name="_Toc533708122"/>
      <w:bookmarkStart w:id="595" w:name="_Toc1977722"/>
      <w:bookmarkStart w:id="596" w:name="_Toc140596922"/>
      <w:bookmarkStart w:id="597" w:name="_Toc486167710"/>
      <w:bookmarkStart w:id="598" w:name="_Toc12417"/>
      <w:bookmarkStart w:id="599" w:name="_Toc94107203"/>
      <w:bookmarkStart w:id="600" w:name="_Toc102860412"/>
      <w:bookmarkStart w:id="601" w:name="_Toc6435"/>
      <w:bookmarkStart w:id="602" w:name="_Toc28613_WPSOffice_Level2"/>
      <w:bookmarkStart w:id="603" w:name="_Toc104991869"/>
      <w:bookmarkStart w:id="604" w:name="_Toc3104"/>
      <w:bookmarkStart w:id="605" w:name="_Toc2481"/>
      <w:bookmarkStart w:id="606" w:name="_Toc30995"/>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5C03901C">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0EE7C0FE">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119AFBAE">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东莞市水务集团有限公司2024-2025年政策资金咨询服务采购项目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广建咨询（东招）2024-0113号</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000000" w:themeColor="text1"/>
          <w:kern w:val="0"/>
          <w:szCs w:val="21"/>
          <w:highlight w:val="none"/>
          <w:lang w:eastAsia="zh-CN"/>
          <w14:textFill>
            <w14:solidFill>
              <w14:schemeClr w14:val="tx1"/>
            </w14:solidFill>
          </w14:textFill>
        </w:rPr>
        <w:t>异议</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63C16C11">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1EFC8E79">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66AB4113">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53BEC43B">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521137B2">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40DB6974">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0883A39D">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53579555">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52CCC364">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7818B0E5">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607" w:name="_Toc326768876"/>
      <w:bookmarkStart w:id="608" w:name="_Toc311032584"/>
      <w:bookmarkStart w:id="609" w:name="_Toc316896755"/>
    </w:p>
    <w:p w14:paraId="238BC315">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610" w:name="_Toc86764083"/>
      <w:bookmarkStart w:id="611" w:name="_Toc104991870"/>
      <w:bookmarkStart w:id="612" w:name="_Toc94107204"/>
      <w:bookmarkStart w:id="613" w:name="_Toc24336"/>
      <w:bookmarkStart w:id="614" w:name="_Toc29910"/>
      <w:bookmarkStart w:id="615" w:name="_Toc140596923"/>
      <w:bookmarkStart w:id="616" w:name="_Toc102860413"/>
      <w:bookmarkStart w:id="617" w:name="_Toc13941"/>
      <w:bookmarkStart w:id="618" w:name="_Toc5075"/>
      <w:bookmarkStart w:id="619" w:name="_Toc142508364"/>
      <w:bookmarkStart w:id="620" w:name="_Toc11072"/>
      <w:bookmarkStart w:id="621" w:name="_Toc102860069"/>
      <w:bookmarkStart w:id="622" w:name="_Toc6734"/>
      <w:bookmarkStart w:id="623" w:name="_Toc82182546"/>
      <w:bookmarkStart w:id="624" w:name="_Toc7024_WPSOffice_Level2"/>
      <w:bookmarkStart w:id="625" w:name="_Toc486167711"/>
      <w:bookmarkStart w:id="626" w:name="_Toc533708123"/>
      <w:bookmarkStart w:id="627" w:name="_Toc19777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190F7530">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013F66C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1E44A5D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东莞市水务集团有限公司2024-2025年政策资金咨询服务采购项目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广建咨询（东招）2024-0113号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5944CFB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24BA25E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7C2AB09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D2A890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AECAF5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0C77CD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D6EBA7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4383056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2BCD2E1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971B17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3DD788E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0CFE196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55315E0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14C2018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7B75890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3517722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1DE7B12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1C73319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3EA39B2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1ECBF2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14:paraId="3A7EE42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7B98306C">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0DACBBB">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5FDE86D9">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5FBC6B7D">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64AE353B">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28" w:name="_Toc1140"/>
      <w:bookmarkStart w:id="629" w:name="_Toc5050"/>
      <w:bookmarkStart w:id="630" w:name="_Toc702"/>
      <w:bookmarkStart w:id="631" w:name="_Toc13416"/>
      <w:bookmarkStart w:id="632" w:name="_Toc18346"/>
      <w:bookmarkStart w:id="633" w:name="_Toc142508366"/>
      <w:bookmarkStart w:id="634" w:name="_Toc31485"/>
      <w:bookmarkStart w:id="635" w:name="_Toc104991872"/>
      <w:bookmarkStart w:id="636" w:name="_Toc140596925"/>
      <w:bookmarkStart w:id="637" w:name="_Toc102860071"/>
      <w:bookmarkStart w:id="638" w:name="_Toc102860415"/>
      <w:bookmarkStart w:id="639" w:name="_Toc94107206"/>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4D7EBB23">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40" w:name="_Toc140596926"/>
      <w:bookmarkStart w:id="641" w:name="_Toc11904"/>
      <w:bookmarkStart w:id="642" w:name="_Toc142508367"/>
      <w:bookmarkStart w:id="643" w:name="_Toc24175"/>
      <w:bookmarkStart w:id="644" w:name="_Toc102860072"/>
      <w:bookmarkStart w:id="645" w:name="_Toc15425"/>
      <w:bookmarkStart w:id="646" w:name="_Toc12457"/>
      <w:bookmarkStart w:id="647" w:name="_Toc102860416"/>
      <w:bookmarkStart w:id="648" w:name="_Toc104991873"/>
      <w:bookmarkStart w:id="649" w:name="_Toc22321"/>
      <w:bookmarkStart w:id="650" w:name="_Toc1294"/>
      <w:bookmarkStart w:id="651" w:name="_Toc2395_WPSOffice_Level3"/>
      <w:bookmarkStart w:id="652" w:name="_Toc94107207"/>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7DF71AC1">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2144F70E">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东莞市水务集团有限公司2024-2025年政策资金咨询服务采购项目</w:t>
      </w:r>
    </w:p>
    <w:p w14:paraId="254ADAD2">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广建咨询（东招）2024-0113号</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5CD5B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7E4CEB44">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067533DF">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0C45E67F">
            <w:pPr>
              <w:autoSpaceDE w:val="0"/>
              <w:autoSpaceDN w:val="0"/>
              <w:spacing w:line="360" w:lineRule="auto"/>
              <w:jc w:val="center"/>
              <w:rPr>
                <w:rFonts w:hint="default" w:ascii="宋体" w:hAnsi="宋体" w:eastAsia="宋体" w:cs="Times New Roman"/>
                <w:b/>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14:paraId="04E11597">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2B75F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79BFF4D3">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80" w:type="pct"/>
            <w:tcBorders>
              <w:top w:val="single" w:color="auto" w:sz="4" w:space="0"/>
              <w:left w:val="single" w:color="auto" w:sz="4" w:space="0"/>
              <w:right w:val="single" w:color="auto" w:sz="4" w:space="0"/>
            </w:tcBorders>
            <w:vAlign w:val="center"/>
          </w:tcPr>
          <w:p w14:paraId="3E03283B">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东莞市水务集团有限公司2024-2025年政策资金咨询服务采购项目</w:t>
            </w:r>
          </w:p>
        </w:tc>
        <w:tc>
          <w:tcPr>
            <w:tcW w:w="1578" w:type="pct"/>
            <w:tcBorders>
              <w:top w:val="single" w:color="auto" w:sz="4" w:space="0"/>
              <w:left w:val="single" w:color="auto" w:sz="4" w:space="0"/>
              <w:right w:val="single" w:color="auto" w:sz="4" w:space="0"/>
            </w:tcBorders>
            <w:vAlign w:val="center"/>
          </w:tcPr>
          <w:p w14:paraId="38C5E169">
            <w:pPr>
              <w:spacing w:before="240" w:beforeLines="100" w:line="360" w:lineRule="auto"/>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bidi="ar"/>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lang w:bidi="ar"/>
                <w14:textFill>
                  <w14:solidFill>
                    <w14:schemeClr w14:val="tx1"/>
                  </w14:solidFill>
                </w14:textFill>
              </w:rPr>
              <w:t xml:space="preserve">                       </w:t>
            </w:r>
          </w:p>
          <w:p w14:paraId="4C8F68BC">
            <w:pPr>
              <w:tabs>
                <w:tab w:val="left" w:pos="8610"/>
              </w:tabs>
              <w:spacing w:line="360" w:lineRule="auto"/>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[折扣系数报价不得超过1.00（保留小数点后两位），且不能为0.00或负数]</w:t>
            </w:r>
          </w:p>
        </w:tc>
        <w:tc>
          <w:tcPr>
            <w:tcW w:w="642" w:type="pct"/>
            <w:tcBorders>
              <w:top w:val="single" w:color="auto" w:sz="4" w:space="0"/>
              <w:left w:val="single" w:color="auto" w:sz="4" w:space="0"/>
              <w:right w:val="single" w:color="auto" w:sz="4" w:space="0"/>
            </w:tcBorders>
            <w:vAlign w:val="center"/>
          </w:tcPr>
          <w:p w14:paraId="62421521">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3A3CDF55">
      <w:pPr>
        <w:rPr>
          <w:rFonts w:ascii="宋体" w:hAnsi="宋体" w:eastAsia="宋体" w:cs="宋体"/>
          <w:color w:val="000000" w:themeColor="text1"/>
          <w:kern w:val="0"/>
          <w:sz w:val="20"/>
          <w:szCs w:val="21"/>
          <w:highlight w:val="none"/>
          <w14:textFill>
            <w14:solidFill>
              <w14:schemeClr w14:val="tx1"/>
            </w14:solidFill>
          </w14:textFill>
        </w:rPr>
      </w:pPr>
    </w:p>
    <w:p w14:paraId="6210B7CD">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4B218D69">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（1）本项目只允许有一个报价价格</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投标折扣系数</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p>
    <w:p w14:paraId="5526C141">
      <w:pPr>
        <w:autoSpaceDE w:val="0"/>
        <w:autoSpaceDN w:val="0"/>
        <w:adjustRightInd w:val="0"/>
        <w:snapToGrid w:val="0"/>
        <w:spacing w:line="360" w:lineRule="auto"/>
        <w:ind w:left="607" w:leftChars="18" w:hanging="569"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u w:val="single"/>
          <w:lang w:eastAsia="zh-CN"/>
          <w14:textFill>
            <w14:solidFill>
              <w14:schemeClr w14:val="tx1"/>
            </w14:solidFill>
          </w14:textFill>
        </w:rPr>
        <w:t>（</w:t>
      </w:r>
      <w:r>
        <w:rPr>
          <w:rFonts w:hint="eastAsia" w:ascii="宋体" w:hAnsi="宋体" w:eastAsia="宋体" w:cs="Times New Roman"/>
          <w:b/>
          <w:color w:val="000000" w:themeColor="text1"/>
          <w:kern w:val="0"/>
          <w:szCs w:val="21"/>
          <w:highlight w:val="none"/>
          <w:u w:val="single"/>
          <w:lang w:val="en-US" w:eastAsia="zh-CN"/>
          <w14:textFill>
            <w14:solidFill>
              <w14:schemeClr w14:val="tx1"/>
            </w14:solidFill>
          </w14:textFill>
        </w:rPr>
        <w:t>2</w:t>
      </w:r>
      <w:r>
        <w:rPr>
          <w:rFonts w:hint="eastAsia" w:ascii="宋体" w:hAnsi="宋体" w:eastAsia="宋体" w:cs="Times New Roman"/>
          <w:b/>
          <w:color w:val="000000" w:themeColor="text1"/>
          <w:kern w:val="0"/>
          <w:szCs w:val="21"/>
          <w:highlight w:val="none"/>
          <w:u w:val="single"/>
          <w:lang w:eastAsia="zh-CN"/>
          <w14:textFill>
            <w14:solidFill>
              <w14:schemeClr w14:val="tx1"/>
            </w14:solidFill>
          </w14:textFill>
        </w:rPr>
        <w:t>）</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本项目投标报价为含税价</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合同履约过程中，咨询服务含税费用按以下方式计算：常年咨询服务含税费用=含税预算价×中标折扣系数；专项咨询服务含税费用=专项咨询试点项目下达资金×1.5%×中标折扣系数。咨询服务含税费用出现小数点，保留小数点后两位，从小数点后第3位四舍五入。</w:t>
      </w:r>
      <w:r>
        <w:rPr>
          <w:rFonts w:hint="eastAsia" w:ascii="宋体" w:hAnsi="宋体" w:eastAsia="宋体" w:cs="Times New Roman"/>
          <w:color w:val="000000" w:themeColor="text1"/>
          <w:kern w:val="0"/>
          <w:szCs w:val="21"/>
          <w:highlight w:val="none"/>
          <w14:textFill>
            <w14:solidFill>
              <w14:schemeClr w14:val="tx1"/>
            </w14:solidFill>
          </w14:textFill>
        </w:rPr>
        <w:t>本招标文件所称的</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含税价和含税合同价</w:t>
      </w:r>
      <w:r>
        <w:rPr>
          <w:rFonts w:hint="eastAsia" w:ascii="宋体" w:hAnsi="宋体" w:eastAsia="宋体" w:cs="Times New Roman"/>
          <w:color w:val="000000" w:themeColor="text1"/>
          <w:kern w:val="0"/>
          <w:szCs w:val="21"/>
          <w:highlight w:val="none"/>
          <w14:textFill>
            <w14:solidFill>
              <w14:schemeClr w14:val="tx1"/>
            </w14:solidFill>
          </w14:textFill>
        </w:rPr>
        <w:t>包含了投标人完成合同义务（含投标人代缴代扣、分包及委外服务、采购货物等所产生的价税）的其他全部费用。</w:t>
      </w:r>
    </w:p>
    <w:p w14:paraId="2C00DC6F">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kern w:val="0"/>
          <w:szCs w:val="21"/>
          <w:highlight w:val="none"/>
          <w14:textFill>
            <w14:solidFill>
              <w14:schemeClr w14:val="tx1"/>
            </w14:solidFill>
          </w14:textFill>
        </w:rPr>
        <w:t>）投标人的折扣系数报价不得超过1.00（保留小数点后两位），且不能为0.00或负数</w:t>
      </w: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w:t>
      </w:r>
      <w:r>
        <w:rPr>
          <w:rFonts w:hint="eastAsia" w:ascii="宋体" w:hAnsi="宋体" w:eastAsia="宋体" w:cs="Times New Roman"/>
          <w:b/>
          <w:bCs/>
          <w:color w:val="000000" w:themeColor="text1"/>
          <w:kern w:val="0"/>
          <w:szCs w:val="21"/>
          <w:highlight w:val="none"/>
          <w14:textFill>
            <w14:solidFill>
              <w14:schemeClr w14:val="tx1"/>
            </w14:solidFill>
          </w14:textFill>
        </w:rPr>
        <w:t>投标人未按招标文件要求进行折扣系数报价的，该投标人的投标文件将被视为无效投标。</w:t>
      </w:r>
    </w:p>
    <w:p w14:paraId="4DA2CC5E">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138664A8">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bCs/>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折扣系数</w:t>
      </w:r>
      <w:r>
        <w:rPr>
          <w:rFonts w:hint="eastAsia" w:ascii="宋体" w:hAnsi="宋体" w:eastAsia="宋体" w:cs="Times New Roman"/>
          <w:color w:val="000000" w:themeColor="text1"/>
          <w:kern w:val="0"/>
          <w:szCs w:val="21"/>
          <w:highlight w:val="none"/>
          <w14:textFill>
            <w14:solidFill>
              <w14:schemeClr w14:val="tx1"/>
            </w14:solidFill>
          </w14:textFill>
        </w:rPr>
        <w:t>保留小数点后两位。</w:t>
      </w:r>
    </w:p>
    <w:p w14:paraId="1346CEB7">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329EFF89">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749F30F8">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32EDA51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653" w:name="_Toc102860074"/>
      <w:bookmarkStart w:id="654" w:name="_Toc6190"/>
      <w:bookmarkStart w:id="655" w:name="_Toc140596928"/>
      <w:bookmarkStart w:id="656" w:name="_Toc102860418"/>
      <w:bookmarkStart w:id="657" w:name="_Toc94107209"/>
      <w:bookmarkStart w:id="658" w:name="_Toc31682"/>
      <w:bookmarkStart w:id="659" w:name="_Toc104991875"/>
      <w:bookmarkStart w:id="660" w:name="_Toc26516"/>
      <w:bookmarkStart w:id="661" w:name="_Toc1977725"/>
      <w:bookmarkStart w:id="662" w:name="_Toc1267"/>
      <w:bookmarkStart w:id="663" w:name="_Toc23083"/>
      <w:bookmarkStart w:id="664" w:name="_Toc23896"/>
      <w:bookmarkStart w:id="665" w:name="_Toc142508369"/>
      <w:bookmarkStart w:id="666" w:name="_Toc486167712"/>
      <w:bookmarkStart w:id="667" w:name="_Toc20759_WPSOffice_Level2"/>
      <w:bookmarkStart w:id="668" w:name="_Toc533708124"/>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7B27A1D">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69" w:name="_Toc17358"/>
      <w:bookmarkStart w:id="670" w:name="_Toc102860075"/>
      <w:bookmarkStart w:id="671" w:name="_Toc20546"/>
      <w:bookmarkStart w:id="672" w:name="_Toc142508370"/>
      <w:bookmarkStart w:id="673" w:name="_Toc102860419"/>
      <w:bookmarkStart w:id="674" w:name="_Toc29874"/>
      <w:bookmarkStart w:id="675" w:name="_Toc94107210"/>
      <w:bookmarkStart w:id="676" w:name="_Toc10188"/>
      <w:bookmarkStart w:id="677" w:name="_Toc6545"/>
      <w:bookmarkStart w:id="678" w:name="_Toc104991876"/>
      <w:bookmarkStart w:id="679" w:name="_Toc25267"/>
      <w:bookmarkStart w:id="680" w:name="_Toc140596929"/>
      <w:bookmarkStart w:id="681"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多证合一营业执照（或事业单位法人证书）复印件</w:t>
      </w:r>
      <w:bookmarkEnd w:id="669"/>
      <w:bookmarkEnd w:id="670"/>
      <w:bookmarkEnd w:id="671"/>
      <w:bookmarkEnd w:id="672"/>
      <w:bookmarkEnd w:id="673"/>
      <w:bookmarkEnd w:id="674"/>
      <w:bookmarkEnd w:id="675"/>
      <w:bookmarkEnd w:id="676"/>
      <w:bookmarkEnd w:id="677"/>
      <w:bookmarkEnd w:id="678"/>
      <w:bookmarkEnd w:id="679"/>
      <w:bookmarkEnd w:id="680"/>
    </w:p>
    <w:p w14:paraId="206CAC3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DFABAD0">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14:paraId="06910E9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82" w:name="_Toc1561"/>
      <w:bookmarkStart w:id="683" w:name="_Toc94107211"/>
      <w:bookmarkStart w:id="684" w:name="_Toc142508371"/>
      <w:bookmarkStart w:id="685" w:name="_Toc7756"/>
      <w:bookmarkStart w:id="686" w:name="_Toc27861"/>
      <w:bookmarkStart w:id="687" w:name="_Toc102860076"/>
      <w:bookmarkStart w:id="688" w:name="_Toc21590"/>
      <w:bookmarkStart w:id="689" w:name="_Toc102860420"/>
      <w:bookmarkStart w:id="690" w:name="_Toc4868"/>
      <w:bookmarkStart w:id="691" w:name="_Toc104991877"/>
      <w:bookmarkStart w:id="692" w:name="_Toc140596930"/>
      <w:bookmarkStart w:id="693" w:name="_Toc2501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82"/>
      <w:bookmarkEnd w:id="683"/>
      <w:bookmarkEnd w:id="684"/>
      <w:bookmarkEnd w:id="685"/>
      <w:bookmarkEnd w:id="686"/>
      <w:bookmarkEnd w:id="687"/>
      <w:bookmarkEnd w:id="688"/>
      <w:bookmarkEnd w:id="689"/>
      <w:bookmarkEnd w:id="690"/>
      <w:bookmarkEnd w:id="691"/>
      <w:bookmarkEnd w:id="692"/>
      <w:bookmarkEnd w:id="693"/>
    </w:p>
    <w:p w14:paraId="5E422332">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694" w:name="_Toc142508372"/>
      <w:bookmarkStart w:id="695" w:name="_Toc17499"/>
      <w:bookmarkStart w:id="696" w:name="_Toc9132"/>
      <w:bookmarkStart w:id="697" w:name="_Toc25764"/>
      <w:bookmarkStart w:id="698" w:name="_Toc94107212"/>
      <w:bookmarkStart w:id="699" w:name="_Toc104991878"/>
      <w:bookmarkStart w:id="700" w:name="_Toc140596931"/>
      <w:bookmarkStart w:id="701" w:name="_Toc102860077"/>
      <w:bookmarkStart w:id="702" w:name="_Toc17202"/>
      <w:bookmarkStart w:id="703" w:name="_Toc10961"/>
      <w:bookmarkStart w:id="704" w:name="_Toc102860421"/>
      <w:bookmarkStart w:id="705" w:name="_Toc7441"/>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694"/>
      <w:bookmarkEnd w:id="695"/>
      <w:bookmarkEnd w:id="696"/>
      <w:bookmarkEnd w:id="697"/>
      <w:bookmarkEnd w:id="698"/>
      <w:bookmarkEnd w:id="699"/>
      <w:bookmarkEnd w:id="700"/>
      <w:bookmarkEnd w:id="701"/>
      <w:bookmarkEnd w:id="702"/>
      <w:bookmarkEnd w:id="703"/>
      <w:bookmarkEnd w:id="704"/>
      <w:bookmarkEnd w:id="705"/>
    </w:p>
    <w:p w14:paraId="3411E42E">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666"/>
      <w:bookmarkEnd w:id="667"/>
      <w:bookmarkEnd w:id="668"/>
      <w:bookmarkEnd w:id="681"/>
    </w:p>
    <w:p w14:paraId="6BF1B1C6">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0709C6A4">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706"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707" w:name="_Toc45995270"/>
      <w:bookmarkStart w:id="708"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706"/>
    </w:p>
    <w:bookmarkEnd w:id="707"/>
    <w:bookmarkEnd w:id="708"/>
    <w:p w14:paraId="35A1D292">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4DD7DCC6">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44140DB8">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00C4CEAD">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60F10AEE">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423F21FF">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3D68FDA6">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40331628">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338C98C6">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01F3012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85F5AFF"/>
                          <w:p w14:paraId="0CF47F96"/>
                          <w:p w14:paraId="46890CCC"/>
                          <w:p w14:paraId="6656918D"/>
                          <w:p w14:paraId="06AA2B4C">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785F5AFF"/>
                    <w:p w14:paraId="0CF47F96"/>
                    <w:p w14:paraId="46890CCC"/>
                    <w:p w14:paraId="6656918D"/>
                    <w:p w14:paraId="06AA2B4C">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BE46ADD"/>
                          <w:p w14:paraId="4021E70C"/>
                          <w:p w14:paraId="6FE54FD5"/>
                          <w:p w14:paraId="2800918B"/>
                          <w:p w14:paraId="7729BA68">
                            <w:pPr>
                              <w:jc w:val="center"/>
                              <w:rPr>
                                <w:szCs w:val="21"/>
                              </w:rPr>
                            </w:pPr>
                            <w:r>
                              <w:rPr>
                                <w:rFonts w:hint="eastAsia"/>
                                <w:szCs w:val="21"/>
                              </w:rPr>
                              <w:t>法定代表人身份证反面</w:t>
                            </w:r>
                          </w:p>
                          <w:p w14:paraId="6E1B19B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BE46ADD"/>
                    <w:p w14:paraId="4021E70C"/>
                    <w:p w14:paraId="6FE54FD5"/>
                    <w:p w14:paraId="2800918B"/>
                    <w:p w14:paraId="7729BA68">
                      <w:pPr>
                        <w:jc w:val="center"/>
                        <w:rPr>
                          <w:szCs w:val="21"/>
                        </w:rPr>
                      </w:pPr>
                      <w:r>
                        <w:rPr>
                          <w:rFonts w:hint="eastAsia"/>
                          <w:szCs w:val="21"/>
                        </w:rPr>
                        <w:t>法定代表人身份证反面</w:t>
                      </w:r>
                    </w:p>
                    <w:p w14:paraId="6E1B19B3">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BD8F66C"/>
                          <w:p w14:paraId="17A09C4B"/>
                          <w:p w14:paraId="6FC2CD1E"/>
                          <w:p w14:paraId="5F5A3371"/>
                          <w:p w14:paraId="4DC2EB80">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6BD8F66C"/>
                    <w:p w14:paraId="17A09C4B"/>
                    <w:p w14:paraId="6FC2CD1E"/>
                    <w:p w14:paraId="5F5A3371"/>
                    <w:p w14:paraId="4DC2EB80">
                      <w:pPr>
                        <w:jc w:val="center"/>
                      </w:pPr>
                      <w:r>
                        <w:rPr>
                          <w:rFonts w:hint="eastAsia"/>
                        </w:rPr>
                        <w:t>身份证正面</w:t>
                      </w:r>
                    </w:p>
                  </w:txbxContent>
                </v:textbox>
              </v:shape>
            </w:pict>
          </mc:Fallback>
        </mc:AlternateContent>
      </w:r>
    </w:p>
    <w:p w14:paraId="51F5F68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4857CF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0FAFC9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DCC62A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6AAFCA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1F81DE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C2EDF08">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EE84B9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CE39C8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42B1133">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57CA3660">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08CF92A6">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6031A144">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607"/>
      <w:bookmarkEnd w:id="608"/>
      <w:bookmarkEnd w:id="609"/>
      <w:bookmarkStart w:id="709" w:name="_Toc1977727"/>
      <w:bookmarkStart w:id="710" w:name="_Toc533708125"/>
      <w:bookmarkStart w:id="711" w:name="_Toc6240_WPSOffice_Level2"/>
      <w:bookmarkStart w:id="712" w:name="_Toc486167713"/>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709"/>
      <w:bookmarkEnd w:id="710"/>
      <w:bookmarkEnd w:id="711"/>
      <w:bookmarkEnd w:id="712"/>
    </w:p>
    <w:p w14:paraId="409FD5A6">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61854A2F">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713"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713"/>
    </w:p>
    <w:p w14:paraId="538B5BDA">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473E5584">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致：东莞市水务集团有限公司</w:t>
      </w:r>
    </w:p>
    <w:p w14:paraId="792626AA">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东莞市水务集团有限公司2024-2025年政策资金咨询服务采购项目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广建咨询（东招）2024-0113号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665BDEDD">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676FE00B">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6AA048DC">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361AC2C6">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19657EF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5EACCE18">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7C07494E">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4173538C">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5C3EBB49">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4B688056">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438DD3A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777A280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125A036"/>
                          <w:p w14:paraId="76A72A1A"/>
                          <w:p w14:paraId="355D41C6"/>
                          <w:p w14:paraId="67B8C951"/>
                          <w:p w14:paraId="73098141">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1125A036"/>
                    <w:p w14:paraId="76A72A1A"/>
                    <w:p w14:paraId="355D41C6"/>
                    <w:p w14:paraId="67B8C951"/>
                    <w:p w14:paraId="73098141">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BFC0DD2"/>
                          <w:p w14:paraId="3D3D89AB"/>
                          <w:p w14:paraId="68F7A527"/>
                          <w:p w14:paraId="0393E221"/>
                          <w:p w14:paraId="03F4249D">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BFC0DD2"/>
                    <w:p w14:paraId="3D3D89AB"/>
                    <w:p w14:paraId="68F7A527"/>
                    <w:p w14:paraId="0393E221"/>
                    <w:p w14:paraId="03F4249D">
                      <w:pPr>
                        <w:jc w:val="center"/>
                        <w:rPr>
                          <w:rFonts w:hAnsi="宋体"/>
                        </w:rPr>
                      </w:pPr>
                      <w:r>
                        <w:rPr>
                          <w:rFonts w:hint="eastAsia" w:hAnsi="宋体"/>
                        </w:rPr>
                        <w:t>法定代表人身份证正面</w:t>
                      </w:r>
                    </w:p>
                  </w:txbxContent>
                </v:textbox>
              </v:shape>
            </w:pict>
          </mc:Fallback>
        </mc:AlternateContent>
      </w:r>
    </w:p>
    <w:p w14:paraId="4DA68FE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C93277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2E588F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F046A5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D396A6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58EBE60">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CAFFC3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AF7F77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69FE03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E53058A"/>
                          <w:p w14:paraId="584BA7FC">
                            <w:pPr>
                              <w:jc w:val="center"/>
                              <w:rPr>
                                <w:rFonts w:hAnsi="宋体"/>
                                <w:color w:val="FF0000"/>
                              </w:rPr>
                            </w:pPr>
                          </w:p>
                          <w:p w14:paraId="12BF2FF2">
                            <w:pPr>
                              <w:jc w:val="center"/>
                              <w:rPr>
                                <w:rFonts w:hAnsi="宋体"/>
                                <w:color w:val="FF0000"/>
                              </w:rPr>
                            </w:pPr>
                          </w:p>
                          <w:p w14:paraId="6FB2A909">
                            <w:pPr>
                              <w:jc w:val="center"/>
                              <w:rPr>
                                <w:rFonts w:hAnsi="宋体"/>
                                <w:color w:val="FF0000"/>
                              </w:rPr>
                            </w:pPr>
                          </w:p>
                          <w:p w14:paraId="48377D6A">
                            <w:pPr>
                              <w:jc w:val="center"/>
                            </w:pPr>
                            <w:r>
                              <w:rPr>
                                <w:rFonts w:hint="eastAsia" w:hAnsi="宋体"/>
                              </w:rPr>
                              <w:t>被授权人身份证反面</w:t>
                            </w:r>
                          </w:p>
                          <w:p w14:paraId="16D0510C"/>
                          <w:p w14:paraId="3F83FBF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7E53058A"/>
                    <w:p w14:paraId="584BA7FC">
                      <w:pPr>
                        <w:jc w:val="center"/>
                        <w:rPr>
                          <w:rFonts w:hAnsi="宋体"/>
                          <w:color w:val="FF0000"/>
                        </w:rPr>
                      </w:pPr>
                    </w:p>
                    <w:p w14:paraId="12BF2FF2">
                      <w:pPr>
                        <w:jc w:val="center"/>
                        <w:rPr>
                          <w:rFonts w:hAnsi="宋体"/>
                          <w:color w:val="FF0000"/>
                        </w:rPr>
                      </w:pPr>
                    </w:p>
                    <w:p w14:paraId="6FB2A909">
                      <w:pPr>
                        <w:jc w:val="center"/>
                        <w:rPr>
                          <w:rFonts w:hAnsi="宋体"/>
                          <w:color w:val="FF0000"/>
                        </w:rPr>
                      </w:pPr>
                    </w:p>
                    <w:p w14:paraId="48377D6A">
                      <w:pPr>
                        <w:jc w:val="center"/>
                      </w:pPr>
                      <w:r>
                        <w:rPr>
                          <w:rFonts w:hint="eastAsia" w:hAnsi="宋体"/>
                        </w:rPr>
                        <w:t>被授权人身份证反面</w:t>
                      </w:r>
                    </w:p>
                    <w:p w14:paraId="16D0510C"/>
                    <w:p w14:paraId="3F83FBFD"/>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D946729"/>
                          <w:p w14:paraId="5BBAB29E">
                            <w:pPr>
                              <w:jc w:val="center"/>
                              <w:rPr>
                                <w:rFonts w:hAnsi="宋体"/>
                                <w:color w:val="FF0000"/>
                              </w:rPr>
                            </w:pPr>
                          </w:p>
                          <w:p w14:paraId="138F9DC7">
                            <w:pPr>
                              <w:jc w:val="center"/>
                              <w:rPr>
                                <w:rFonts w:hAnsi="宋体"/>
                                <w:color w:val="FF0000"/>
                              </w:rPr>
                            </w:pPr>
                          </w:p>
                          <w:p w14:paraId="6C068C99">
                            <w:pPr>
                              <w:jc w:val="center"/>
                              <w:rPr>
                                <w:rFonts w:hAnsi="宋体"/>
                                <w:color w:val="FF0000"/>
                              </w:rPr>
                            </w:pPr>
                          </w:p>
                          <w:p w14:paraId="23BFB5DE">
                            <w:pPr>
                              <w:jc w:val="center"/>
                            </w:pPr>
                            <w:r>
                              <w:rPr>
                                <w:rFonts w:hint="eastAsia" w:hAnsi="宋体"/>
                              </w:rPr>
                              <w:t>被授权人身份证正面</w:t>
                            </w:r>
                          </w:p>
                          <w:p w14:paraId="156CDEF4"/>
                          <w:p w14:paraId="1819492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D946729"/>
                    <w:p w14:paraId="5BBAB29E">
                      <w:pPr>
                        <w:jc w:val="center"/>
                        <w:rPr>
                          <w:rFonts w:hAnsi="宋体"/>
                          <w:color w:val="FF0000"/>
                        </w:rPr>
                      </w:pPr>
                    </w:p>
                    <w:p w14:paraId="138F9DC7">
                      <w:pPr>
                        <w:jc w:val="center"/>
                        <w:rPr>
                          <w:rFonts w:hAnsi="宋体"/>
                          <w:color w:val="FF0000"/>
                        </w:rPr>
                      </w:pPr>
                    </w:p>
                    <w:p w14:paraId="6C068C99">
                      <w:pPr>
                        <w:jc w:val="center"/>
                        <w:rPr>
                          <w:rFonts w:hAnsi="宋体"/>
                          <w:color w:val="FF0000"/>
                        </w:rPr>
                      </w:pPr>
                    </w:p>
                    <w:p w14:paraId="23BFB5DE">
                      <w:pPr>
                        <w:jc w:val="center"/>
                      </w:pPr>
                      <w:r>
                        <w:rPr>
                          <w:rFonts w:hint="eastAsia" w:hAnsi="宋体"/>
                        </w:rPr>
                        <w:t>被授权人身份证正面</w:t>
                      </w:r>
                    </w:p>
                    <w:p w14:paraId="156CDEF4"/>
                    <w:p w14:paraId="18194923"/>
                  </w:txbxContent>
                </v:textbox>
              </v:shape>
            </w:pict>
          </mc:Fallback>
        </mc:AlternateContent>
      </w:r>
    </w:p>
    <w:p w14:paraId="72BC005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764DA9F">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3FABE2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A8F10B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758AED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7AF9817">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544B8CCF">
      <w:pPr>
        <w:autoSpaceDE/>
        <w:autoSpaceDN/>
        <w:adjustRightInd/>
        <w:spacing w:line="240" w:lineRule="auto"/>
        <w:jc w:val="left"/>
        <w:outlineLvl w:val="9"/>
        <w:rPr>
          <w:rFonts w:ascii="宋体" w:hAnsi="宋体" w:eastAsia="宋体" w:cs="Times New Roman"/>
          <w:b/>
          <w:bCs/>
          <w:color w:val="000000" w:themeColor="text1"/>
          <w:sz w:val="32"/>
          <w:szCs w:val="32"/>
          <w:highlight w:val="none"/>
          <w:lang w:val="zh-CN"/>
          <w14:textFill>
            <w14:solidFill>
              <w14:schemeClr w14:val="tx1"/>
            </w14:solidFill>
          </w14:textFill>
        </w:rPr>
      </w:pPr>
      <w:bookmarkStart w:id="714" w:name="_Toc21843"/>
      <w:bookmarkStart w:id="715" w:name="_Toc94107214"/>
      <w:bookmarkStart w:id="716" w:name="_Toc8121"/>
      <w:bookmarkStart w:id="717" w:name="_Toc7508"/>
      <w:bookmarkStart w:id="718" w:name="_Toc140596933"/>
      <w:bookmarkStart w:id="719" w:name="_Toc13341"/>
      <w:bookmarkStart w:id="720" w:name="_Toc1977730"/>
      <w:bookmarkStart w:id="721" w:name="_Toc104991880"/>
      <w:bookmarkStart w:id="722" w:name="_Toc142508373"/>
      <w:bookmarkStart w:id="723" w:name="_Toc2728"/>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5.4 </w:t>
      </w: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最近3年投标人牵涉的其他（失信和违法）处罚说明格式</w:t>
      </w:r>
      <w:bookmarkEnd w:id="714"/>
      <w:bookmarkEnd w:id="715"/>
      <w:bookmarkEnd w:id="716"/>
      <w:bookmarkEnd w:id="717"/>
      <w:bookmarkEnd w:id="718"/>
      <w:bookmarkEnd w:id="719"/>
      <w:bookmarkEnd w:id="720"/>
      <w:bookmarkEnd w:id="721"/>
      <w:bookmarkEnd w:id="722"/>
      <w:bookmarkEnd w:id="723"/>
    </w:p>
    <w:p w14:paraId="01791AF7">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F7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D7F073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4D8612D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6B5C0CE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1A4F43C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310F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2720B447">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34D907C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7756492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132593A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154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861398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51AC9EA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3DC41B7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32D5D21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DE3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126159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color w:val="000000" w:themeColor="text1"/>
                <w:kern w:val="0"/>
                <w:szCs w:val="21"/>
                <w:highlight w:val="none"/>
                <w14:textFill>
                  <w14:solidFill>
                    <w14:schemeClr w14:val="tx1"/>
                  </w14:solidFill>
                </w14:textFill>
              </w:rPr>
              <w:t>严重违法失信行为记录名单</w:t>
            </w:r>
          </w:p>
        </w:tc>
        <w:tc>
          <w:tcPr>
            <w:tcW w:w="1417" w:type="dxa"/>
            <w:vAlign w:val="center"/>
          </w:tcPr>
          <w:p w14:paraId="166A4F3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3C2CA8F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0F58A70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5BB3EF1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46F0D7FC">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5B0C76D0">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2E98FF23">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02F69FD7">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114CBB0E">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72F09A18">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60A7FB8B">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09FB8E34">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1D82F19E">
      <w:pPr>
        <w:rPr>
          <w:rFonts w:ascii="宋体" w:hAnsi="宋体" w:eastAsia="宋体" w:cs="宋体"/>
          <w:color w:val="000000" w:themeColor="text1"/>
          <w:szCs w:val="24"/>
          <w:highlight w:val="none"/>
          <w:lang w:val="zh-CN"/>
          <w14:textFill>
            <w14:solidFill>
              <w14:schemeClr w14:val="tx1"/>
            </w14:solidFill>
          </w14:textFill>
        </w:rPr>
      </w:pPr>
      <w:bookmarkStart w:id="724" w:name="_Toc102860423"/>
      <w:bookmarkStart w:id="725" w:name="_Toc140596934"/>
      <w:bookmarkStart w:id="726" w:name="_Toc1977731"/>
      <w:bookmarkStart w:id="727" w:name="_Toc30939"/>
      <w:bookmarkStart w:id="728" w:name="_Toc6412"/>
      <w:bookmarkStart w:id="729" w:name="_Toc533708126"/>
      <w:bookmarkStart w:id="730" w:name="_Toc2031_WPSOffice_Level2"/>
      <w:bookmarkStart w:id="731" w:name="_Toc104991881"/>
      <w:bookmarkStart w:id="732" w:name="_Toc486167714"/>
      <w:bookmarkStart w:id="733" w:name="_Toc102860079"/>
      <w:bookmarkStart w:id="734" w:name="_Toc142508374"/>
      <w:bookmarkStart w:id="735" w:name="_Toc94107215"/>
      <w:r>
        <w:rPr>
          <w:rFonts w:ascii="宋体" w:hAnsi="宋体" w:eastAsia="宋体" w:cs="宋体"/>
          <w:color w:val="000000" w:themeColor="text1"/>
          <w:szCs w:val="24"/>
          <w:highlight w:val="none"/>
          <w:lang w:val="zh-CN"/>
          <w14:textFill>
            <w14:solidFill>
              <w14:schemeClr w14:val="tx1"/>
            </w14:solidFill>
          </w14:textFill>
        </w:rPr>
        <w:br w:type="page"/>
      </w:r>
    </w:p>
    <w:p w14:paraId="01327DEF">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736" w:name="_Toc25429"/>
      <w:bookmarkStart w:id="737" w:name="_Toc17508"/>
      <w:bookmarkStart w:id="738" w:name="_Toc2285"/>
      <w:bookmarkStart w:id="739" w:name="_Toc25695"/>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0B95C8BA">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740"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740"/>
    </w:p>
    <w:p w14:paraId="3836F578">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5C4B258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09B1550C">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69D41AE9">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51FCD97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194B4D1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06625BFE">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136B4F3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485E053D">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405A6EFF">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0586F6E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3746CFD9">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3DC2D6C1">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38FAFC76">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0BA99098">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6E104B23">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5275F311">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2FBD6CD1">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54FA61BA">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2C127AC3">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393D364B">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5CEDFE34">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68B194FC">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65BC0944">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38A17537">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3BAA8D77">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C4A7B6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741" w:name="_Toc104991882"/>
      <w:bookmarkStart w:id="742" w:name="_Toc29572"/>
      <w:bookmarkStart w:id="743" w:name="_Toc29014"/>
      <w:bookmarkStart w:id="744" w:name="_Toc10443"/>
      <w:bookmarkStart w:id="745" w:name="_Toc102860424"/>
      <w:bookmarkStart w:id="746" w:name="_Toc102860080"/>
      <w:bookmarkStart w:id="747" w:name="_Toc94107216"/>
      <w:bookmarkStart w:id="748" w:name="_Toc4023"/>
      <w:bookmarkStart w:id="749" w:name="_Toc142508375"/>
      <w:bookmarkStart w:id="750" w:name="_Toc140596935"/>
      <w:bookmarkStart w:id="751" w:name="_Toc6305"/>
      <w:bookmarkStart w:id="752" w:name="_Toc27876"/>
      <w:bookmarkStart w:id="753" w:name="_Toc486167715"/>
      <w:bookmarkStart w:id="754" w:name="_Toc1977733"/>
      <w:bookmarkStart w:id="755" w:name="_Toc533708128"/>
      <w:bookmarkStart w:id="756" w:name="_Toc9051_WPSOffice_Level2"/>
      <w:r>
        <w:rPr>
          <w:rFonts w:hint="eastAsia" w:ascii="宋体" w:hAnsi="宋体" w:eastAsia="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741"/>
      <w:bookmarkEnd w:id="742"/>
      <w:bookmarkEnd w:id="743"/>
      <w:bookmarkEnd w:id="744"/>
      <w:bookmarkEnd w:id="745"/>
      <w:bookmarkEnd w:id="746"/>
      <w:bookmarkEnd w:id="747"/>
      <w:bookmarkEnd w:id="748"/>
      <w:bookmarkEnd w:id="749"/>
      <w:bookmarkEnd w:id="750"/>
      <w:bookmarkEnd w:id="751"/>
      <w:bookmarkEnd w:id="752"/>
    </w:p>
    <w:p w14:paraId="76AF4ACD">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30E016DD">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7D16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9133B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727DF87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5E22AF9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2318253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4AE379B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11D2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09DADD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2021</w:t>
            </w:r>
          </w:p>
        </w:tc>
        <w:tc>
          <w:tcPr>
            <w:tcW w:w="1944" w:type="dxa"/>
            <w:vAlign w:val="center"/>
          </w:tcPr>
          <w:p w14:paraId="2C51FC8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0A8E9FA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57F5D1F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05C645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B76E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2E474B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14:paraId="6B0F761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79727CB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79478BB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256A24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118A4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B8737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14:paraId="51DF5AE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5CBDEDB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0E569D4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72E2B99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1AC90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F052A3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704C883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5D42EAB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065E7D06">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2DDBE783">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421FF0C7">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3904C35E">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1407ED8C">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753"/>
    <w:bookmarkEnd w:id="754"/>
    <w:bookmarkEnd w:id="755"/>
    <w:bookmarkEnd w:id="756"/>
    <w:p w14:paraId="7CCCBD4E">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757" w:name="_Toc1977736"/>
      <w:bookmarkStart w:id="758" w:name="_Toc26821"/>
      <w:bookmarkStart w:id="759" w:name="_Toc739_WPSOffice_Level2"/>
      <w:bookmarkStart w:id="760" w:name="_Toc333"/>
      <w:bookmarkStart w:id="761" w:name="_Toc533708130"/>
      <w:bookmarkStart w:id="762" w:name="_Toc142508376"/>
      <w:bookmarkStart w:id="763" w:name="_Toc140596936"/>
      <w:bookmarkStart w:id="764" w:name="_Toc17995"/>
      <w:bookmarkStart w:id="765" w:name="_Toc7498"/>
      <w:bookmarkStart w:id="766" w:name="_Toc8427"/>
      <w:bookmarkStart w:id="767" w:name="_Toc94107217"/>
      <w:bookmarkStart w:id="768" w:name="_Toc104991883"/>
      <w:bookmarkStart w:id="769" w:name="_Toc102860425"/>
      <w:bookmarkStart w:id="770" w:name="_Toc486167716"/>
      <w:bookmarkStart w:id="771" w:name="_Toc102860081"/>
      <w:bookmarkStart w:id="772" w:name="_Toc3984"/>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3034E49">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773"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东莞市水务集团有限公司2024-2025年政策资金咨询服务采购项目合同条款偏离表</w:t>
      </w:r>
      <w:bookmarkEnd w:id="773"/>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7B7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11367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23DFAA3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351530A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236A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808973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1A636C3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107272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1CCFC93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31B4116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2558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6A05F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401FF6E9">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055" w:type="dxa"/>
            <w:vAlign w:val="center"/>
          </w:tcPr>
          <w:p w14:paraId="62B6703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合同金额</w:t>
            </w:r>
          </w:p>
        </w:tc>
        <w:tc>
          <w:tcPr>
            <w:tcW w:w="1346" w:type="dxa"/>
            <w:vAlign w:val="center"/>
          </w:tcPr>
          <w:p w14:paraId="33C8B84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1F7858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ECD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0E2A0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5E9B17B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055" w:type="dxa"/>
            <w:vAlign w:val="center"/>
          </w:tcPr>
          <w:p w14:paraId="265CFC3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服务范围</w:t>
            </w:r>
          </w:p>
        </w:tc>
        <w:tc>
          <w:tcPr>
            <w:tcW w:w="1346" w:type="dxa"/>
            <w:vAlign w:val="center"/>
          </w:tcPr>
          <w:p w14:paraId="0C44D91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2446CB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4D0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F1095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14:paraId="3BC46A07">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055" w:type="dxa"/>
            <w:vAlign w:val="center"/>
          </w:tcPr>
          <w:p w14:paraId="0EF48BE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甲方乙方的权利和义务</w:t>
            </w:r>
          </w:p>
        </w:tc>
        <w:tc>
          <w:tcPr>
            <w:tcW w:w="1346" w:type="dxa"/>
            <w:vAlign w:val="center"/>
          </w:tcPr>
          <w:p w14:paraId="5A38180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86987A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90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1C332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14:paraId="409D7E37">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p>
        </w:tc>
        <w:tc>
          <w:tcPr>
            <w:tcW w:w="3055" w:type="dxa"/>
            <w:vAlign w:val="center"/>
          </w:tcPr>
          <w:p w14:paraId="21167C6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服务期间（项目完成期限）</w:t>
            </w:r>
          </w:p>
        </w:tc>
        <w:tc>
          <w:tcPr>
            <w:tcW w:w="1346" w:type="dxa"/>
            <w:vAlign w:val="center"/>
          </w:tcPr>
          <w:p w14:paraId="312FED2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91D16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E76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9A769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14:paraId="7DD7B95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五</w:t>
            </w:r>
          </w:p>
        </w:tc>
        <w:tc>
          <w:tcPr>
            <w:tcW w:w="3055" w:type="dxa"/>
            <w:vAlign w:val="center"/>
          </w:tcPr>
          <w:p w14:paraId="50F5474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付款方式</w:t>
            </w:r>
          </w:p>
        </w:tc>
        <w:tc>
          <w:tcPr>
            <w:tcW w:w="1346" w:type="dxa"/>
            <w:vAlign w:val="center"/>
          </w:tcPr>
          <w:p w14:paraId="6C2DC4B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13F653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774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BCE82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555D9A39">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p>
        </w:tc>
        <w:tc>
          <w:tcPr>
            <w:tcW w:w="3055" w:type="dxa"/>
            <w:vAlign w:val="center"/>
          </w:tcPr>
          <w:p w14:paraId="7730BCD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验收要求</w:t>
            </w:r>
          </w:p>
        </w:tc>
        <w:tc>
          <w:tcPr>
            <w:tcW w:w="1346" w:type="dxa"/>
            <w:vAlign w:val="center"/>
          </w:tcPr>
          <w:p w14:paraId="7EE7BDE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E1A01E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CAA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28B4F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14:paraId="0015A06D">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七</w:t>
            </w:r>
          </w:p>
        </w:tc>
        <w:tc>
          <w:tcPr>
            <w:tcW w:w="3055" w:type="dxa"/>
            <w:vAlign w:val="center"/>
          </w:tcPr>
          <w:p w14:paraId="1E90917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知识产权归属</w:t>
            </w:r>
          </w:p>
        </w:tc>
        <w:tc>
          <w:tcPr>
            <w:tcW w:w="1346" w:type="dxa"/>
            <w:vAlign w:val="center"/>
          </w:tcPr>
          <w:p w14:paraId="6586DB1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99AAEB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5D2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6CC21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14:paraId="41EEBAEE">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八</w:t>
            </w:r>
          </w:p>
        </w:tc>
        <w:tc>
          <w:tcPr>
            <w:tcW w:w="3055" w:type="dxa"/>
            <w:vAlign w:val="center"/>
          </w:tcPr>
          <w:p w14:paraId="1AFA1D2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保密</w:t>
            </w:r>
          </w:p>
        </w:tc>
        <w:tc>
          <w:tcPr>
            <w:tcW w:w="1346" w:type="dxa"/>
            <w:vAlign w:val="center"/>
          </w:tcPr>
          <w:p w14:paraId="1CB309A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7D71EC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BF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D8226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14:paraId="75417777">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九</w:t>
            </w:r>
          </w:p>
        </w:tc>
        <w:tc>
          <w:tcPr>
            <w:tcW w:w="3055" w:type="dxa"/>
            <w:vAlign w:val="center"/>
          </w:tcPr>
          <w:p w14:paraId="200AABD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违约责任与赔偿损失</w:t>
            </w:r>
          </w:p>
        </w:tc>
        <w:tc>
          <w:tcPr>
            <w:tcW w:w="1346" w:type="dxa"/>
            <w:vAlign w:val="center"/>
          </w:tcPr>
          <w:p w14:paraId="67E8F97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226B2F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C77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726A3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14:paraId="7D47A090">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w:t>
            </w:r>
          </w:p>
        </w:tc>
        <w:tc>
          <w:tcPr>
            <w:tcW w:w="3055" w:type="dxa"/>
            <w:vAlign w:val="center"/>
          </w:tcPr>
          <w:p w14:paraId="5360FEA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346" w:type="dxa"/>
            <w:vAlign w:val="center"/>
          </w:tcPr>
          <w:p w14:paraId="62952FF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32DF11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8B5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B6627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14:paraId="3054334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十一</w:t>
            </w:r>
          </w:p>
        </w:tc>
        <w:tc>
          <w:tcPr>
            <w:tcW w:w="3055" w:type="dxa"/>
            <w:vAlign w:val="center"/>
          </w:tcPr>
          <w:p w14:paraId="5C0832C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争端的解决</w:t>
            </w:r>
          </w:p>
        </w:tc>
        <w:tc>
          <w:tcPr>
            <w:tcW w:w="1346" w:type="dxa"/>
            <w:vAlign w:val="center"/>
          </w:tcPr>
          <w:p w14:paraId="64F3671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2C5D9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CFE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39E3A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14:paraId="3752902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十二</w:t>
            </w:r>
          </w:p>
        </w:tc>
        <w:tc>
          <w:tcPr>
            <w:tcW w:w="3055" w:type="dxa"/>
            <w:vAlign w:val="center"/>
          </w:tcPr>
          <w:p w14:paraId="1B27961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不可抗力</w:t>
            </w:r>
          </w:p>
        </w:tc>
        <w:tc>
          <w:tcPr>
            <w:tcW w:w="1346" w:type="dxa"/>
            <w:vAlign w:val="center"/>
          </w:tcPr>
          <w:p w14:paraId="1CEBF76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5D75F0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3D7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4F7A1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14:paraId="75D4BDB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十三</w:t>
            </w:r>
          </w:p>
        </w:tc>
        <w:tc>
          <w:tcPr>
            <w:tcW w:w="3055" w:type="dxa"/>
            <w:vAlign w:val="center"/>
          </w:tcPr>
          <w:p w14:paraId="2FA17DA9">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其它</w:t>
            </w:r>
          </w:p>
        </w:tc>
        <w:tc>
          <w:tcPr>
            <w:tcW w:w="1346" w:type="dxa"/>
            <w:vAlign w:val="center"/>
          </w:tcPr>
          <w:p w14:paraId="14002B4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F3268C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0F4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E4ABEF">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p>
        </w:tc>
        <w:tc>
          <w:tcPr>
            <w:tcW w:w="1425" w:type="dxa"/>
            <w:vAlign w:val="center"/>
          </w:tcPr>
          <w:p w14:paraId="6D8B13E0">
            <w:pPr>
              <w:snapToGrid w:val="0"/>
              <w:jc w:val="center"/>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十四</w:t>
            </w:r>
          </w:p>
        </w:tc>
        <w:tc>
          <w:tcPr>
            <w:tcW w:w="3055" w:type="dxa"/>
            <w:vAlign w:val="center"/>
          </w:tcPr>
          <w:p w14:paraId="32BE356C">
            <w:pPr>
              <w:snapToGrid w:val="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合同生效</w:t>
            </w:r>
          </w:p>
        </w:tc>
        <w:tc>
          <w:tcPr>
            <w:tcW w:w="1346" w:type="dxa"/>
            <w:vAlign w:val="center"/>
          </w:tcPr>
          <w:p w14:paraId="24ABC5F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BDF925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DBA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EBAAA7">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15</w:t>
            </w:r>
          </w:p>
        </w:tc>
        <w:tc>
          <w:tcPr>
            <w:tcW w:w="1425" w:type="dxa"/>
            <w:vAlign w:val="center"/>
          </w:tcPr>
          <w:p w14:paraId="4DCB7F9C">
            <w:pPr>
              <w:snapToGrid w:val="0"/>
              <w:jc w:val="center"/>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附件1</w:t>
            </w:r>
          </w:p>
        </w:tc>
        <w:tc>
          <w:tcPr>
            <w:tcW w:w="3055" w:type="dxa"/>
            <w:vAlign w:val="center"/>
          </w:tcPr>
          <w:p w14:paraId="256A12FE">
            <w:pPr>
              <w:snapToGrid w:val="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政策资金咨询服务质量考核评分表</w:t>
            </w:r>
          </w:p>
        </w:tc>
        <w:tc>
          <w:tcPr>
            <w:tcW w:w="1346" w:type="dxa"/>
            <w:vAlign w:val="center"/>
          </w:tcPr>
          <w:p w14:paraId="5915327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82E638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CFB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F63E5A">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w:t>
            </w:r>
          </w:p>
        </w:tc>
        <w:tc>
          <w:tcPr>
            <w:tcW w:w="1425" w:type="dxa"/>
            <w:vAlign w:val="center"/>
          </w:tcPr>
          <w:p w14:paraId="1E6BC07B">
            <w:pPr>
              <w:snapToGrid w:val="0"/>
              <w:jc w:val="center"/>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附件2</w:t>
            </w:r>
          </w:p>
        </w:tc>
        <w:tc>
          <w:tcPr>
            <w:tcW w:w="3055" w:type="dxa"/>
            <w:vAlign w:val="center"/>
          </w:tcPr>
          <w:p w14:paraId="6ADDE19A">
            <w:pPr>
              <w:snapToGrid w:val="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廉洁协议书</w:t>
            </w:r>
          </w:p>
        </w:tc>
        <w:tc>
          <w:tcPr>
            <w:tcW w:w="1346" w:type="dxa"/>
            <w:vAlign w:val="center"/>
          </w:tcPr>
          <w:p w14:paraId="3EBB909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A3609D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9AD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930EBD">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425" w:type="dxa"/>
            <w:vAlign w:val="center"/>
          </w:tcPr>
          <w:p w14:paraId="3C9AA309">
            <w:pPr>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一</w:t>
            </w:r>
          </w:p>
        </w:tc>
        <w:tc>
          <w:tcPr>
            <w:tcW w:w="3055" w:type="dxa"/>
            <w:vAlign w:val="center"/>
          </w:tcPr>
          <w:p w14:paraId="5CA853E0">
            <w:pPr>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不可撤销银行履约保函</w:t>
            </w:r>
          </w:p>
        </w:tc>
        <w:tc>
          <w:tcPr>
            <w:tcW w:w="1346" w:type="dxa"/>
            <w:vAlign w:val="center"/>
          </w:tcPr>
          <w:p w14:paraId="466F146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64F742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7D8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D79B6A">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425" w:type="dxa"/>
            <w:vAlign w:val="center"/>
          </w:tcPr>
          <w:p w14:paraId="36CD2D6F">
            <w:pPr>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二</w:t>
            </w:r>
          </w:p>
        </w:tc>
        <w:tc>
          <w:tcPr>
            <w:tcW w:w="3055" w:type="dxa"/>
            <w:vAlign w:val="center"/>
          </w:tcPr>
          <w:p w14:paraId="6134550E">
            <w:pPr>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履约保证保险凭证</w:t>
            </w:r>
          </w:p>
        </w:tc>
        <w:tc>
          <w:tcPr>
            <w:tcW w:w="1346" w:type="dxa"/>
            <w:vAlign w:val="center"/>
          </w:tcPr>
          <w:p w14:paraId="192A067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8D2108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AA2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BF17A7">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w:t>
            </w:r>
          </w:p>
        </w:tc>
        <w:tc>
          <w:tcPr>
            <w:tcW w:w="1425" w:type="dxa"/>
            <w:vAlign w:val="center"/>
          </w:tcPr>
          <w:p w14:paraId="5FE5365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三</w:t>
            </w:r>
          </w:p>
        </w:tc>
        <w:tc>
          <w:tcPr>
            <w:tcW w:w="3055" w:type="dxa"/>
            <w:vAlign w:val="center"/>
          </w:tcPr>
          <w:p w14:paraId="495CDBC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担保公司履约担保书</w:t>
            </w:r>
          </w:p>
        </w:tc>
        <w:tc>
          <w:tcPr>
            <w:tcW w:w="1346" w:type="dxa"/>
            <w:vAlign w:val="center"/>
          </w:tcPr>
          <w:p w14:paraId="127CD9C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7D1B4F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761BED8B">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26DA23F4">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4EAA2EE5">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73AEDFA2">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商务条件优于招标文件的要求；负偏离是指投标人提供的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商务条件不满足或不完全满足招标文件的要求；无偏离是指投标人提供的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商务条件完全满足招标文件的要求。</w:t>
      </w:r>
    </w:p>
    <w:p w14:paraId="4F820ABF">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0D51F837">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65698CB1">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5ADBA941">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4FA6961">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18517695">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3473D107">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30ED397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774" w:name="_Toc94107218"/>
      <w:bookmarkStart w:id="775" w:name="_Toc104991884"/>
      <w:bookmarkStart w:id="776" w:name="_Toc29505"/>
      <w:bookmarkStart w:id="777" w:name="_Toc12710"/>
      <w:bookmarkStart w:id="778" w:name="_Toc1850"/>
      <w:bookmarkStart w:id="779" w:name="_Toc102860426"/>
      <w:bookmarkStart w:id="780" w:name="_Toc102860082"/>
      <w:bookmarkStart w:id="781" w:name="_Toc140596937"/>
      <w:bookmarkStart w:id="782" w:name="_Toc5473"/>
      <w:bookmarkStart w:id="783" w:name="_Toc13179"/>
      <w:bookmarkStart w:id="784" w:name="_Toc142508377"/>
      <w:bookmarkStart w:id="785" w:name="_Toc14623"/>
      <w:bookmarkStart w:id="786" w:name="_Toc486167717"/>
      <w:bookmarkStart w:id="787" w:name="_Toc27980_WPSOffice_Level2"/>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774"/>
      <w:bookmarkEnd w:id="775"/>
      <w:bookmarkEnd w:id="776"/>
      <w:bookmarkEnd w:id="777"/>
      <w:bookmarkEnd w:id="778"/>
      <w:bookmarkEnd w:id="779"/>
      <w:bookmarkEnd w:id="780"/>
      <w:bookmarkEnd w:id="781"/>
      <w:bookmarkEnd w:id="782"/>
      <w:bookmarkEnd w:id="783"/>
      <w:bookmarkEnd w:id="784"/>
      <w:bookmarkEnd w:id="785"/>
    </w:p>
    <w:p w14:paraId="4014327E">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2019</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月</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日以来承接过的国家试点示范项目或超长期特别国债项目申报成功的业绩表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5F2F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00BC7C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467" w:type="pct"/>
            <w:noWrap w:val="0"/>
            <w:vAlign w:val="center"/>
          </w:tcPr>
          <w:p w14:paraId="25F114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467" w:type="pct"/>
            <w:noWrap w:val="0"/>
            <w:vAlign w:val="center"/>
          </w:tcPr>
          <w:p w14:paraId="7A16F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项目规模</w:t>
            </w:r>
          </w:p>
        </w:tc>
        <w:tc>
          <w:tcPr>
            <w:tcW w:w="468" w:type="pct"/>
            <w:noWrap w:val="0"/>
            <w:vAlign w:val="center"/>
          </w:tcPr>
          <w:p w14:paraId="117B0B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合同金额（万元）</w:t>
            </w:r>
          </w:p>
        </w:tc>
        <w:tc>
          <w:tcPr>
            <w:tcW w:w="468" w:type="pct"/>
            <w:noWrap w:val="0"/>
            <w:vAlign w:val="center"/>
          </w:tcPr>
          <w:p w14:paraId="2B471C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合同主要服务内容</w:t>
            </w:r>
          </w:p>
        </w:tc>
        <w:tc>
          <w:tcPr>
            <w:tcW w:w="468" w:type="pct"/>
            <w:noWrap w:val="0"/>
            <w:vAlign w:val="center"/>
          </w:tcPr>
          <w:p w14:paraId="6A1B2B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合同期限</w:t>
            </w:r>
          </w:p>
        </w:tc>
        <w:tc>
          <w:tcPr>
            <w:tcW w:w="545" w:type="pct"/>
            <w:noWrap w:val="0"/>
            <w:vAlign w:val="center"/>
          </w:tcPr>
          <w:p w14:paraId="5E8DB8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w:t>
            </w:r>
          </w:p>
        </w:tc>
        <w:tc>
          <w:tcPr>
            <w:tcW w:w="468" w:type="pct"/>
            <w:noWrap w:val="0"/>
            <w:vAlign w:val="center"/>
          </w:tcPr>
          <w:p w14:paraId="41D36A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服务完成情况</w:t>
            </w:r>
          </w:p>
        </w:tc>
        <w:tc>
          <w:tcPr>
            <w:tcW w:w="468" w:type="pct"/>
            <w:noWrap w:val="0"/>
            <w:vAlign w:val="center"/>
          </w:tcPr>
          <w:p w14:paraId="052D2B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服务质量情况</w:t>
            </w:r>
          </w:p>
        </w:tc>
        <w:tc>
          <w:tcPr>
            <w:tcW w:w="468" w:type="pct"/>
            <w:noWrap w:val="0"/>
            <w:vAlign w:val="center"/>
          </w:tcPr>
          <w:p w14:paraId="5D7EE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业主联系人及电话</w:t>
            </w:r>
          </w:p>
        </w:tc>
        <w:tc>
          <w:tcPr>
            <w:tcW w:w="385" w:type="pct"/>
            <w:noWrap w:val="0"/>
            <w:vAlign w:val="center"/>
          </w:tcPr>
          <w:p w14:paraId="682314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4114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2E84D29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7183772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374ADA7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3232A16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6E699EB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4B379A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443F418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47DB0AE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449A196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B8ED9A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5" w:type="pct"/>
            <w:noWrap w:val="0"/>
            <w:vAlign w:val="center"/>
          </w:tcPr>
          <w:p w14:paraId="7DE7E92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E1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FED774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5AA053F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6114099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9BCDB4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69BB464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602B0F6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35074FF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4086E10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25FBD82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2B128D7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5" w:type="pct"/>
            <w:noWrap w:val="0"/>
            <w:vAlign w:val="center"/>
          </w:tcPr>
          <w:p w14:paraId="06BC011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494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056E250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69557B2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470B25E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4AB79F5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1DB875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83ECAD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3990170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598B895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4D9F324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33BDF9A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5" w:type="pct"/>
            <w:noWrap w:val="0"/>
            <w:vAlign w:val="center"/>
          </w:tcPr>
          <w:p w14:paraId="041F9C0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704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106D902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45E2174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1601A25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653D852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1D4F56C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C25D50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79CC55E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024FDC1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2B0178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051A67B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5" w:type="pct"/>
            <w:noWrap w:val="0"/>
            <w:vAlign w:val="center"/>
          </w:tcPr>
          <w:p w14:paraId="3EAEB166">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0DA23AAD">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53B3C113">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28CD5AB8">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，同一个单项合同的业绩可以同时在资格业绩和评分业绩重复放置；</w:t>
      </w:r>
    </w:p>
    <w:p w14:paraId="13655232">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）业绩须附以下证明资料：1、合同复印件（合同服务提供方为投标人）；2、申报成功证明资料，加盖投标人公章；</w:t>
      </w:r>
    </w:p>
    <w:p w14:paraId="4983070D">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业绩证明材料必须能反映评分条件（1.合同签订日期为2019年1月1日或以后；2.合同标的为国家试点示范项目或超长期特别国债），否则还需同时提供服务购买方出具的书面补充说明文件复印件作为辅助证明（补充说明文件复印件能显示服务购买方公章），否则不得分；</w:t>
      </w:r>
    </w:p>
    <w:p w14:paraId="7771EDC1">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000000" w:themeColor="text1"/>
          <w:kern w:val="0"/>
          <w:szCs w:val="21"/>
          <w:highlight w:val="none"/>
          <w14:textFill>
            <w14:solidFill>
              <w14:schemeClr w14:val="tx1"/>
            </w14:solidFill>
          </w14:textFill>
        </w:rPr>
        <w:t>。</w:t>
      </w:r>
    </w:p>
    <w:p w14:paraId="2EE3E2D1">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64F8FEF7">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2BC77C7A">
      <w:pPr>
        <w:autoSpaceDE w:val="0"/>
        <w:autoSpaceDN w:val="0"/>
        <w:adjustRightInd w:val="0"/>
        <w:spacing w:line="360" w:lineRule="auto"/>
        <w:ind w:firstLine="5040" w:firstLineChars="2400"/>
        <w:jc w:val="left"/>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r>
        <w:rPr>
          <w:rFonts w:hAnsi="宋体"/>
          <w:color w:val="000000" w:themeColor="text1"/>
          <w:sz w:val="21"/>
          <w:szCs w:val="21"/>
          <w:highlight w:val="none"/>
          <w14:textFill>
            <w14:solidFill>
              <w14:schemeClr w14:val="tx1"/>
            </w14:solidFill>
          </w14:textFill>
        </w:rPr>
        <w:br w:type="page"/>
      </w:r>
    </w:p>
    <w:bookmarkEnd w:id="786"/>
    <w:bookmarkEnd w:id="787"/>
    <w:p w14:paraId="18E4B881">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788" w:name="_Toc102860083"/>
      <w:bookmarkStart w:id="789" w:name="_Toc486167719"/>
      <w:bookmarkStart w:id="790" w:name="_Toc533708132"/>
      <w:bookmarkStart w:id="791" w:name="_Toc18175_WPSOffice_Level2"/>
      <w:bookmarkStart w:id="792" w:name="_Toc102860427"/>
      <w:bookmarkStart w:id="793" w:name="_Toc15478"/>
      <w:bookmarkStart w:id="794" w:name="_Toc19890"/>
      <w:bookmarkStart w:id="795" w:name="_Toc26636"/>
      <w:bookmarkStart w:id="796" w:name="_Toc5275"/>
      <w:bookmarkStart w:id="797" w:name="_Toc140596938"/>
      <w:bookmarkStart w:id="798" w:name="_Toc94107220"/>
      <w:bookmarkStart w:id="799" w:name="_Toc18413"/>
      <w:bookmarkStart w:id="800" w:name="_Toc31965"/>
      <w:bookmarkStart w:id="801" w:name="_Toc1977737"/>
      <w:bookmarkStart w:id="802" w:name="_Toc142508378"/>
      <w:bookmarkStart w:id="803" w:name="_Toc104991885"/>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十、投标保证金汇入情况说明</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1EDE51A9">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563B0434">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804"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804"/>
    </w:p>
    <w:p w14:paraId="3CAC9EE5">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4CD5ED8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东莞市水务集团有限公司</w:t>
      </w:r>
      <w:r>
        <w:rPr>
          <w:rFonts w:hint="eastAsia" w:ascii="宋体" w:hAnsi="宋体" w:eastAsia="宋体" w:cs="宋体"/>
          <w:color w:val="000000" w:themeColor="text1"/>
          <w:szCs w:val="21"/>
          <w:highlight w:val="none"/>
          <w14:textFill>
            <w14:solidFill>
              <w14:schemeClr w14:val="tx1"/>
            </w14:solidFill>
          </w14:textFill>
        </w:rPr>
        <w:t>：</w:t>
      </w:r>
    </w:p>
    <w:p w14:paraId="5FB0C68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东莞市水务集团有限公司2024-2025年政策资金咨询服务采购项目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广建咨询（东招）2024-0113号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89597F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w:t>
      </w:r>
      <w:r>
        <w:rPr>
          <w:rFonts w:hint="eastAsia" w:ascii="宋体" w:hAnsi="宋体" w:eastAsia="宋体" w:cs="宋体"/>
          <w:color w:val="000000" w:themeColor="text1"/>
          <w:szCs w:val="21"/>
          <w:highlight w:val="none"/>
          <w:lang w:val="en-US"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单）</w:t>
      </w:r>
    </w:p>
    <w:p w14:paraId="40A9AD8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3C3EAB09">
      <w:pPr>
        <w:spacing w:line="360" w:lineRule="auto"/>
        <w:ind w:firstLine="424" w:firstLineChars="202"/>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lang w:eastAsia="zh-CN"/>
          <w14:textFill>
            <w14:solidFill>
              <w14:schemeClr w14:val="tx1"/>
            </w14:solidFill>
          </w14:textFill>
        </w:rPr>
        <w:t>（大写）人民币      元（小写：¥      元）</w:t>
      </w:r>
    </w:p>
    <w:p w14:paraId="5436859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0780A19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6EA9B34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5C06086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4B43268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保证金退回时，请按上述资料退回。</w:t>
      </w:r>
    </w:p>
    <w:p w14:paraId="4633D028">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4E395FBA">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2F20EBBD">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22CE52FA">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46B99B28">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4A702F86">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7ADBB2F9">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34306147">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805"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805"/>
    </w:p>
    <w:p w14:paraId="30436665">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806"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806"/>
    </w:p>
    <w:p w14:paraId="4CA91311">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2D00779D">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1BD1F376">
      <w:pPr>
        <w:spacing w:line="360" w:lineRule="auto"/>
        <w:rPr>
          <w:rFonts w:ascii="宋体" w:hAnsi="宋体" w:eastAsia="宋体" w:cs="宋体"/>
          <w:b/>
          <w:color w:val="000000" w:themeColor="text1"/>
          <w:kern w:val="0"/>
          <w:szCs w:val="21"/>
          <w:highlight w:val="none"/>
          <w14:textFill>
            <w14:solidFill>
              <w14:schemeClr w14:val="tx1"/>
            </w14:solidFill>
          </w14:textFill>
        </w:rPr>
      </w:pPr>
      <w:bookmarkStart w:id="807" w:name="_Toc533708134"/>
      <w:bookmarkStart w:id="808" w:name="_Toc486167721"/>
    </w:p>
    <w:p w14:paraId="6E1644D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000000" w:themeColor="text1"/>
          <w:kern w:val="0"/>
          <w:sz w:val="32"/>
          <w:szCs w:val="32"/>
          <w:highlight w:val="none"/>
          <w:lang w:val="zh-CN"/>
          <w14:textFill>
            <w14:solidFill>
              <w14:schemeClr w14:val="tx1"/>
            </w14:solidFill>
          </w14:textFill>
        </w:rPr>
      </w:pPr>
      <w:bookmarkStart w:id="809" w:name="_Toc140596939"/>
      <w:bookmarkStart w:id="810" w:name="_Toc24616"/>
      <w:bookmarkStart w:id="811" w:name="_Toc94107221"/>
      <w:bookmarkStart w:id="812" w:name="_Toc102860084"/>
      <w:bookmarkStart w:id="813" w:name="_Toc1977738"/>
      <w:bookmarkStart w:id="814" w:name="_Toc104991886"/>
      <w:bookmarkStart w:id="815" w:name="_Toc142508379"/>
      <w:bookmarkStart w:id="816" w:name="_Toc102860428"/>
    </w:p>
    <w:p w14:paraId="604C7B6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000000" w:themeColor="text1"/>
          <w:kern w:val="0"/>
          <w:sz w:val="32"/>
          <w:szCs w:val="32"/>
          <w:highlight w:val="none"/>
          <w:lang w:val="zh-CN"/>
          <w14:textFill>
            <w14:solidFill>
              <w14:schemeClr w14:val="tx1"/>
            </w14:solidFill>
          </w14:textFill>
        </w:rPr>
      </w:pPr>
    </w:p>
    <w:p w14:paraId="2AFD445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817" w:name="_Toc1800"/>
      <w:bookmarkStart w:id="818" w:name="_Toc6541"/>
      <w:bookmarkStart w:id="819" w:name="_Toc29652"/>
      <w:bookmarkStart w:id="820" w:name="_Toc2007"/>
      <w:bookmarkStart w:id="821" w:name="_Toc5782"/>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809"/>
      <w:bookmarkEnd w:id="810"/>
      <w:bookmarkEnd w:id="811"/>
      <w:bookmarkEnd w:id="812"/>
      <w:bookmarkEnd w:id="813"/>
      <w:bookmarkEnd w:id="814"/>
      <w:bookmarkEnd w:id="815"/>
      <w:bookmarkEnd w:id="816"/>
      <w:bookmarkEnd w:id="817"/>
      <w:bookmarkEnd w:id="818"/>
      <w:bookmarkEnd w:id="819"/>
      <w:bookmarkEnd w:id="820"/>
      <w:bookmarkEnd w:id="821"/>
    </w:p>
    <w:p w14:paraId="143A958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822" w:name="_Toc27482"/>
      <w:bookmarkStart w:id="823" w:name="_Toc31916"/>
      <w:bookmarkStart w:id="824" w:name="_Toc142508380"/>
      <w:bookmarkStart w:id="825" w:name="_Toc6008"/>
      <w:bookmarkStart w:id="826" w:name="_Toc140596940"/>
      <w:bookmarkStart w:id="827" w:name="_Toc104991887"/>
      <w:bookmarkStart w:id="828" w:name="_Toc102860429"/>
      <w:bookmarkStart w:id="829" w:name="_Toc94107222"/>
      <w:bookmarkStart w:id="830" w:name="_Toc24226"/>
      <w:bookmarkStart w:id="831" w:name="_Toc102860085"/>
      <w:bookmarkStart w:id="832" w:name="_Toc16447"/>
      <w:bookmarkStart w:id="833" w:name="_Toc1977739"/>
      <w:bookmarkStart w:id="834" w:name="_Toc18038"/>
      <w:r>
        <w:rPr>
          <w:rFonts w:hint="eastAsia" w:ascii="宋体" w:hAnsi="宋体" w:eastAsia="宋体" w:cs="宋体"/>
          <w:b/>
          <w:color w:val="000000" w:themeColor="text1"/>
          <w:kern w:val="0"/>
          <w:sz w:val="32"/>
          <w:szCs w:val="32"/>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807"/>
      <w:bookmarkEnd w:id="822"/>
      <w:bookmarkEnd w:id="823"/>
      <w:bookmarkEnd w:id="824"/>
      <w:bookmarkEnd w:id="825"/>
      <w:bookmarkEnd w:id="826"/>
      <w:bookmarkEnd w:id="827"/>
      <w:bookmarkEnd w:id="828"/>
      <w:bookmarkEnd w:id="829"/>
      <w:bookmarkEnd w:id="830"/>
      <w:bookmarkEnd w:id="831"/>
      <w:bookmarkEnd w:id="832"/>
      <w:bookmarkEnd w:id="833"/>
      <w:bookmarkEnd w:id="834"/>
    </w:p>
    <w:p w14:paraId="654B8AAC">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6283CBEB">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w:t>
      </w:r>
    </w:p>
    <w:p w14:paraId="0D85C1C5">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2、项目的理解程度；</w:t>
      </w:r>
    </w:p>
    <w:p w14:paraId="12C93F12">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3、服务质量保障措施；</w:t>
      </w:r>
    </w:p>
    <w:p w14:paraId="405A3238">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、技术工作方案；</w:t>
      </w:r>
    </w:p>
    <w:p w14:paraId="3B47C955">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工作进度安排</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25379FA9">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19565E7A">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808"/>
      <w:bookmarkStart w:id="835" w:name="_Toc533708135"/>
      <w:bookmarkStart w:id="836" w:name="_Toc140596941"/>
      <w:bookmarkStart w:id="837" w:name="_Toc94107223"/>
      <w:bookmarkStart w:id="838" w:name="_Toc142508381"/>
      <w:bookmarkStart w:id="839" w:name="_Toc104991888"/>
      <w:bookmarkStart w:id="840" w:name="_Toc1977740"/>
      <w:bookmarkStart w:id="841" w:name="_Toc102860086"/>
      <w:bookmarkStart w:id="842" w:name="_Toc102860430"/>
    </w:p>
    <w:p w14:paraId="3244268D">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0F576DF3">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57653F81">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0B0088B9">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B1735E5">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6EF5B23C">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3E82FEC4">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4ED5B554">
      <w:pPr>
        <w:pStyle w:val="19"/>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1C921F1">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18C1FBC9">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EA8815B">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6EBDC899">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17E28EE">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30E9562C">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1115E44">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F43F142">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206062D1">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3CA2389">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w:t>
      </w:r>
      <w:r>
        <w:rPr>
          <w:rFonts w:hint="eastAsia" w:ascii="宋体" w:hAnsi="宋体" w:cs="宋体"/>
          <w:color w:val="000000" w:themeColor="text1"/>
          <w:sz w:val="30"/>
          <w:highlight w:val="none"/>
          <w:u w:val="single"/>
          <w:lang w:val="en-US" w:eastAsia="zh-CN"/>
          <w14:textFill>
            <w14:solidFill>
              <w14:schemeClr w14:val="tx1"/>
            </w14:solidFill>
          </w14:textFill>
        </w:rPr>
        <w:t>技术</w:t>
      </w:r>
      <w:r>
        <w:rPr>
          <w:rFonts w:hint="eastAsia" w:ascii="宋体" w:hAnsi="宋体" w:eastAsia="宋体" w:cs="宋体"/>
          <w:color w:val="000000" w:themeColor="text1"/>
          <w:sz w:val="30"/>
          <w:highlight w:val="none"/>
          <w:u w:val="single"/>
          <w14:textFill>
            <w14:solidFill>
              <w14:schemeClr w14:val="tx1"/>
            </w14:solidFill>
          </w14:textFill>
        </w:rPr>
        <w:t xml:space="preserve">部分 </w:t>
      </w:r>
    </w:p>
    <w:p w14:paraId="04DC6A1A">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A59A347">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3238BF51">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3104F29C">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52AC82F5">
      <w:pPr>
        <w:pStyle w:val="1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180F371">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63D354BB">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Cs w:val="21"/>
          <w:highlight w:val="none"/>
          <w14:textFill>
            <w14:solidFill>
              <w14:schemeClr w14:val="tx1"/>
            </w14:solidFill>
          </w14:textFill>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32D4B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01F87675">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62A44643">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7" w:type="pct"/>
            <w:vAlign w:val="center"/>
          </w:tcPr>
          <w:p w14:paraId="5F1BDB9E">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1950" w:type="pct"/>
            <w:tcBorders>
              <w:left w:val="single" w:color="auto" w:sz="4" w:space="0"/>
            </w:tcBorders>
            <w:vAlign w:val="center"/>
          </w:tcPr>
          <w:p w14:paraId="3FE138A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037B88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479AEF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398C3F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52758D47">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1A4E7C24">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7038E6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000F749">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C06646A">
            <w:pPr>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034DC0BC">
            <w:pP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66B383F5">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3A891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F32A5E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8EC1E60">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0B18870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0B76B76B">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00F04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80C998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57A70518">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7" w:type="pct"/>
            <w:tcBorders>
              <w:top w:val="single" w:color="auto" w:sz="6" w:space="0"/>
              <w:left w:val="single" w:color="auto" w:sz="6" w:space="0"/>
              <w:bottom w:val="outset" w:color="808080" w:sz="6" w:space="0"/>
              <w:right w:val="single" w:color="auto" w:sz="6" w:space="0"/>
            </w:tcBorders>
            <w:vAlign w:val="center"/>
          </w:tcPr>
          <w:p w14:paraId="5FE747D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top w:val="single" w:color="auto" w:sz="6" w:space="0"/>
              <w:left w:val="single" w:color="auto" w:sz="4" w:space="0"/>
              <w:bottom w:val="outset" w:color="808080" w:sz="6" w:space="0"/>
              <w:right w:val="single" w:color="auto" w:sz="6" w:space="0"/>
            </w:tcBorders>
            <w:vAlign w:val="center"/>
          </w:tcPr>
          <w:p w14:paraId="0EF5A8D5">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7C803A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D0E791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7" w:type="pct"/>
            <w:tcBorders>
              <w:bottom w:val="single" w:color="auto" w:sz="4" w:space="0"/>
            </w:tcBorders>
            <w:vAlign w:val="center"/>
          </w:tcPr>
          <w:p w14:paraId="0647EA45">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bottom w:val="single" w:color="auto" w:sz="4" w:space="0"/>
            </w:tcBorders>
            <w:vAlign w:val="center"/>
          </w:tcPr>
          <w:p w14:paraId="7CF2292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7FED404E">
      <w:pP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1D74B96E">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843" w:name="_Toc30448"/>
      <w:bookmarkStart w:id="844" w:name="_Toc17857"/>
      <w:bookmarkStart w:id="845" w:name="_Toc27934"/>
      <w:bookmarkStart w:id="846" w:name="_Toc18999"/>
      <w:bookmarkStart w:id="847" w:name="_Toc30575"/>
      <w:bookmarkStart w:id="848" w:name="_Toc29923"/>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246E36DC">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849"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84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78BB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5FE02C0C">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21F33735">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59" w:type="pct"/>
            <w:gridSpan w:val="3"/>
            <w:vAlign w:val="center"/>
          </w:tcPr>
          <w:p w14:paraId="76BB629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20FD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03365006">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4CBFB1AA">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7CC2641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27EB0F8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031CEF5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2" w:type="pct"/>
            <w:vAlign w:val="center"/>
          </w:tcPr>
          <w:p w14:paraId="1E429D2D">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5FFF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163D5FFB">
            <w:pPr>
              <w:spacing w:line="400" w:lineRule="exact"/>
              <w:jc w:val="center"/>
              <w:rPr>
                <w:rFonts w:ascii="宋体" w:hAnsi="宋体" w:eastAsia="宋体" w:cs="宋体"/>
                <w:b w:val="0"/>
                <w:bCs w:val="0"/>
                <w:color w:val="000000" w:themeColor="text1"/>
                <w:kern w:val="0"/>
                <w:sz w:val="18"/>
                <w:szCs w:val="18"/>
                <w:highlight w:val="none"/>
                <w14:textFill>
                  <w14:solidFill>
                    <w14:schemeClr w14:val="tx1"/>
                  </w14:solidFill>
                </w14:textFill>
              </w:rPr>
            </w:pPr>
            <w:r>
              <w:rPr>
                <w:rFonts w:ascii="宋体" w:hAnsi="宋体" w:eastAsia="宋体" w:cs="宋体"/>
                <w:b w:val="0"/>
                <w:bCs w:val="0"/>
                <w:color w:val="000000" w:themeColor="text1"/>
                <w:kern w:val="0"/>
                <w:sz w:val="18"/>
                <w:szCs w:val="18"/>
                <w:highlight w:val="none"/>
                <w14:textFill>
                  <w14:solidFill>
                    <w14:schemeClr w14:val="tx1"/>
                  </w14:solidFill>
                </w14:textFill>
              </w:rPr>
              <w:t>1</w:t>
            </w:r>
          </w:p>
        </w:tc>
        <w:tc>
          <w:tcPr>
            <w:tcW w:w="459" w:type="pct"/>
            <w:vAlign w:val="center"/>
          </w:tcPr>
          <w:p w14:paraId="2F76B113">
            <w:pPr>
              <w:spacing w:line="400" w:lineRule="exact"/>
              <w:jc w:val="center"/>
              <w:rPr>
                <w:rFonts w:ascii="宋体" w:hAnsi="宋体" w:eastAsia="宋体" w:cs="Times New Roman"/>
                <w:b w:val="0"/>
                <w:bCs w:val="0"/>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t>一、项目概括</w:t>
            </w:r>
          </w:p>
        </w:tc>
        <w:tc>
          <w:tcPr>
            <w:tcW w:w="3092" w:type="pct"/>
            <w:vAlign w:val="center"/>
          </w:tcPr>
          <w:p w14:paraId="4F1A8306">
            <w:pPr>
              <w:autoSpaceDE w:val="0"/>
              <w:autoSpaceDN w:val="0"/>
              <w:adjustRightInd w:val="0"/>
              <w:spacing w:line="400" w:lineRule="exact"/>
              <w:ind w:firstLine="360" w:firstLineChars="200"/>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t>本项目为招标人东莞市水务集团有限公司(以下简称“水务集团”或“招标人”)及其直属企业政策资金申报工作咨询服务采购项目。水务集团公司简介如下：</w:t>
            </w:r>
          </w:p>
          <w:p w14:paraId="3FA448B2">
            <w:pPr>
              <w:autoSpaceDE w:val="0"/>
              <w:autoSpaceDN w:val="0"/>
              <w:adjustRightInd w:val="0"/>
              <w:spacing w:line="400" w:lineRule="exact"/>
              <w:ind w:firstLine="360" w:firstLineChars="200"/>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t>东莞市水务集团有限公司成立于2018年4月，注册资本175.67亿元人民币，注册地址东莞市东城街道育华路1号二楼。公司经营范围：涉水项目的投资、建设、勘测、设计、施工、维修、检测、科研、技术咨询及信息技术和专业自控技术开发与应用；排水，水污染防治，水环境治理，水资源开发利用；集中式供水；产销：供水设备、五金交电、电子产品、通用机械设备及其配件，仪器仪表，实验室设备。</w:t>
            </w:r>
          </w:p>
          <w:p w14:paraId="2F15E1C1">
            <w:pPr>
              <w:autoSpaceDE w:val="0"/>
              <w:autoSpaceDN w:val="0"/>
              <w:adjustRightInd w:val="0"/>
              <w:spacing w:line="400" w:lineRule="exact"/>
              <w:ind w:firstLine="360" w:firstLineChars="200"/>
              <w:rPr>
                <w:rFonts w:ascii="宋体" w:hAnsi="宋体" w:eastAsia="宋体" w:cs="Times New Roman"/>
                <w:b w:val="0"/>
                <w:bCs w:val="0"/>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t>水务集团下设7家全资子公司，分别为东莞市水务集团供水有限公司、东莞市水务集团净水有限公司、东莞市水务集团管网有限公司、东莞市水务集团实业发展有限公司、东莞市水务集团工程有限公司、东莞市水务集团科技发展有限公司、东莞市水务集团建设管理有限公司。</w:t>
            </w:r>
          </w:p>
        </w:tc>
        <w:tc>
          <w:tcPr>
            <w:tcW w:w="348" w:type="pct"/>
            <w:vAlign w:val="center"/>
          </w:tcPr>
          <w:p w14:paraId="7F9C1D3F">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14FE90AA">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2D92D9FC">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2505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D33D8F3">
            <w:pPr>
              <w:spacing w:line="400" w:lineRule="exact"/>
              <w:jc w:val="center"/>
              <w:rPr>
                <w:rFonts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2</w:t>
            </w:r>
          </w:p>
        </w:tc>
        <w:tc>
          <w:tcPr>
            <w:tcW w:w="459" w:type="pct"/>
            <w:vAlign w:val="center"/>
          </w:tcPr>
          <w:p w14:paraId="31432901">
            <w:pPr>
              <w:spacing w:line="400" w:lineRule="exact"/>
              <w:jc w:val="center"/>
              <w:rPr>
                <w:rFonts w:ascii="宋体" w:hAnsi="宋体" w:eastAsia="宋体" w:cs="Times New Roman"/>
                <w:b w:val="0"/>
                <w:bCs w:val="0"/>
                <w:color w:val="000000" w:themeColor="text1"/>
                <w:kern w:val="0"/>
                <w:sz w:val="18"/>
                <w:szCs w:val="18"/>
                <w:highlight w:val="none"/>
                <w:lang w:val="zh-CN"/>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lang w:val="zh-CN"/>
                <w14:textFill>
                  <w14:solidFill>
                    <w14:schemeClr w14:val="tx1"/>
                  </w14:solidFill>
                </w14:textFill>
              </w:rPr>
              <w:t>二、服务内容</w:t>
            </w:r>
          </w:p>
        </w:tc>
        <w:tc>
          <w:tcPr>
            <w:tcW w:w="3092" w:type="pct"/>
            <w:vAlign w:val="center"/>
          </w:tcPr>
          <w:p w14:paraId="27EAB104">
            <w:pPr>
              <w:adjustRightInd w:val="0"/>
              <w:snapToGrid w:val="0"/>
              <w:spacing w:line="360" w:lineRule="auto"/>
              <w:ind w:firstLine="570"/>
              <w:rPr>
                <w:rFonts w:hint="eastAsia" w:ascii="宋体" w:hAns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Times New Roman"/>
                <w:b w:val="0"/>
                <w:bCs w:val="0"/>
                <w:color w:val="000000" w:themeColor="text1"/>
                <w:sz w:val="18"/>
                <w:szCs w:val="18"/>
                <w:highlight w:val="none"/>
                <w14:textFill>
                  <w14:solidFill>
                    <w14:schemeClr w14:val="tx1"/>
                  </w14:solidFill>
                </w14:textFill>
              </w:rPr>
              <w:t>1、对水务集团及直属企业的政策资金申报工作提供咨询服务（本次项目服务期为一年）；</w:t>
            </w:r>
          </w:p>
          <w:p w14:paraId="5F155D29">
            <w:pPr>
              <w:adjustRightInd w:val="0"/>
              <w:snapToGrid w:val="0"/>
              <w:spacing w:line="360" w:lineRule="auto"/>
              <w:ind w:firstLine="570"/>
              <w:rPr>
                <w:rFonts w:hint="eastAsia" w:ascii="宋体" w:hAns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Times New Roman"/>
                <w:b w:val="0"/>
                <w:bCs w:val="0"/>
                <w:color w:val="000000" w:themeColor="text1"/>
                <w:sz w:val="18"/>
                <w:szCs w:val="18"/>
                <w:highlight w:val="none"/>
                <w14:textFill>
                  <w14:solidFill>
                    <w14:schemeClr w14:val="tx1"/>
                  </w14:solidFill>
                </w14:textFill>
              </w:rPr>
              <w:t>2、前款咨询服务包括：常年咨询服务、专项咨询服务，政策资金包括：地方政府专项债、中央预算内投资、超长期特别国债。</w:t>
            </w:r>
          </w:p>
          <w:p w14:paraId="009F04A2">
            <w:pPr>
              <w:adjustRightInd w:val="0"/>
              <w:snapToGrid w:val="0"/>
              <w:spacing w:line="360" w:lineRule="auto"/>
              <w:ind w:firstLine="570"/>
              <w:rPr>
                <w:rFonts w:hint="eastAsia" w:ascii="宋体" w:hAns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Times New Roman"/>
                <w:b w:val="0"/>
                <w:bCs w:val="0"/>
                <w:color w:val="000000" w:themeColor="text1"/>
                <w:sz w:val="18"/>
                <w:szCs w:val="18"/>
                <w:highlight w:val="none"/>
                <w14:textFill>
                  <w14:solidFill>
                    <w14:schemeClr w14:val="tx1"/>
                  </w14:solidFill>
                </w14:textFill>
              </w:rPr>
              <w:t>3、常年咨询服务费，含税预算价为30万元，对应政策资金包括：地方政府专项债、中央预算内投资、超长期特别国债；</w:t>
            </w:r>
          </w:p>
          <w:p w14:paraId="196FD65A">
            <w:pPr>
              <w:adjustRightInd w:val="0"/>
              <w:snapToGrid w:val="0"/>
              <w:spacing w:line="360" w:lineRule="auto"/>
              <w:ind w:firstLine="570"/>
              <w:rPr>
                <w:rFonts w:hint="eastAsia" w:ascii="宋体" w:hAns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Times New Roman"/>
                <w:b w:val="0"/>
                <w:bCs w:val="0"/>
                <w:color w:val="000000" w:themeColor="text1"/>
                <w:sz w:val="18"/>
                <w:szCs w:val="18"/>
                <w:highlight w:val="none"/>
                <w14:textFill>
                  <w14:solidFill>
                    <w14:schemeClr w14:val="tx1"/>
                  </w14:solidFill>
                </w14:textFill>
              </w:rPr>
              <w:t>4、专项咨询服务费，按照服务试点项目获得的政策资金按不超过1.5%的比例计收（合同金额结合中标折扣系数计算），对应政策资金包括：中央预算内投资、超长期特别国债。</w:t>
            </w:r>
          </w:p>
          <w:p w14:paraId="0818D1F9">
            <w:pPr>
              <w:adjustRightInd w:val="0"/>
              <w:snapToGrid w:val="0"/>
              <w:spacing w:line="360" w:lineRule="auto"/>
              <w:ind w:firstLine="570"/>
              <w:rPr>
                <w:rFonts w:ascii="宋体" w:hAnsi="宋体" w:eastAsia="宋体" w:cs="Times New Roman"/>
                <w:b w:val="0"/>
                <w:bCs w:val="0"/>
                <w:color w:val="000000" w:themeColor="text1"/>
                <w:sz w:val="18"/>
                <w:szCs w:val="18"/>
                <w:highlight w:val="none"/>
                <w14:textFill>
                  <w14:solidFill>
                    <w14:schemeClr w14:val="tx1"/>
                  </w14:solidFill>
                </w14:textFill>
              </w:rPr>
            </w:pPr>
            <w:r>
              <w:rPr>
                <w:rFonts w:hint="eastAsia" w:ascii="宋体" w:hAnsi="宋体" w:eastAsia="宋体" w:cs="Times New Roman"/>
                <w:b w:val="0"/>
                <w:bCs w:val="0"/>
                <w:color w:val="000000" w:themeColor="text1"/>
                <w:sz w:val="18"/>
                <w:szCs w:val="18"/>
                <w:highlight w:val="none"/>
                <w14:textFill>
                  <w14:solidFill>
                    <w14:schemeClr w14:val="tx1"/>
                  </w14:solidFill>
                </w14:textFill>
              </w:rPr>
              <w:t>5、如在服务期结束之时，中标人提供申报服务的项目仍处于政策资金申报阶段，服务期顺延至申报项目最终审核结果出台之日。</w:t>
            </w:r>
          </w:p>
        </w:tc>
        <w:tc>
          <w:tcPr>
            <w:tcW w:w="348" w:type="pct"/>
            <w:vAlign w:val="center"/>
          </w:tcPr>
          <w:p w14:paraId="389D9CD6">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676EAE27">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43F5EEC6">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0527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4E7E4DC">
            <w:pPr>
              <w:spacing w:line="400" w:lineRule="exact"/>
              <w:jc w:val="center"/>
              <w:rPr>
                <w:rFonts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3</w:t>
            </w:r>
          </w:p>
        </w:tc>
        <w:tc>
          <w:tcPr>
            <w:tcW w:w="459" w:type="pct"/>
            <w:vMerge w:val="restart"/>
            <w:vAlign w:val="center"/>
          </w:tcPr>
          <w:p w14:paraId="79A9407F">
            <w:pPr>
              <w:spacing w:line="400" w:lineRule="exact"/>
              <w:jc w:val="center"/>
              <w:rPr>
                <w:rFonts w:ascii="宋体" w:hAnsi="宋体" w:eastAsia="宋体"/>
                <w:b w:val="0"/>
                <w:bCs w:val="0"/>
                <w:color w:val="000000" w:themeColor="text1"/>
                <w:sz w:val="18"/>
                <w:szCs w:val="18"/>
                <w:highlight w:val="none"/>
                <w:lang w:val="zh-CN"/>
                <w14:textFill>
                  <w14:solidFill>
                    <w14:schemeClr w14:val="tx1"/>
                  </w14:solidFill>
                </w14:textFill>
              </w:rPr>
            </w:pPr>
            <w:r>
              <w:rPr>
                <w:rFonts w:hint="eastAsia" w:ascii="宋体" w:hAnsi="宋体" w:eastAsia="宋体"/>
                <w:b w:val="0"/>
                <w:bCs w:val="0"/>
                <w:color w:val="000000" w:themeColor="text1"/>
                <w:sz w:val="18"/>
                <w:szCs w:val="18"/>
                <w:highlight w:val="none"/>
                <w:lang w:val="zh-CN"/>
                <w14:textFill>
                  <w14:solidFill>
                    <w14:schemeClr w14:val="tx1"/>
                  </w14:solidFill>
                </w14:textFill>
              </w:rPr>
              <w:t>三、具体要求</w:t>
            </w:r>
          </w:p>
        </w:tc>
        <w:tc>
          <w:tcPr>
            <w:tcW w:w="3092" w:type="pct"/>
            <w:vAlign w:val="center"/>
          </w:tcPr>
          <w:p w14:paraId="08315E49">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1、按照国家、省、市有关政策资金申报要求，对水务集团投资项目进行策划，协助构建并动态完善项目储备库；</w:t>
            </w:r>
          </w:p>
          <w:p w14:paraId="55B70119">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2、提供项目申报期间的技术指导服务，复核项目申报材料，协助准备向上级部门汇报的材料并作汇报；协助完善和修改申报材料，直至申报工作结束；</w:t>
            </w:r>
          </w:p>
          <w:p w14:paraId="736AAB43">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3、当上级部门对申报项目开展绩效评价时，协助编制项目绩效评价材料，确保评价达到合格以上等级；</w:t>
            </w:r>
          </w:p>
          <w:p w14:paraId="6C40CD32">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4、必要时参与水务集团投资项目可研阶段的工作，从政策资金申报角度提出专业指导意见；</w:t>
            </w:r>
          </w:p>
          <w:p w14:paraId="48D1B508">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5、开展政策资金申报培训工作，帮助解读政策、分享以往案例及申报经验；</w:t>
            </w:r>
          </w:p>
          <w:p w14:paraId="3CB9569D">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6、在每批次政策资金申报前，从水务集团项目库中选取一个项目作为专项咨询服务试点项目，负责全流程申报工作，包括编制全套申报材料及后续各个环节协调和沟通工作，如成功获得政策资金，可按下达资金的一定比例（1.5%×中标折扣系数）计收专项咨询服务费；</w:t>
            </w:r>
          </w:p>
          <w:p w14:paraId="7EAB5DCC">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7、考虑到申报项目数量够多，各项目成熟度、建设进展不一，水务集团建立专项服务项目调整机制，后续结合项目实施及申报情况，中标人可向水务集团申请调整项目，但收费标准不超过中标单位报价费率标准；</w:t>
            </w:r>
          </w:p>
        </w:tc>
        <w:tc>
          <w:tcPr>
            <w:tcW w:w="348" w:type="pct"/>
            <w:vAlign w:val="center"/>
          </w:tcPr>
          <w:p w14:paraId="7D321D5D">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48F0E36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67EAACF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76A1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38AE132">
            <w:pPr>
              <w:spacing w:line="400" w:lineRule="exact"/>
              <w:jc w:val="cente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4</w:t>
            </w:r>
          </w:p>
        </w:tc>
        <w:tc>
          <w:tcPr>
            <w:tcW w:w="459" w:type="pct"/>
            <w:vMerge w:val="continue"/>
            <w:vAlign w:val="center"/>
          </w:tcPr>
          <w:p w14:paraId="5AC73A07">
            <w:pPr>
              <w:spacing w:line="400" w:lineRule="exact"/>
              <w:jc w:val="center"/>
              <w:rPr>
                <w:rFonts w:hint="eastAsia" w:ascii="宋体" w:hAnsi="宋体" w:eastAsia="宋体"/>
                <w:b w:val="0"/>
                <w:bCs w:val="0"/>
                <w:color w:val="000000" w:themeColor="text1"/>
                <w:sz w:val="18"/>
                <w:szCs w:val="18"/>
                <w:highlight w:val="none"/>
                <w:lang w:val="zh-CN"/>
                <w14:textFill>
                  <w14:solidFill>
                    <w14:schemeClr w14:val="tx1"/>
                  </w14:solidFill>
                </w14:textFill>
              </w:rPr>
            </w:pPr>
          </w:p>
        </w:tc>
        <w:tc>
          <w:tcPr>
            <w:tcW w:w="3092" w:type="pct"/>
            <w:vAlign w:val="center"/>
          </w:tcPr>
          <w:p w14:paraId="610193C1">
            <w:pPr>
              <w:spacing w:line="360" w:lineRule="auto"/>
              <w:ind w:firstLine="361"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bCs/>
                <w:color w:val="000000" w:themeColor="text1"/>
                <w:sz w:val="18"/>
                <w:szCs w:val="18"/>
                <w:highlight w:val="none"/>
                <w14:textFill>
                  <w14:solidFill>
                    <w14:schemeClr w14:val="tx1"/>
                  </w14:solidFill>
                </w14:textFill>
              </w:rPr>
              <w:t>★8、履约过程中，以上1至7款内容的复核、指导、专项咨询服务，需出具书面材料，须团队负责人签字及加盖中标人公司公章。</w:t>
            </w:r>
          </w:p>
        </w:tc>
        <w:tc>
          <w:tcPr>
            <w:tcW w:w="348" w:type="pct"/>
            <w:vAlign w:val="center"/>
          </w:tcPr>
          <w:p w14:paraId="72F2A1C0">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2946FD6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4B0366AE">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1BA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F510DD8">
            <w:pPr>
              <w:spacing w:line="400" w:lineRule="exact"/>
              <w:jc w:val="center"/>
              <w:rPr>
                <w:rFonts w:hint="eastAsia" w:ascii="宋体" w:hAnsi="宋体" w:eastAsia="宋体" w:cs="宋体"/>
                <w:b w:val="0"/>
                <w:bCs w:val="0"/>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5</w:t>
            </w:r>
          </w:p>
        </w:tc>
        <w:tc>
          <w:tcPr>
            <w:tcW w:w="459" w:type="pct"/>
            <w:vMerge w:val="restart"/>
            <w:vAlign w:val="center"/>
          </w:tcPr>
          <w:p w14:paraId="6DDCB780">
            <w:pPr>
              <w:spacing w:line="400" w:lineRule="exact"/>
              <w:jc w:val="center"/>
              <w:rPr>
                <w:rFonts w:ascii="宋体" w:hAnsi="宋体" w:eastAsia="宋体"/>
                <w:b w:val="0"/>
                <w:bCs w:val="0"/>
                <w:color w:val="000000" w:themeColor="text1"/>
                <w:sz w:val="18"/>
                <w:szCs w:val="18"/>
                <w:highlight w:val="none"/>
                <w:lang w:val="zh-CN"/>
                <w14:textFill>
                  <w14:solidFill>
                    <w14:schemeClr w14:val="tx1"/>
                  </w14:solidFill>
                </w14:textFill>
              </w:rPr>
            </w:pPr>
            <w:r>
              <w:rPr>
                <w:rFonts w:hint="eastAsia" w:ascii="宋体" w:hAnsi="宋体" w:eastAsia="宋体"/>
                <w:b w:val="0"/>
                <w:bCs w:val="0"/>
                <w:color w:val="000000" w:themeColor="text1"/>
                <w:sz w:val="18"/>
                <w:szCs w:val="18"/>
                <w:highlight w:val="none"/>
                <w:lang w:val="zh-CN"/>
                <w14:textFill>
                  <w14:solidFill>
                    <w14:schemeClr w14:val="tx1"/>
                  </w14:solidFill>
                </w14:textFill>
              </w:rPr>
              <w:t>四、服务要求</w:t>
            </w:r>
          </w:p>
        </w:tc>
        <w:tc>
          <w:tcPr>
            <w:tcW w:w="3092" w:type="pct"/>
            <w:vAlign w:val="center"/>
          </w:tcPr>
          <w:p w14:paraId="32C73EF0">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（一）工作要求</w:t>
            </w:r>
          </w:p>
          <w:p w14:paraId="25E25DC1">
            <w:pPr>
              <w:spacing w:line="360" w:lineRule="auto"/>
              <w:ind w:firstLine="361" w:firstLineChars="200"/>
              <w:rPr>
                <w:rFonts w:hint="eastAsia" w:ascii="宋体" w:hAnsi="宋体" w:eastAsia="宋体"/>
                <w:b/>
                <w:bCs/>
                <w:color w:val="000000" w:themeColor="text1"/>
                <w:sz w:val="18"/>
                <w:szCs w:val="18"/>
                <w:highlight w:val="none"/>
                <w14:textFill>
                  <w14:solidFill>
                    <w14:schemeClr w14:val="tx1"/>
                  </w14:solidFill>
                </w14:textFill>
              </w:rPr>
            </w:pPr>
            <w:r>
              <w:rPr>
                <w:rFonts w:hint="eastAsia" w:ascii="宋体" w:hAnsi="宋体" w:eastAsia="宋体"/>
                <w:b/>
                <w:bCs/>
                <w:color w:val="000000" w:themeColor="text1"/>
                <w:sz w:val="18"/>
                <w:szCs w:val="18"/>
                <w:highlight w:val="none"/>
                <w14:textFill>
                  <w14:solidFill>
                    <w14:schemeClr w14:val="tx1"/>
                  </w14:solidFill>
                </w14:textFill>
              </w:rPr>
              <w:t>★1、中标人应指派不少于3人的咨询服务团队，其中团队负责人1人，团队其他成员不少于2人，以咨询顾问的身份为招标人及其直属企业提供咨询服务。</w:t>
            </w:r>
          </w:p>
          <w:p w14:paraId="746A9FB7">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如团队负责人或团队其他成员因故不能履行职务时，经招标人同意，可由中标人的其他咨询人员暂时代替职务。咨询人员的全部职责在于运用自身的专业知识、实践经验，最大限度地维护招标人的合法利益，并提出有利于招标人利益最大化的建议。</w:t>
            </w:r>
          </w:p>
        </w:tc>
        <w:tc>
          <w:tcPr>
            <w:tcW w:w="348" w:type="pct"/>
            <w:vAlign w:val="center"/>
          </w:tcPr>
          <w:p w14:paraId="0614C423">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2B918142">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10EA44F9">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0FC4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8CE5ADF">
            <w:pPr>
              <w:spacing w:line="400" w:lineRule="exact"/>
              <w:jc w:val="cente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6</w:t>
            </w:r>
          </w:p>
        </w:tc>
        <w:tc>
          <w:tcPr>
            <w:tcW w:w="459" w:type="pct"/>
            <w:vMerge w:val="continue"/>
            <w:vAlign w:val="center"/>
          </w:tcPr>
          <w:p w14:paraId="60FCF220">
            <w:pPr>
              <w:spacing w:line="400" w:lineRule="exact"/>
              <w:jc w:val="cente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p>
        </w:tc>
        <w:tc>
          <w:tcPr>
            <w:tcW w:w="3092" w:type="pct"/>
            <w:vAlign w:val="center"/>
          </w:tcPr>
          <w:p w14:paraId="653D658C">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2、中标人应自招标人提出的业务咨询起一个工作日内解决，可视业务内容的复杂程度与招标人协商推迟出具解决方案。</w:t>
            </w:r>
          </w:p>
        </w:tc>
        <w:tc>
          <w:tcPr>
            <w:tcW w:w="348" w:type="pct"/>
            <w:vAlign w:val="center"/>
          </w:tcPr>
          <w:p w14:paraId="03B58B6E">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7BFEAC33">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7CD0E894">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0A80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2D3AC09">
            <w:pPr>
              <w:spacing w:line="400" w:lineRule="exact"/>
              <w:jc w:val="cente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7</w:t>
            </w:r>
          </w:p>
        </w:tc>
        <w:tc>
          <w:tcPr>
            <w:tcW w:w="459" w:type="pct"/>
            <w:vMerge w:val="continue"/>
            <w:vAlign w:val="center"/>
          </w:tcPr>
          <w:p w14:paraId="7AA6A549">
            <w:pPr>
              <w:spacing w:line="400" w:lineRule="exact"/>
              <w:jc w:val="cente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p>
        </w:tc>
        <w:tc>
          <w:tcPr>
            <w:tcW w:w="3092" w:type="pct"/>
            <w:vAlign w:val="center"/>
          </w:tcPr>
          <w:p w14:paraId="51F4DAD6">
            <w:pPr>
              <w:spacing w:line="360" w:lineRule="auto"/>
              <w:ind w:firstLine="361"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bCs/>
                <w:color w:val="000000" w:themeColor="text1"/>
                <w:sz w:val="18"/>
                <w:szCs w:val="18"/>
                <w:highlight w:val="none"/>
                <w14:textFill>
                  <w14:solidFill>
                    <w14:schemeClr w14:val="tx1"/>
                  </w14:solidFill>
                </w14:textFill>
              </w:rPr>
              <w:t>★3、招标人有权提出更换服务团队负责人或其他咨询顾问的要求，如更换后，无法满足招标人要求，招标人有权单方面解除咨询服务合同，停止支付后续所有费用。</w:t>
            </w:r>
          </w:p>
        </w:tc>
        <w:tc>
          <w:tcPr>
            <w:tcW w:w="348" w:type="pct"/>
            <w:vAlign w:val="center"/>
          </w:tcPr>
          <w:p w14:paraId="4460FDC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3967C23E">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7AE91CE3">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284A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88F7C7C">
            <w:pPr>
              <w:spacing w:line="400" w:lineRule="exact"/>
              <w:jc w:val="cente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8</w:t>
            </w:r>
          </w:p>
        </w:tc>
        <w:tc>
          <w:tcPr>
            <w:tcW w:w="459" w:type="pct"/>
            <w:vMerge w:val="continue"/>
            <w:vAlign w:val="center"/>
          </w:tcPr>
          <w:p w14:paraId="6E28FF7B">
            <w:pPr>
              <w:spacing w:line="400" w:lineRule="exact"/>
              <w:jc w:val="cente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p>
        </w:tc>
        <w:tc>
          <w:tcPr>
            <w:tcW w:w="3092" w:type="pct"/>
            <w:vAlign w:val="center"/>
          </w:tcPr>
          <w:p w14:paraId="7DCBABCC">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4、招标人将对中标人进行评估考评，并根据进度及考评情况进行服务费支付。</w:t>
            </w:r>
          </w:p>
        </w:tc>
        <w:tc>
          <w:tcPr>
            <w:tcW w:w="348" w:type="pct"/>
            <w:vAlign w:val="center"/>
          </w:tcPr>
          <w:p w14:paraId="78625C2E">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04B2AFAB">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3582260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1892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260F818">
            <w:pPr>
              <w:spacing w:line="400" w:lineRule="exact"/>
              <w:jc w:val="cente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9</w:t>
            </w:r>
          </w:p>
        </w:tc>
        <w:tc>
          <w:tcPr>
            <w:tcW w:w="459" w:type="pct"/>
            <w:vMerge w:val="continue"/>
            <w:vAlign w:val="center"/>
          </w:tcPr>
          <w:p w14:paraId="29804A29">
            <w:pPr>
              <w:spacing w:line="400" w:lineRule="exact"/>
              <w:jc w:val="cente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p>
        </w:tc>
        <w:tc>
          <w:tcPr>
            <w:tcW w:w="3092" w:type="pct"/>
            <w:vAlign w:val="center"/>
          </w:tcPr>
          <w:p w14:paraId="563DC6B2">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（二）其他要求</w:t>
            </w:r>
          </w:p>
          <w:p w14:paraId="2165D049">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1、中标人必须接受并使用经招标人认可的咨询服务合同。</w:t>
            </w:r>
          </w:p>
        </w:tc>
        <w:tc>
          <w:tcPr>
            <w:tcW w:w="348" w:type="pct"/>
            <w:vAlign w:val="center"/>
          </w:tcPr>
          <w:p w14:paraId="54C6B351">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413167A4">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2242656A">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58F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00D01F7">
            <w:pPr>
              <w:spacing w:line="400" w:lineRule="exact"/>
              <w:jc w:val="center"/>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10</w:t>
            </w:r>
          </w:p>
        </w:tc>
        <w:tc>
          <w:tcPr>
            <w:tcW w:w="459" w:type="pct"/>
            <w:vMerge w:val="continue"/>
            <w:vAlign w:val="center"/>
          </w:tcPr>
          <w:p w14:paraId="54CF712D">
            <w:pPr>
              <w:spacing w:line="400" w:lineRule="exact"/>
              <w:jc w:val="cente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p>
        </w:tc>
        <w:tc>
          <w:tcPr>
            <w:tcW w:w="3092" w:type="pct"/>
            <w:vAlign w:val="center"/>
          </w:tcPr>
          <w:p w14:paraId="13DDE682">
            <w:pPr>
              <w:spacing w:line="360" w:lineRule="auto"/>
              <w:ind w:firstLine="361"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bCs/>
                <w:color w:val="000000" w:themeColor="text1"/>
                <w:sz w:val="18"/>
                <w:szCs w:val="18"/>
                <w:highlight w:val="none"/>
                <w14:textFill>
                  <w14:solidFill>
                    <w14:schemeClr w14:val="tx1"/>
                  </w14:solidFill>
                </w14:textFill>
              </w:rPr>
              <w:t>★2、中标人必须按本用户需求书要求提供服务，如不符合招标人采购要求的，招标人有权不与其签订或终止合同</w:t>
            </w:r>
          </w:p>
        </w:tc>
        <w:tc>
          <w:tcPr>
            <w:tcW w:w="348" w:type="pct"/>
            <w:vAlign w:val="center"/>
          </w:tcPr>
          <w:p w14:paraId="29974DFE">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333699CC">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3398D8F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27A6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AA0C76B">
            <w:pPr>
              <w:spacing w:line="400" w:lineRule="exact"/>
              <w:jc w:val="center"/>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11</w:t>
            </w:r>
          </w:p>
        </w:tc>
        <w:tc>
          <w:tcPr>
            <w:tcW w:w="459" w:type="pct"/>
            <w:vMerge w:val="continue"/>
            <w:vAlign w:val="center"/>
          </w:tcPr>
          <w:p w14:paraId="7120FF2E">
            <w:pPr>
              <w:spacing w:line="400" w:lineRule="exact"/>
              <w:jc w:val="cente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pPr>
          </w:p>
        </w:tc>
        <w:tc>
          <w:tcPr>
            <w:tcW w:w="3092" w:type="pct"/>
            <w:vAlign w:val="center"/>
          </w:tcPr>
          <w:p w14:paraId="0C3102F9">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3、在提供咨询服务过程中，咨询服务团队必须严格遵守相关法律法规，认真、诚信、勤勉、尽责、专业、积极、及时地开展和完成招标人交办的各项工作，不得作出任何损害招标人合法权益的行为和不作为，并对获知的招标人商业秘密和其他一切信息负有严格保密责任，非由法律规定或者招标人书面同意，不得向任何第三方披露(如招标人提出要求，中标人须无条件按照招标人提供的版本与招标人签订保密协议)。中标人保密责任不因任何情形而终止或解除。</w:t>
            </w:r>
          </w:p>
          <w:p w14:paraId="75A8A19B">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4、在提供服务过程中，如招标人提供的有关文件和资料不齐全或明显有误，中标人应尽职、主动、及时告知招标人，协助招标人及其相关工作人员补充完整和修改正确；</w:t>
            </w:r>
          </w:p>
          <w:p w14:paraId="05850300">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5、中标人应对招标人业务单独建档，保存完整的工作记录，对涉及招标人的文件妥善保管。</w:t>
            </w:r>
          </w:p>
        </w:tc>
        <w:tc>
          <w:tcPr>
            <w:tcW w:w="348" w:type="pct"/>
            <w:vAlign w:val="center"/>
          </w:tcPr>
          <w:p w14:paraId="641B9DB9">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39C22CA9">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10FB6BC6">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47C8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3965D18">
            <w:pPr>
              <w:spacing w:line="400" w:lineRule="exact"/>
              <w:jc w:val="center"/>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12</w:t>
            </w:r>
          </w:p>
        </w:tc>
        <w:tc>
          <w:tcPr>
            <w:tcW w:w="459" w:type="pct"/>
            <w:vAlign w:val="center"/>
          </w:tcPr>
          <w:p w14:paraId="5ACD1F86">
            <w:pPr>
              <w:spacing w:line="400" w:lineRule="exact"/>
              <w:jc w:val="center"/>
              <w:rPr>
                <w:rFonts w:ascii="宋体" w:hAnsi="宋体" w:eastAsia="宋体" w:cs="Times New Roman"/>
                <w:b w:val="0"/>
                <w:bCs w:val="0"/>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t>五、服务考评</w:t>
            </w:r>
          </w:p>
        </w:tc>
        <w:tc>
          <w:tcPr>
            <w:tcW w:w="3092" w:type="pct"/>
            <w:vAlign w:val="center"/>
          </w:tcPr>
          <w:p w14:paraId="2073C08B">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服务合同到期前一个月内，应由水务集团组织开展对本项目中标人的服务质量进行考核评分。总分满分为100分，得分在75分（含本分）以上的足额支付常年咨询服务费的50%；得分在75分以下的，每减少1分扣除常年咨询服务费的2%，直到常年咨询服务费的50%服务费用全部扣除为止。</w:t>
            </w:r>
          </w:p>
        </w:tc>
        <w:tc>
          <w:tcPr>
            <w:tcW w:w="348" w:type="pct"/>
            <w:vAlign w:val="center"/>
          </w:tcPr>
          <w:p w14:paraId="68B1034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573E21F7">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04BBC889">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r w14:paraId="3B35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7A7BF2B">
            <w:pPr>
              <w:spacing w:line="400" w:lineRule="exact"/>
              <w:jc w:val="center"/>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13</w:t>
            </w:r>
          </w:p>
        </w:tc>
        <w:tc>
          <w:tcPr>
            <w:tcW w:w="459" w:type="pct"/>
            <w:vAlign w:val="center"/>
          </w:tcPr>
          <w:p w14:paraId="1ABC9C6C">
            <w:pPr>
              <w:spacing w:line="400" w:lineRule="exact"/>
              <w:jc w:val="center"/>
              <w:rPr>
                <w:rFonts w:ascii="宋体" w:hAnsi="宋体" w:eastAsia="宋体" w:cs="Times New Roman"/>
                <w:b w:val="0"/>
                <w:bCs w:val="0"/>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val="0"/>
                <w:color w:val="000000" w:themeColor="text1"/>
                <w:kern w:val="0"/>
                <w:sz w:val="18"/>
                <w:szCs w:val="18"/>
                <w:highlight w:val="none"/>
                <w14:textFill>
                  <w14:solidFill>
                    <w14:schemeClr w14:val="tx1"/>
                  </w14:solidFill>
                </w14:textFill>
              </w:rPr>
              <w:t>六、付款方式</w:t>
            </w:r>
          </w:p>
        </w:tc>
        <w:tc>
          <w:tcPr>
            <w:tcW w:w="3092" w:type="pct"/>
            <w:vAlign w:val="center"/>
          </w:tcPr>
          <w:p w14:paraId="2302CA32">
            <w:pPr>
              <w:spacing w:line="360" w:lineRule="auto"/>
              <w:ind w:firstLine="360" w:firstLineChars="200"/>
              <w:rPr>
                <w:rFonts w:hint="eastAsia"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1、本项目的常年咨询服务费用按进度支付，其中50%的服务费用根据考评情况进行支付。①服务费用由招标人在合同签订之日起10个工作日内，通过银行转账方式向中标人支付合同价款常年咨询服务费的10%；②从合同签订半年后，通过银行转账方式向中标人支付合同价款常年咨询服务费的40%；③合同到期前一个月内，招标人对中标人进行考核评分，考核评分结果经双方确认后，待合同到期后十五个工作日内，中标人向招标人提交请款申请及等额、合法的增值税发票，招标人通过银行转账方式向中标人支付合同价款常年咨询服务费的50%价款（考评被扣除的费用除外）。</w:t>
            </w:r>
          </w:p>
          <w:p w14:paraId="301E5E74">
            <w:pPr>
              <w:spacing w:line="360" w:lineRule="auto"/>
              <w:ind w:firstLine="360" w:firstLineChars="200"/>
              <w:rPr>
                <w:rFonts w:ascii="宋体" w:hAnsi="宋体" w:eastAsia="宋体"/>
                <w:b w:val="0"/>
                <w:bCs w:val="0"/>
                <w:color w:val="000000" w:themeColor="text1"/>
                <w:sz w:val="18"/>
                <w:szCs w:val="18"/>
                <w:highlight w:val="none"/>
                <w14:textFill>
                  <w14:solidFill>
                    <w14:schemeClr w14:val="tx1"/>
                  </w14:solidFill>
                </w14:textFill>
              </w:rPr>
            </w:pPr>
            <w:r>
              <w:rPr>
                <w:rFonts w:hint="eastAsia" w:ascii="宋体" w:hAnsi="宋体" w:eastAsia="宋体"/>
                <w:b w:val="0"/>
                <w:bCs w:val="0"/>
                <w:color w:val="000000" w:themeColor="text1"/>
                <w:sz w:val="18"/>
                <w:szCs w:val="18"/>
                <w:highlight w:val="none"/>
                <w14:textFill>
                  <w14:solidFill>
                    <w14:schemeClr w14:val="tx1"/>
                  </w14:solidFill>
                </w14:textFill>
              </w:rPr>
              <w:t>2、本项目的专项咨询服务费用为非必要、非固定费用，当专项咨询试点项目成功通过国家审核，政策资金到账后，招标人按下达资金的一定比例（1.5%×中标折扣系数），一次性支付专项咨询服务费。如发生上级部门要求退回专项咨询试点项目获得的政策资金，中标人需要退回专项咨询服务费，金额按照上述同样比例与中标人退回的政策资金计算。</w:t>
            </w:r>
          </w:p>
        </w:tc>
        <w:tc>
          <w:tcPr>
            <w:tcW w:w="348" w:type="pct"/>
            <w:vAlign w:val="center"/>
          </w:tcPr>
          <w:p w14:paraId="66847669">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418" w:type="pct"/>
            <w:vAlign w:val="center"/>
          </w:tcPr>
          <w:p w14:paraId="3F870603">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c>
          <w:tcPr>
            <w:tcW w:w="392" w:type="pct"/>
            <w:vAlign w:val="center"/>
          </w:tcPr>
          <w:p w14:paraId="2B1C73B8">
            <w:pPr>
              <w:keepNext/>
              <w:keepLines/>
              <w:spacing w:line="400" w:lineRule="exact"/>
              <w:jc w:val="center"/>
              <w:outlineLvl w:val="2"/>
              <w:rPr>
                <w:rFonts w:ascii="宋体" w:hAnsi="宋体" w:eastAsia="宋体" w:cs="宋体"/>
                <w:b w:val="0"/>
                <w:bCs w:val="0"/>
                <w:color w:val="000000" w:themeColor="text1"/>
                <w:kern w:val="0"/>
                <w:sz w:val="18"/>
                <w:szCs w:val="18"/>
                <w:highlight w:val="none"/>
                <w14:textFill>
                  <w14:solidFill>
                    <w14:schemeClr w14:val="tx1"/>
                  </w14:solidFill>
                </w14:textFill>
              </w:rPr>
            </w:pPr>
          </w:p>
        </w:tc>
      </w:tr>
    </w:tbl>
    <w:p w14:paraId="765E7450">
      <w:pPr>
        <w:spacing w:line="360" w:lineRule="auto"/>
        <w:rPr>
          <w:rFonts w:ascii="宋体" w:hAnsi="宋体" w:eastAsia="宋体" w:cs="宋体"/>
          <w:color w:val="000000" w:themeColor="text1"/>
          <w:szCs w:val="21"/>
          <w:highlight w:val="none"/>
          <w14:textFill>
            <w14:solidFill>
              <w14:schemeClr w14:val="tx1"/>
            </w14:solidFill>
          </w14:textFill>
        </w:rPr>
      </w:pPr>
    </w:p>
    <w:p w14:paraId="57B5F47B">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406A5AD2">
      <w:pPr>
        <w:spacing w:line="360" w:lineRule="auto"/>
        <w:ind w:left="605" w:leftChars="18" w:hanging="567" w:hangingChars="270"/>
        <w:rPr>
          <w:rFonts w:ascii="宋体" w:hAnsi="宋体" w:eastAsia="宋体" w:cs="宋体"/>
          <w:b/>
          <w:bCs w:val="0"/>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w:t>
      </w:r>
      <w:r>
        <w:rPr>
          <w:rFonts w:hint="eastAsia" w:ascii="宋体" w:hAnsi="宋体" w:eastAsia="宋体" w:cs="宋体"/>
          <w:b/>
          <w:color w:val="000000" w:themeColor="text1"/>
          <w:szCs w:val="21"/>
          <w:highlight w:val="none"/>
          <w:u w:val="single"/>
          <w:lang w:eastAsia="zh-CN"/>
          <w14:textFill>
            <w14:solidFill>
              <w14:schemeClr w14:val="tx1"/>
            </w14:solidFill>
          </w14:textFill>
        </w:rPr>
        <w:t>（其中“一、项目概括”除外）</w:t>
      </w:r>
      <w:r>
        <w:rPr>
          <w:rFonts w:hint="eastAsia" w:ascii="宋体" w:hAnsi="宋体" w:eastAsia="宋体" w:cs="宋体"/>
          <w:b/>
          <w:color w:val="000000" w:themeColor="text1"/>
          <w:szCs w:val="21"/>
          <w:highlight w:val="none"/>
          <w:u w:val="single"/>
          <w14:textFill>
            <w14:solidFill>
              <w14:schemeClr w14:val="tx1"/>
            </w14:solidFill>
          </w14:textFill>
        </w:rPr>
        <w:t>，逐条逐项、如实地填写“偏离情况”，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1D54E95C">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093FD17">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000000" w:themeColor="text1"/>
          <w:kern w:val="0"/>
          <w:szCs w:val="21"/>
          <w:highlight w:val="none"/>
          <w:u w:val="single"/>
          <w:lang w:val="en-US" w:eastAsia="zh-CN"/>
          <w14:textFill>
            <w14:solidFill>
              <w14:schemeClr w14:val="tx1"/>
            </w14:solidFill>
          </w14:textFill>
        </w:rPr>
        <w:t>服务能力</w:t>
      </w:r>
      <w:r>
        <w:rPr>
          <w:rFonts w:hint="eastAsia" w:ascii="宋体" w:hAnsi="宋体" w:eastAsia="宋体" w:cs="Times New Roman"/>
          <w:b/>
          <w:color w:val="000000" w:themeColor="text1"/>
          <w:kern w:val="0"/>
          <w:szCs w:val="21"/>
          <w:highlight w:val="none"/>
          <w:u w:val="single"/>
          <w14:textFill>
            <w14:solidFill>
              <w14:schemeClr w14:val="tx1"/>
            </w14:solidFill>
          </w14:textFill>
        </w:rPr>
        <w:t>的技术支持资料作为本表的附件，并在本偏离表“对应证明材料页码”项内注明其在投标文件中的具体页码。</w:t>
      </w:r>
    </w:p>
    <w:p w14:paraId="719A7394">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w:t>
      </w:r>
      <w:r>
        <w:rPr>
          <w:rFonts w:ascii="宋体" w:hAnsi="宋体" w:eastAsia="宋体" w:cs="Times New Roman"/>
          <w:b/>
          <w:bCs w:val="0"/>
          <w:color w:val="000000" w:themeColor="text1"/>
          <w:kern w:val="0"/>
          <w:szCs w:val="21"/>
          <w:highlight w:val="none"/>
          <w:u w:val="single"/>
          <w14:textFill>
            <w14:solidFill>
              <w14:schemeClr w14:val="tx1"/>
            </w14:solidFill>
          </w14:textFill>
        </w:rPr>
        <w:t>理</w:t>
      </w:r>
      <w:r>
        <w:rPr>
          <w:rFonts w:ascii="宋体" w:hAnsi="宋体" w:eastAsia="宋体" w:cs="Times New Roman"/>
          <w:b/>
          <w:bCs w:val="0"/>
          <w:color w:val="000000" w:themeColor="text1"/>
          <w:kern w:val="0"/>
          <w:sz w:val="24"/>
          <w:szCs w:val="21"/>
          <w:highlight w:val="none"/>
          <w:u w:val="single"/>
          <w:lang w:val="zh-CN"/>
          <w14:textFill>
            <w14:solidFill>
              <w14:schemeClr w14:val="tx1"/>
            </w14:solidFill>
          </w14:textFill>
        </w:rPr>
        <w:t>。</w:t>
      </w:r>
    </w:p>
    <w:p w14:paraId="1DB65866">
      <w:pPr>
        <w:spacing w:line="360" w:lineRule="auto"/>
        <w:rPr>
          <w:rFonts w:ascii="宋体" w:hAnsi="宋体" w:eastAsia="宋体" w:cs="宋体"/>
          <w:color w:val="000000" w:themeColor="text1"/>
          <w:szCs w:val="21"/>
          <w:highlight w:val="none"/>
          <w14:textFill>
            <w14:solidFill>
              <w14:schemeClr w14:val="tx1"/>
            </w14:solidFill>
          </w14:textFill>
        </w:rPr>
      </w:pPr>
    </w:p>
    <w:p w14:paraId="4A38135D">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0D2A2F55">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41721EA3">
      <w:pPr>
        <w:spacing w:line="360" w:lineRule="auto"/>
        <w:ind w:left="566" w:leftChars="77" w:hanging="404"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850" w:name="_Toc142508382"/>
      <w:bookmarkStart w:id="851" w:name="_Toc102860431"/>
      <w:bookmarkStart w:id="852" w:name="_Toc94107224"/>
      <w:bookmarkStart w:id="853" w:name="_Toc5046"/>
      <w:bookmarkStart w:id="854" w:name="_Toc3593"/>
      <w:bookmarkStart w:id="855" w:name="_Toc140596942"/>
      <w:bookmarkStart w:id="856" w:name="_Toc102860087"/>
      <w:bookmarkStart w:id="857" w:name="_Toc104991889"/>
      <w:bookmarkStart w:id="858" w:name="_Toc23150"/>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0"/>
          <w:sz w:val="30"/>
          <w:szCs w:val="30"/>
          <w:highlight w:val="none"/>
          <w14:textFill>
            <w14:solidFill>
              <w14:schemeClr w14:val="tx1"/>
            </w14:solidFill>
          </w14:textFill>
        </w:rPr>
        <w:t xml:space="preserve">.2 </w:t>
      </w:r>
      <w:bookmarkEnd w:id="850"/>
      <w:bookmarkEnd w:id="851"/>
      <w:bookmarkEnd w:id="852"/>
      <w:bookmarkEnd w:id="853"/>
      <w:bookmarkEnd w:id="854"/>
      <w:bookmarkEnd w:id="855"/>
      <w:bookmarkEnd w:id="856"/>
      <w:bookmarkEnd w:id="857"/>
      <w:bookmarkEnd w:id="858"/>
      <w:r>
        <w:rPr>
          <w:rFonts w:hint="eastAsia" w:ascii="宋体" w:hAnsi="宋体" w:eastAsia="宋体" w:cs="宋体"/>
          <w:b/>
          <w:color w:val="000000" w:themeColor="text1"/>
          <w:kern w:val="0"/>
          <w:sz w:val="30"/>
          <w:szCs w:val="30"/>
          <w:highlight w:val="none"/>
          <w14:textFill>
            <w14:solidFill>
              <w14:schemeClr w14:val="tx1"/>
            </w14:solidFill>
          </w14:textFill>
        </w:rPr>
        <w:t>项目的理解程度</w:t>
      </w:r>
    </w:p>
    <w:p w14:paraId="422FFF8C">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59" w:name="_Toc22116"/>
      <w:bookmarkStart w:id="860" w:name="_Toc7880"/>
      <w:bookmarkStart w:id="861" w:name="_Toc28156"/>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bookmarkEnd w:id="859"/>
      <w:bookmarkEnd w:id="860"/>
      <w:bookmarkEnd w:id="861"/>
    </w:p>
    <w:p w14:paraId="2C6E97D7">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862"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862"/>
    <w:p w14:paraId="685EBD1E">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63" w:name="_Toc2273"/>
      <w:bookmarkStart w:id="864" w:name="_Toc9850"/>
      <w:bookmarkStart w:id="865" w:name="_Toc17306"/>
      <w:bookmarkStart w:id="866" w:name="_Toc104991896"/>
      <w:bookmarkStart w:id="867" w:name="_Toc102860438"/>
      <w:bookmarkStart w:id="868" w:name="_Toc142508389"/>
      <w:bookmarkStart w:id="869" w:name="_Toc140596949"/>
      <w:bookmarkStart w:id="870" w:name="_Toc102860094"/>
      <w:bookmarkStart w:id="871" w:name="_Toc53370813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12.3 项目重点难点分析</w:t>
      </w:r>
      <w:bookmarkEnd w:id="863"/>
      <w:bookmarkEnd w:id="864"/>
      <w:bookmarkEnd w:id="865"/>
    </w:p>
    <w:p w14:paraId="243A1CE3">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72" w:name="_Toc24840"/>
      <w:bookmarkStart w:id="873" w:name="_Toc5921"/>
      <w:bookmarkStart w:id="874" w:name="_Toc29398"/>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bookmarkEnd w:id="872"/>
      <w:bookmarkEnd w:id="873"/>
      <w:bookmarkEnd w:id="874"/>
    </w:p>
    <w:p w14:paraId="296707A4">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p>
    <w:p w14:paraId="2A60D163">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6B972C71">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75" w:name="_Toc11703"/>
      <w:bookmarkStart w:id="876" w:name="_Toc12462"/>
      <w:bookmarkStart w:id="877" w:name="_Toc15485"/>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12.4 项目总体实施思路及定位</w:t>
      </w:r>
      <w:bookmarkEnd w:id="875"/>
      <w:bookmarkEnd w:id="876"/>
      <w:bookmarkEnd w:id="877"/>
    </w:p>
    <w:p w14:paraId="32A4E452">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78" w:name="_Toc2085"/>
      <w:bookmarkStart w:id="879" w:name="_Toc19327"/>
      <w:bookmarkStart w:id="880" w:name="_Toc1184"/>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bookmarkEnd w:id="878"/>
      <w:bookmarkEnd w:id="879"/>
      <w:bookmarkEnd w:id="880"/>
    </w:p>
    <w:p w14:paraId="7ABA6341">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p>
    <w:p w14:paraId="57D43FE1">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4F967104">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81" w:name="_Toc7820"/>
      <w:bookmarkStart w:id="882" w:name="_Toc24391"/>
      <w:bookmarkStart w:id="883" w:name="_Toc15357"/>
      <w:bookmarkStart w:id="884" w:name="_Toc3750"/>
      <w:bookmarkStart w:id="885" w:name="_Toc18180"/>
      <w:bookmarkStart w:id="886" w:name="_Toc30545"/>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12.5 技术工作方案</w:t>
      </w:r>
      <w:bookmarkEnd w:id="881"/>
      <w:bookmarkEnd w:id="882"/>
      <w:bookmarkEnd w:id="883"/>
    </w:p>
    <w:p w14:paraId="5665A560">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87" w:name="_Toc13363"/>
      <w:bookmarkStart w:id="888" w:name="_Toc20415"/>
      <w:bookmarkStart w:id="889" w:name="_Toc434"/>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bookmarkEnd w:id="887"/>
      <w:bookmarkEnd w:id="888"/>
      <w:bookmarkEnd w:id="889"/>
    </w:p>
    <w:p w14:paraId="26CCFD58">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p>
    <w:p w14:paraId="140E0155">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7A4A7CBC">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90" w:name="_Toc6889"/>
      <w:bookmarkStart w:id="891" w:name="_Toc28718"/>
      <w:bookmarkStart w:id="892" w:name="_Toc19700"/>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12.6 工作进度安排</w:t>
      </w:r>
      <w:bookmarkEnd w:id="890"/>
      <w:bookmarkEnd w:id="891"/>
      <w:bookmarkEnd w:id="892"/>
    </w:p>
    <w:p w14:paraId="6C240D88">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893" w:name="_Toc12349"/>
      <w:bookmarkStart w:id="894" w:name="_Toc32526"/>
      <w:bookmarkStart w:id="895" w:name="_Toc14833"/>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bookmarkEnd w:id="893"/>
      <w:bookmarkEnd w:id="894"/>
      <w:bookmarkEnd w:id="895"/>
    </w:p>
    <w:p w14:paraId="43DD8059">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p>
    <w:p w14:paraId="5380F823">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27FB7A10">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896" w:name="_Toc17614"/>
      <w:bookmarkStart w:id="897" w:name="_Toc10407"/>
      <w:bookmarkStart w:id="898" w:name="_Toc2888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12.7 </w:t>
      </w:r>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866"/>
      <w:bookmarkEnd w:id="867"/>
      <w:bookmarkEnd w:id="868"/>
      <w:bookmarkEnd w:id="869"/>
      <w:bookmarkEnd w:id="870"/>
      <w:bookmarkEnd w:id="884"/>
      <w:bookmarkEnd w:id="885"/>
      <w:bookmarkEnd w:id="886"/>
      <w:bookmarkEnd w:id="896"/>
      <w:bookmarkEnd w:id="897"/>
      <w:bookmarkEnd w:id="898"/>
    </w:p>
    <w:p w14:paraId="2AEF695C">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59A327E">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29025F3">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587382D">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5B6C6011">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628A4D5">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2CE45827">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2E1081E4">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63DE356">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899" w:name="_Toc30548"/>
      <w:bookmarkStart w:id="900" w:name="_Toc17476"/>
      <w:bookmarkStart w:id="901" w:name="_Toc142508390"/>
      <w:bookmarkStart w:id="902" w:name="_Toc2060"/>
      <w:bookmarkStart w:id="903" w:name="_Toc21059"/>
      <w:bookmarkStart w:id="904" w:name="_Toc14977"/>
      <w:bookmarkStart w:id="905" w:name="_Toc13194"/>
      <w:bookmarkStart w:id="906" w:name="_Toc522047402"/>
      <w:bookmarkStart w:id="907" w:name="_Toc22601_WPSOffice_Level1"/>
      <w:bookmarkStart w:id="908" w:name="_Toc521918141"/>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899"/>
      <w:bookmarkEnd w:id="900"/>
      <w:bookmarkEnd w:id="901"/>
      <w:bookmarkEnd w:id="902"/>
      <w:bookmarkEnd w:id="903"/>
      <w:bookmarkEnd w:id="904"/>
      <w:bookmarkEnd w:id="905"/>
    </w:p>
    <w:p w14:paraId="1D61956F">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5FFD299B">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027C008C">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211B1D95">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36C8B97D">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东莞市水务集团有限公司2024-2025年政策资金咨询服务采购项目</w:t>
      </w:r>
    </w:p>
    <w:p w14:paraId="0557F1E0">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909"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（招标编号：广建咨询（东招）2024-0113号）</w:t>
      </w:r>
      <w:bookmarkEnd w:id="909"/>
    </w:p>
    <w:p w14:paraId="11639AA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4B82405">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742AC2D">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6D39E46">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82BF132">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910"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910"/>
    </w:p>
    <w:p w14:paraId="630DACE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9944BAE">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1C4DC8FC">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C02F75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DB4A247">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148818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18E08BF4">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C2B70F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911"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911"/>
    </w:p>
    <w:p w14:paraId="72950B1C">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5614AF10">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2"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912"/>
    </w:p>
    <w:p w14:paraId="56277FAA">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3"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913"/>
    </w:p>
    <w:p w14:paraId="6AFF7185">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4"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914"/>
    </w:p>
    <w:p w14:paraId="501963F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5"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915"/>
    </w:p>
    <w:p w14:paraId="71656B0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6"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916"/>
    </w:p>
    <w:p w14:paraId="4B1802D4">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7"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917"/>
    </w:p>
    <w:p w14:paraId="5FF0C492">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18"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918"/>
    </w:p>
    <w:p w14:paraId="475C5B66">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5F4DB74">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61BD0150">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596BF955">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919"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919"/>
    </w:p>
    <w:p w14:paraId="4421AA9F">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1B152E84">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东莞市水务集团有限公司2024-2025年政策资金咨询服务采购项目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(招标编号：广建咨询（东招）2024-0113号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2A65B496">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0C5484CF">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建成工程咨询股份有限公司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14918C61">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1778C040">
      <w:pPr>
        <w:numPr>
          <w:ilvl w:val="1"/>
          <w:numId w:val="5"/>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7EE02D98">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BCCC3CE">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378A4693">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3C6A88D6">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4C4FC481">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59134C00">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3A47EC4B">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220DCED3">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000B349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653D313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207811B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304570C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20637548">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6C6C7C9B">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2A4F2A4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3654E4E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5E738DC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3E7C0E4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270C1BB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0B8824B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0C449CD0">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05EE44B2">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75F4A245">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39DF90D5">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316D8747">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0B074468">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37804DB8">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1169C281">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087CC8A7">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50C28370">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3E0C792C">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6A07DC47">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920"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920"/>
    </w:p>
    <w:p w14:paraId="75D1FE36">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0695C284">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DF9C2FA">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2434169B">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53FBEACC">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4D264839">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lang w:val="en-US" w:eastAsia="zh-CN"/>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1AE95ACC">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2D644A5F">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2A0FFEEC">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投标文件中的投标报价未按照招标文件要求进行折扣系数报价的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2DD68D8F">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6F0DB316">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07B6A2E1">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b/>
          <w:color w:val="000000" w:themeColor="text1"/>
          <w:kern w:val="0"/>
          <w:szCs w:val="21"/>
          <w:highlight w:val="none"/>
          <w14:textFill>
            <w14:solidFill>
              <w14:schemeClr w14:val="tx1"/>
            </w14:solidFill>
          </w14:textFill>
        </w:rPr>
        <w:t>严重违法失信行为记录名单（处罚期限届满的除外）]；</w:t>
      </w:r>
    </w:p>
    <w:p w14:paraId="29C3E704">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14:paraId="4E145830">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4C3E474A">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7FD3525E">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16B1BA33">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7EE81C51">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A61BE5B">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9B33408">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5C3568D0">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921"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921"/>
    </w:p>
    <w:p w14:paraId="37DE9EC9">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1AD87196">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37F210E7">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7843671">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26A185BA">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14:paraId="0388B241">
      <w:pPr>
        <w:autoSpaceDE/>
        <w:autoSpaceDN/>
        <w:adjustRightInd/>
        <w:spacing w:line="360" w:lineRule="auto"/>
        <w:ind w:left="567"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431EA238">
      <w:pPr>
        <w:autoSpaceDE/>
        <w:autoSpaceDN/>
        <w:adjustRightInd/>
        <w:spacing w:line="360" w:lineRule="auto"/>
        <w:ind w:left="0"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）投标报价当以数字表示的报价系数与以文字表示的报价系数不一致时，以文字表示的报价系数为准；</w:t>
      </w:r>
    </w:p>
    <w:p w14:paraId="28340887">
      <w:pPr>
        <w:autoSpaceDE/>
        <w:autoSpaceDN/>
        <w:adjustRightInd/>
        <w:spacing w:line="360" w:lineRule="auto"/>
        <w:ind w:left="0"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）按前述修正原则排序依次进行修正至唯一值后的报价表经双方确认后，作为合同文件的组成部分。</w:t>
      </w:r>
    </w:p>
    <w:p w14:paraId="22E9623B">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59A87C0E">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 w:val="0"/>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487408CA">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922" w:name="_Toc8518_WPSOffice_Level1"/>
    </w:p>
    <w:p w14:paraId="35E7C939">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922"/>
    </w:p>
    <w:p w14:paraId="400BFAEC">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1B25622">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79CC060E">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6806484A">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22E1B036">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2D3CBDC7">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6188A3C8">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评标委员会首先对商务标进行评审，按评标标准打分后，取所有评委评分的平均值得出该投标人的商务评分；</w:t>
      </w:r>
    </w:p>
    <w:p w14:paraId="4A20D994">
      <w:pPr>
        <w:autoSpaceDE w:val="0"/>
        <w:autoSpaceDN w:val="0"/>
        <w:adjustRightInd w:val="0"/>
        <w:spacing w:line="360" w:lineRule="auto"/>
        <w:ind w:left="565" w:leftChars="-1"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然后评标委员会对技术标进行评审，按评标标准打分后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最终综合得分</w:t>
      </w:r>
      <w:r>
        <w:rPr>
          <w:rFonts w:hint="eastAsia" w:ascii="宋体" w:hAnsi="宋体" w:eastAsia="宋体" w:cs="宋体"/>
          <w:color w:val="000000" w:themeColor="text1"/>
          <w:sz w:val="21"/>
          <w:szCs w:val="21"/>
          <w:highlight w:val="none"/>
          <w14:textFill>
            <w14:solidFill>
              <w14:schemeClr w14:val="tx1"/>
            </w14:solidFill>
          </w14:textFill>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评分因素的评分低于权重分值60%的，应在评标报告中作出说明。</w:t>
      </w:r>
    </w:p>
    <w:p w14:paraId="68D588DA">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最后评标委员会对报价进行评审，按评标标准计算得出该投标人的报价评分。</w:t>
      </w:r>
    </w:p>
    <w:p w14:paraId="29119B9F">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7519BAFD">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40AFB306">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6C8092BE">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1BD3243A">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1DAE2D47">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02FD4275">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7ECFCDFB">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087F9B2B">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1892F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7493BF1">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2D39B382">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分值</w:t>
            </w:r>
          </w:p>
        </w:tc>
      </w:tr>
      <w:tr w14:paraId="23056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A5BB170">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D32FA7E">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r w14:paraId="603D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3B6C357">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32C95EB8">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r w14:paraId="25D94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5AB9943">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5C182598">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bl>
    <w:p w14:paraId="3A52171E">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923" w:name="_Toc18349_WPSOffice_Level2"/>
    </w:p>
    <w:p w14:paraId="7FB8862F">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14:textFill>
            <w14:solidFill>
              <w14:schemeClr w14:val="tx1"/>
            </w14:solidFill>
          </w14:textFill>
        </w:rPr>
        <w:t>35</w:t>
      </w:r>
      <w:r>
        <w:rPr>
          <w:rFonts w:hint="eastAsia" w:ascii="宋体" w:hAnsi="宋体" w:eastAsia="宋体" w:cs="宋体"/>
          <w:b/>
          <w:color w:val="000000" w:themeColor="text1"/>
          <w:szCs w:val="21"/>
          <w:highlight w:val="none"/>
          <w:lang w:val="zh-CN"/>
          <w14:textFill>
            <w14:solidFill>
              <w14:schemeClr w14:val="tx1"/>
            </w14:solidFill>
          </w14:textFill>
        </w:rPr>
        <w:t>分</w:t>
      </w:r>
      <w:bookmarkEnd w:id="923"/>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0A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5D86AE4C">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40864388">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575D01FF">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247F2618">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7957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8B3806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6DB4388B">
            <w:pPr>
              <w:autoSpaceDE w:val="0"/>
              <w:autoSpaceDN w:val="0"/>
              <w:spacing w:line="400" w:lineRule="exact"/>
              <w:jc w:val="center"/>
              <w:rPr>
                <w:rFonts w:ascii="宋体" w:hAnsi="宋体" w:eastAsia="宋体" w:cs="Times New Roman"/>
                <w:bCs/>
                <w:color w:val="000000" w:themeColor="text1"/>
                <w:kern w:val="0"/>
                <w:sz w:val="24"/>
                <w:szCs w:val="21"/>
                <w:highlight w:val="none"/>
                <w14:textFill>
                  <w14:solidFill>
                    <w14:schemeClr w14:val="tx1"/>
                  </w14:solidFill>
                </w14:textFill>
              </w:rPr>
            </w:pPr>
            <w:r>
              <w:rPr>
                <w:rFonts w:hint="eastAsia" w:ascii="宋体" w:hAnsi="宋体" w:eastAsia="宋体" w:cs="Times New Roman"/>
                <w:bCs/>
                <w:color w:val="000000" w:themeColor="text1"/>
                <w:kern w:val="0"/>
                <w:sz w:val="21"/>
                <w:szCs w:val="21"/>
                <w:highlight w:val="none"/>
                <w14:textFill>
                  <w14:solidFill>
                    <w14:schemeClr w14:val="tx1"/>
                  </w14:solidFill>
                </w14:textFill>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58C3D134">
            <w:pPr>
              <w:autoSpaceDE w:val="0"/>
              <w:autoSpaceDN w:val="0"/>
              <w:spacing w:line="400" w:lineRule="exact"/>
              <w:jc w:val="left"/>
              <w:rPr>
                <w:rFonts w:hint="eastAsia" w:ascii="宋体" w:hAnsi="宋体" w:eastAsia="宋体" w:cs="Times New Roman"/>
                <w:b w:val="0"/>
                <w:bCs/>
                <w:color w:val="000000" w:themeColor="text1"/>
                <w:kern w:val="0"/>
                <w:sz w:val="21"/>
                <w:szCs w:val="21"/>
                <w:highlight w:val="none"/>
                <w:lang w:val="zh-CN"/>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lang w:val="zh-CN"/>
                <w14:textFill>
                  <w14:solidFill>
                    <w14:schemeClr w14:val="tx1"/>
                  </w14:solidFill>
                </w14:textFill>
              </w:rPr>
              <w:t>投标人2021年-2023年三个年度，每具有1个年度盈利的得1分，满分3分。</w:t>
            </w:r>
          </w:p>
          <w:p w14:paraId="563DD3B7">
            <w:pPr>
              <w:autoSpaceDE w:val="0"/>
              <w:autoSpaceDN w:val="0"/>
              <w:spacing w:line="400" w:lineRule="exact"/>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b/>
                <w:color w:val="000000" w:themeColor="text1"/>
                <w:kern w:val="0"/>
                <w:sz w:val="21"/>
                <w:szCs w:val="21"/>
                <w:highlight w:val="none"/>
                <w:lang w:val="zh-CN"/>
                <w14:textFill>
                  <w14:solidFill>
                    <w14:schemeClr w14:val="tx1"/>
                  </w14:solidFill>
                </w14:textFill>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B9C3C3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3分</w:t>
            </w:r>
          </w:p>
        </w:tc>
      </w:tr>
      <w:tr w14:paraId="3BD5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47EDAE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0ADECC32">
            <w:pPr>
              <w:autoSpaceDE w:val="0"/>
              <w:autoSpaceDN w:val="0"/>
              <w:spacing w:line="400" w:lineRule="exact"/>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标准化程度</w:t>
            </w:r>
          </w:p>
        </w:tc>
        <w:tc>
          <w:tcPr>
            <w:tcW w:w="3690" w:type="pct"/>
            <w:tcBorders>
              <w:top w:val="single" w:color="auto" w:sz="4" w:space="0"/>
              <w:left w:val="single" w:color="auto" w:sz="4" w:space="0"/>
              <w:bottom w:val="single" w:color="auto" w:sz="4" w:space="0"/>
              <w:right w:val="single" w:color="auto" w:sz="4" w:space="0"/>
            </w:tcBorders>
            <w:vAlign w:val="center"/>
          </w:tcPr>
          <w:p w14:paraId="2E2802A3">
            <w:pPr>
              <w:autoSpaceDE w:val="0"/>
              <w:autoSpaceDN w:val="0"/>
              <w:adjustRightInd w:val="0"/>
              <w:snapToGrid w:val="0"/>
              <w:spacing w:line="400" w:lineRule="exact"/>
              <w:jc w:val="left"/>
              <w:rPr>
                <w:rFonts w:hint="eastAsia" w:ascii="宋体" w:hAnsi="宋体" w:eastAsia="宋体" w:cs="Times New Roman"/>
                <w:b w:val="0"/>
                <w:bCs/>
                <w:color w:val="000000" w:themeColor="text1"/>
                <w:kern w:val="0"/>
                <w:sz w:val="21"/>
                <w:szCs w:val="21"/>
                <w:highlight w:val="none"/>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14:textFill>
                  <w14:solidFill>
                    <w14:schemeClr w14:val="tx1"/>
                  </w14:solidFill>
                </w14:textFill>
              </w:rPr>
              <w:t>（1）投标人</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具有</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有效期内的ISO9001质量管理体系认证证书，得1分。</w:t>
            </w:r>
          </w:p>
          <w:p w14:paraId="0FB4C356">
            <w:pPr>
              <w:autoSpaceDE w:val="0"/>
              <w:autoSpaceDN w:val="0"/>
              <w:adjustRightInd w:val="0"/>
              <w:snapToGrid w:val="0"/>
              <w:spacing w:line="400" w:lineRule="exact"/>
              <w:jc w:val="left"/>
              <w:rPr>
                <w:rFonts w:hint="eastAsia" w:ascii="宋体" w:hAnsi="宋体" w:eastAsia="宋体" w:cs="Times New Roman"/>
                <w:b w:val="0"/>
                <w:bCs/>
                <w:color w:val="000000" w:themeColor="text1"/>
                <w:kern w:val="0"/>
                <w:sz w:val="21"/>
                <w:szCs w:val="21"/>
                <w:highlight w:val="none"/>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14:textFill>
                  <w14:solidFill>
                    <w14:schemeClr w14:val="tx1"/>
                  </w14:solidFill>
                </w14:textFill>
              </w:rPr>
              <w:t>（2）投标人</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具有</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有效期内的ISO14001环境管理体系认证证书，得1分。</w:t>
            </w:r>
          </w:p>
          <w:p w14:paraId="07A326AA">
            <w:pPr>
              <w:autoSpaceDE w:val="0"/>
              <w:autoSpaceDN w:val="0"/>
              <w:adjustRightInd w:val="0"/>
              <w:snapToGrid w:val="0"/>
              <w:spacing w:line="400" w:lineRule="exact"/>
              <w:jc w:val="left"/>
              <w:rPr>
                <w:rFonts w:hint="eastAsia" w:ascii="宋体" w:hAnsi="宋体" w:eastAsia="宋体" w:cs="Times New Roman"/>
                <w:b w:val="0"/>
                <w:bCs/>
                <w:color w:val="000000" w:themeColor="text1"/>
                <w:kern w:val="0"/>
                <w:sz w:val="21"/>
                <w:szCs w:val="21"/>
                <w:highlight w:val="none"/>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14:textFill>
                  <w14:solidFill>
                    <w14:schemeClr w14:val="tx1"/>
                  </w14:solidFill>
                </w14:textFill>
              </w:rPr>
              <w:t>（3）投标人</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具有</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有效期内的OHSAS18001（或GB/T45001-2020，或ISO45001）职业健康安全管理体系认证证书，得1分。</w:t>
            </w:r>
          </w:p>
          <w:p w14:paraId="390BFBBB">
            <w:pPr>
              <w:autoSpaceDE w:val="0"/>
              <w:autoSpaceDN w:val="0"/>
              <w:adjustRightInd w:val="0"/>
              <w:snapToGrid w:val="0"/>
              <w:spacing w:line="400" w:lineRule="exact"/>
              <w:jc w:val="left"/>
              <w:rPr>
                <w:rFonts w:ascii="宋体" w:hAnsi="宋体" w:eastAsia="宋体" w:cs="Times New Roman"/>
                <w:b/>
                <w:color w:val="000000" w:themeColor="text1"/>
                <w:kern w:val="0"/>
                <w:sz w:val="24"/>
                <w:szCs w:val="24"/>
                <w:highlight w:val="none"/>
                <w14:textFill>
                  <w14:solidFill>
                    <w14:schemeClr w14:val="tx1"/>
                  </w14:solidFill>
                </w14:textFill>
              </w:rPr>
            </w:pPr>
            <w:r>
              <w:rPr>
                <w:rFonts w:hint="eastAsia" w:ascii="宋体" w:hAnsi="宋体" w:eastAsia="宋体" w:cs="Times New Roman"/>
                <w:b/>
                <w:color w:val="000000" w:themeColor="text1"/>
                <w:kern w:val="0"/>
                <w:sz w:val="21"/>
                <w:szCs w:val="21"/>
                <w:highlight w:val="none"/>
                <w14:textFill>
                  <w14:solidFill>
                    <w14:schemeClr w14:val="tx1"/>
                  </w14:solidFill>
                </w14:textFill>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52BE2C6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3分</w:t>
            </w:r>
          </w:p>
        </w:tc>
      </w:tr>
      <w:tr w14:paraId="043C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F52A9B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bookmarkStart w:id="924" w:name="_Hlk104987354"/>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546" w:type="pct"/>
            <w:tcBorders>
              <w:top w:val="single" w:color="auto" w:sz="4" w:space="0"/>
              <w:left w:val="single" w:color="auto" w:sz="4" w:space="0"/>
              <w:bottom w:val="single" w:color="auto" w:sz="4" w:space="0"/>
              <w:right w:val="single" w:color="auto" w:sz="4" w:space="0"/>
            </w:tcBorders>
            <w:vAlign w:val="center"/>
          </w:tcPr>
          <w:p w14:paraId="5D089F29">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6894B26A">
            <w:pPr>
              <w:tabs>
                <w:tab w:val="left" w:pos="134"/>
              </w:tabs>
              <w:autoSpaceDE w:val="0"/>
              <w:autoSpaceDN w:val="0"/>
              <w:adjustRightInd w:val="0"/>
              <w:spacing w:line="400" w:lineRule="exact"/>
              <w:rPr>
                <w:rFonts w:hint="eastAsia" w:ascii="宋体" w:hAnsi="宋体" w:eastAsia="宋体" w:cs="Times New Roman"/>
                <w:b w:val="0"/>
                <w:bCs/>
                <w:color w:val="000000" w:themeColor="text1"/>
                <w:kern w:val="0"/>
                <w:sz w:val="21"/>
                <w:szCs w:val="21"/>
                <w:highlight w:val="none"/>
                <w14:textFill>
                  <w14:solidFill>
                    <w14:schemeClr w14:val="tx1"/>
                  </w14:solidFill>
                </w14:textFill>
              </w:rPr>
            </w:pPr>
            <w:r>
              <w:rPr>
                <w:rFonts w:hint="eastAsia" w:ascii="宋体" w:hAnsi="宋体" w:eastAsia="宋体" w:cs="Times New Roman"/>
                <w:b w:val="0"/>
                <w:bCs/>
                <w:color w:val="000000" w:themeColor="text1"/>
                <w:kern w:val="0"/>
                <w:sz w:val="21"/>
                <w:szCs w:val="21"/>
                <w:highlight w:val="none"/>
                <w14:textFill>
                  <w14:solidFill>
                    <w14:schemeClr w14:val="tx1"/>
                  </w14:solidFill>
                </w14:textFill>
              </w:rPr>
              <w:t>投标人</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2019</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年</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1月1日</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以来（合同签订日期为</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2019</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年</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月</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日或以后）承接过</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的</w:t>
            </w:r>
            <w:r>
              <w:rPr>
                <w:rFonts w:hint="eastAsia" w:ascii="宋体" w:hAnsi="宋体" w:eastAsia="宋体" w:cs="Times New Roman"/>
                <w:b w:val="0"/>
                <w:bCs/>
                <w:color w:val="000000" w:themeColor="text1"/>
                <w:kern w:val="0"/>
                <w:sz w:val="21"/>
                <w:szCs w:val="21"/>
                <w:highlight w:val="none"/>
                <w:lang w:eastAsia="zh-CN"/>
                <w14:textFill>
                  <w14:solidFill>
                    <w14:schemeClr w14:val="tx1"/>
                  </w14:solidFill>
                </w14:textFill>
              </w:rPr>
              <w:t>国家试点示范项目或超长期特别国债</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项目申报成功的业绩</w:t>
            </w:r>
            <w:r>
              <w:rPr>
                <w:rFonts w:hint="eastAsia" w:ascii="宋体" w:hAnsi="宋体" w:eastAsia="宋体" w:cs="Times New Roman"/>
                <w:b w:val="0"/>
                <w:bCs/>
                <w:color w:val="000000" w:themeColor="text1"/>
                <w:kern w:val="0"/>
                <w:sz w:val="21"/>
                <w:szCs w:val="21"/>
                <w:highlight w:val="none"/>
                <w:lang w:eastAsia="zh-CN"/>
                <w14:textFill>
                  <w14:solidFill>
                    <w14:schemeClr w14:val="tx1"/>
                  </w14:solidFill>
                </w14:textFill>
              </w:rPr>
              <w:t>，每提供一项得3分，</w:t>
            </w:r>
            <w:r>
              <w:rPr>
                <w:rFonts w:hint="eastAsia" w:ascii="宋体" w:hAnsi="宋体" w:eastAsia="宋体" w:cs="Times New Roman"/>
                <w:b w:val="0"/>
                <w:bCs/>
                <w:color w:val="000000" w:themeColor="text1"/>
                <w:kern w:val="0"/>
                <w:sz w:val="21"/>
                <w:szCs w:val="21"/>
                <w:highlight w:val="none"/>
                <w:lang w:val="en-US" w:eastAsia="zh-CN"/>
                <w14:textFill>
                  <w14:solidFill>
                    <w14:schemeClr w14:val="tx1"/>
                  </w14:solidFill>
                </w14:textFill>
              </w:rPr>
              <w:t>最高得17</w:t>
            </w:r>
            <w:r>
              <w:rPr>
                <w:rFonts w:hint="eastAsia" w:ascii="宋体" w:hAnsi="宋体" w:eastAsia="宋体" w:cs="Times New Roman"/>
                <w:b w:val="0"/>
                <w:bCs/>
                <w:color w:val="000000" w:themeColor="text1"/>
                <w:kern w:val="0"/>
                <w:sz w:val="21"/>
                <w:szCs w:val="21"/>
                <w:highlight w:val="none"/>
                <w14:textFill>
                  <w14:solidFill>
                    <w14:schemeClr w14:val="tx1"/>
                  </w14:solidFill>
                </w14:textFill>
              </w:rPr>
              <w:t>分。</w:t>
            </w:r>
          </w:p>
          <w:p w14:paraId="49F4405D">
            <w:pPr>
              <w:tabs>
                <w:tab w:val="left" w:pos="134"/>
              </w:tabs>
              <w:autoSpaceDE w:val="0"/>
              <w:autoSpaceDN w:val="0"/>
              <w:adjustRightInd w:val="0"/>
              <w:spacing w:line="400" w:lineRule="exact"/>
              <w:rPr>
                <w:rFonts w:hint="eastAsia" w:ascii="宋体" w:hAnsi="宋体" w:eastAsia="宋体" w:cs="Times New Roman"/>
                <w:b/>
                <w:color w:val="000000" w:themeColor="text1"/>
                <w:kern w:val="0"/>
                <w:sz w:val="21"/>
                <w:szCs w:val="21"/>
                <w:highlight w:val="none"/>
                <w14:textFill>
                  <w14:solidFill>
                    <w14:schemeClr w14:val="tx1"/>
                  </w14:solidFill>
                </w14:textFill>
              </w:rPr>
            </w:pPr>
            <w:r>
              <w:rPr>
                <w:rFonts w:hint="eastAsia" w:ascii="宋体" w:hAnsi="宋体" w:eastAsia="宋体" w:cs="Times New Roman"/>
                <w:b/>
                <w:color w:val="000000" w:themeColor="text1"/>
                <w:kern w:val="0"/>
                <w:sz w:val="21"/>
                <w:szCs w:val="21"/>
                <w:highlight w:val="none"/>
                <w14:textFill>
                  <w14:solidFill>
                    <w14:schemeClr w14:val="tx1"/>
                  </w14:solidFill>
                </w14:textFill>
              </w:rPr>
              <w:t>备注：</w:t>
            </w:r>
          </w:p>
          <w:p w14:paraId="142E391F">
            <w:pPr>
              <w:tabs>
                <w:tab w:val="left" w:pos="134"/>
              </w:tabs>
              <w:autoSpaceDE w:val="0"/>
              <w:autoSpaceDN w:val="0"/>
              <w:adjustRightInd w:val="0"/>
              <w:spacing w:line="400" w:lineRule="exact"/>
              <w:rPr>
                <w:rFonts w:hint="eastAsia" w:ascii="宋体" w:hAnsi="宋体" w:eastAsia="宋体" w:cs="Times New Roman"/>
                <w:b/>
                <w:color w:val="000000" w:themeColor="text1"/>
                <w:kern w:val="0"/>
                <w:sz w:val="21"/>
                <w:szCs w:val="21"/>
                <w:highlight w:val="none"/>
                <w14:textFill>
                  <w14:solidFill>
                    <w14:schemeClr w14:val="tx1"/>
                  </w14:solidFill>
                </w14:textFill>
              </w:rPr>
            </w:pPr>
            <w:r>
              <w:rPr>
                <w:rFonts w:hint="eastAsia" w:ascii="宋体" w:hAnsi="宋体" w:eastAsia="宋体" w:cs="Times New Roman"/>
                <w:b/>
                <w:color w:val="000000" w:themeColor="text1"/>
                <w:kern w:val="0"/>
                <w:sz w:val="21"/>
                <w:szCs w:val="21"/>
                <w:highlight w:val="none"/>
                <w14:textFill>
                  <w14:solidFill>
                    <w14:schemeClr w14:val="tx1"/>
                  </w14:solidFill>
                </w14:textFill>
              </w:rPr>
              <w:t>①业绩须附以下证明资料：1、合同</w:t>
            </w:r>
            <w:r>
              <w:rPr>
                <w:rFonts w:hint="eastAsia" w:ascii="宋体" w:hAnsi="宋体" w:eastAsia="宋体" w:cs="Times New Roman"/>
                <w:b/>
                <w:color w:val="000000" w:themeColor="text1"/>
                <w:kern w:val="0"/>
                <w:sz w:val="21"/>
                <w:szCs w:val="21"/>
                <w:highlight w:val="none"/>
                <w:lang w:val="en-US" w:eastAsia="zh-CN"/>
                <w14:textFill>
                  <w14:solidFill>
                    <w14:schemeClr w14:val="tx1"/>
                  </w14:solidFill>
                </w14:textFill>
              </w:rPr>
              <w:t>复印件</w:t>
            </w:r>
            <w:r>
              <w:rPr>
                <w:rFonts w:hint="eastAsia" w:ascii="宋体" w:hAnsi="宋体" w:eastAsia="宋体" w:cs="Times New Roman"/>
                <w:b/>
                <w:color w:val="000000" w:themeColor="text1"/>
                <w:kern w:val="0"/>
                <w:sz w:val="21"/>
                <w:szCs w:val="21"/>
                <w:highlight w:val="none"/>
                <w14:textFill>
                  <w14:solidFill>
                    <w14:schemeClr w14:val="tx1"/>
                  </w14:solidFill>
                </w14:textFill>
              </w:rPr>
              <w:t>（合同服务提供方为投标人）；2、申报成功证明资料，加盖投标人公章；</w:t>
            </w:r>
          </w:p>
          <w:p w14:paraId="35D61F03">
            <w:pPr>
              <w:tabs>
                <w:tab w:val="left" w:pos="134"/>
              </w:tabs>
              <w:autoSpaceDE w:val="0"/>
              <w:autoSpaceDN w:val="0"/>
              <w:adjustRightInd w:val="0"/>
              <w:spacing w:line="400" w:lineRule="exact"/>
              <w:rPr>
                <w:rFonts w:hint="default" w:ascii="宋体" w:hAnsi="宋体" w:eastAsia="宋体" w:cs="Times New Roman"/>
                <w:b/>
                <w:color w:val="000000" w:themeColor="text1"/>
                <w:kern w:val="0"/>
                <w:sz w:val="21"/>
                <w:szCs w:val="21"/>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14:textFill>
                  <w14:solidFill>
                    <w14:schemeClr w14:val="tx1"/>
                  </w14:solidFill>
                </w14:textFill>
              </w:rPr>
              <w:t>②业绩证明材料必须能反映评分条件（1.合同签订日期为2019年1月1日或以后；2.合同标的为国家试点示范项目或超长期特别国债项目），否则还需同时提供服务购买方出具的书面补充说明文件复印件作为辅助证明（补充说明文件复印件能显示服务购买方公章），否则不得分；</w:t>
            </w:r>
          </w:p>
          <w:p w14:paraId="3E729335">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14:textFill>
                  <w14:solidFill>
                    <w14:schemeClr w14:val="tx1"/>
                  </w14:solidFill>
                </w14:textFill>
              </w:rPr>
              <w:t>③</w:t>
            </w:r>
            <w:r>
              <w:rPr>
                <w:rFonts w:hint="eastAsia" w:ascii="宋体" w:hAnsi="宋体" w:eastAsia="宋体" w:cs="Times New Roman"/>
                <w:b/>
                <w:color w:val="000000" w:themeColor="text1"/>
                <w:kern w:val="0"/>
                <w:sz w:val="21"/>
                <w:szCs w:val="21"/>
                <w:highlight w:val="none"/>
                <w14:textFill>
                  <w14:solidFill>
                    <w14:schemeClr w14:val="tx1"/>
                  </w14:solidFill>
                </w14:textFill>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A5338C9">
            <w:pPr>
              <w:autoSpaceDE w:val="0"/>
              <w:autoSpaceDN w:val="0"/>
              <w:adjustRightInd w:val="0"/>
              <w:spacing w:line="400" w:lineRule="exact"/>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17分</w:t>
            </w:r>
          </w:p>
        </w:tc>
      </w:tr>
      <w:tr w14:paraId="3336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60B930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bookmarkStart w:id="925" w:name="_Toc11639_WPSOffice_Level2"/>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546" w:type="pct"/>
            <w:tcBorders>
              <w:top w:val="single" w:color="auto" w:sz="4" w:space="0"/>
              <w:left w:val="single" w:color="auto" w:sz="4" w:space="0"/>
              <w:bottom w:val="single" w:color="auto" w:sz="4" w:space="0"/>
              <w:right w:val="single" w:color="auto" w:sz="4" w:space="0"/>
            </w:tcBorders>
            <w:vAlign w:val="center"/>
          </w:tcPr>
          <w:p w14:paraId="7F99EE6E">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团队成员</w:t>
            </w:r>
          </w:p>
        </w:tc>
        <w:tc>
          <w:tcPr>
            <w:tcW w:w="3690" w:type="pct"/>
            <w:tcBorders>
              <w:top w:val="single" w:color="auto" w:sz="4" w:space="0"/>
              <w:left w:val="single" w:color="auto" w:sz="4" w:space="0"/>
              <w:bottom w:val="single" w:color="auto" w:sz="4" w:space="0"/>
              <w:right w:val="single" w:color="auto" w:sz="4" w:space="0"/>
            </w:tcBorders>
            <w:vAlign w:val="center"/>
          </w:tcPr>
          <w:p w14:paraId="6528B1C4">
            <w:pPr>
              <w:tabs>
                <w:tab w:val="left" w:pos="134"/>
              </w:tabs>
              <w:autoSpaceDE w:val="0"/>
              <w:autoSpaceDN w:val="0"/>
              <w:adjustRightInd w:val="0"/>
              <w:spacing w:line="400" w:lineRule="exact"/>
              <w:rPr>
                <w:rFonts w:hint="eastAsia" w:ascii="宋体" w:hAnsi="宋体" w:eastAsia="宋体" w:cs="Times New Roman"/>
                <w:b w:val="0"/>
                <w:bCs/>
                <w:color w:val="000000" w:themeColor="text1"/>
                <w:kern w:val="0"/>
                <w:szCs w:val="21"/>
                <w:highlight w:val="none"/>
                <w14:textFill>
                  <w14:solidFill>
                    <w14:schemeClr w14:val="tx1"/>
                  </w14:solidFill>
                </w14:textFill>
              </w:rPr>
            </w:pPr>
            <w:r>
              <w:rPr>
                <w:rFonts w:hint="eastAsia" w:ascii="宋体" w:hAnsi="宋体" w:eastAsia="宋体" w:cs="Times New Roman"/>
                <w:b w:val="0"/>
                <w:bCs/>
                <w:color w:val="000000" w:themeColor="text1"/>
                <w:kern w:val="0"/>
                <w:szCs w:val="21"/>
                <w:highlight w:val="none"/>
                <w14:textFill>
                  <w14:solidFill>
                    <w14:schemeClr w14:val="tx1"/>
                  </w14:solidFill>
                </w14:textFill>
              </w:rPr>
              <w:t>投标人拟为本项目提供的咨询服务团队</w:t>
            </w:r>
            <w:r>
              <w:rPr>
                <w:rFonts w:hint="eastAsia" w:ascii="宋体" w:hAnsi="宋体" w:eastAsia="宋体" w:cs="Times New Roman"/>
                <w:b w:val="0"/>
                <w:bCs/>
                <w:color w:val="000000" w:themeColor="text1"/>
                <w:kern w:val="0"/>
                <w:szCs w:val="21"/>
                <w:highlight w:val="none"/>
                <w:lang w:val="en-US" w:eastAsia="zh-CN"/>
                <w14:textFill>
                  <w14:solidFill>
                    <w14:schemeClr w14:val="tx1"/>
                  </w14:solidFill>
                </w14:textFill>
              </w:rPr>
              <w:t>成员，按下列情况评分，最高得12分</w:t>
            </w:r>
            <w:r>
              <w:rPr>
                <w:rFonts w:hint="eastAsia" w:ascii="宋体" w:hAnsi="宋体" w:eastAsia="宋体" w:cs="Times New Roman"/>
                <w:b w:val="0"/>
                <w:bCs/>
                <w:color w:val="000000" w:themeColor="text1"/>
                <w:kern w:val="0"/>
                <w:szCs w:val="21"/>
                <w:highlight w:val="none"/>
                <w14:textFill>
                  <w14:solidFill>
                    <w14:schemeClr w14:val="tx1"/>
                  </w14:solidFill>
                </w14:textFill>
              </w:rPr>
              <w:t>：</w:t>
            </w:r>
          </w:p>
          <w:p w14:paraId="3FEB1E77">
            <w:pPr>
              <w:tabs>
                <w:tab w:val="left" w:pos="134"/>
              </w:tabs>
              <w:autoSpaceDE w:val="0"/>
              <w:autoSpaceDN w:val="0"/>
              <w:adjustRightInd w:val="0"/>
              <w:spacing w:line="400" w:lineRule="exact"/>
              <w:rPr>
                <w:rFonts w:hint="eastAsia" w:ascii="宋体" w:hAnsi="宋体" w:eastAsia="宋体" w:cs="Times New Roman"/>
                <w:b w:val="0"/>
                <w:bCs/>
                <w:color w:val="000000" w:themeColor="text1"/>
                <w:kern w:val="0"/>
                <w:szCs w:val="21"/>
                <w:highlight w:val="none"/>
                <w14:textFill>
                  <w14:solidFill>
                    <w14:schemeClr w14:val="tx1"/>
                  </w14:solidFill>
                </w14:textFill>
              </w:rPr>
            </w:pPr>
            <w:r>
              <w:rPr>
                <w:rFonts w:hint="eastAsia" w:ascii="宋体" w:hAnsi="宋体" w:eastAsia="宋体" w:cs="Times New Roman"/>
                <w:b w:val="0"/>
                <w:bCs/>
                <w:color w:val="000000" w:themeColor="text1"/>
                <w:kern w:val="0"/>
                <w:szCs w:val="21"/>
                <w:highlight w:val="none"/>
                <w14:textFill>
                  <w14:solidFill>
                    <w14:schemeClr w14:val="tx1"/>
                  </w14:solidFill>
                </w14:textFill>
              </w:rPr>
              <w:t>（1）具有注册城乡规划师证书或者咨询工程师（投资）证书的,每个得2分，最高得8分；</w:t>
            </w:r>
          </w:p>
          <w:p w14:paraId="663DCBD8">
            <w:pPr>
              <w:tabs>
                <w:tab w:val="left" w:pos="134"/>
              </w:tabs>
              <w:autoSpaceDE w:val="0"/>
              <w:autoSpaceDN w:val="0"/>
              <w:adjustRightInd w:val="0"/>
              <w:spacing w:line="400" w:lineRule="exact"/>
              <w:rPr>
                <w:rFonts w:hint="eastAsia" w:ascii="宋体" w:hAnsi="宋体" w:eastAsia="宋体" w:cs="Times New Roman"/>
                <w:b w:val="0"/>
                <w:bCs/>
                <w:color w:val="000000" w:themeColor="text1"/>
                <w:kern w:val="0"/>
                <w:szCs w:val="21"/>
                <w:highlight w:val="none"/>
                <w14:textFill>
                  <w14:solidFill>
                    <w14:schemeClr w14:val="tx1"/>
                  </w14:solidFill>
                </w14:textFill>
              </w:rPr>
            </w:pPr>
            <w:r>
              <w:rPr>
                <w:rFonts w:hint="eastAsia" w:ascii="宋体" w:hAnsi="宋体" w:eastAsia="宋体" w:cs="Times New Roman"/>
                <w:b w:val="0"/>
                <w:bCs/>
                <w:color w:val="000000" w:themeColor="text1"/>
                <w:kern w:val="0"/>
                <w:szCs w:val="21"/>
                <w:highlight w:val="none"/>
                <w14:textFill>
                  <w14:solidFill>
                    <w14:schemeClr w14:val="tx1"/>
                  </w14:solidFill>
                </w14:textFill>
              </w:rPr>
              <w:t>（2）</w:t>
            </w:r>
            <w:r>
              <w:rPr>
                <w:rFonts w:hint="eastAsia" w:ascii="宋体" w:hAnsi="宋体" w:eastAsia="宋体" w:cs="Times New Roman"/>
                <w:bCs/>
                <w:color w:val="000000" w:themeColor="text1"/>
                <w:kern w:val="0"/>
                <w:szCs w:val="21"/>
                <w:highlight w:val="none"/>
                <w14:textFill>
                  <w14:solidFill>
                    <w14:schemeClr w14:val="tx1"/>
                  </w14:solidFill>
                </w14:textFill>
              </w:rPr>
              <w:t>具有市政、规划、经济、生态环境、水利相关专业中级（含）以上职称证书的</w:t>
            </w:r>
            <w:r>
              <w:rPr>
                <w:rFonts w:hint="eastAsia" w:ascii="宋体" w:hAnsi="宋体" w:eastAsia="宋体" w:cs="Times New Roman"/>
                <w:b w:val="0"/>
                <w:bCs/>
                <w:color w:val="000000" w:themeColor="text1"/>
                <w:kern w:val="0"/>
                <w:szCs w:val="21"/>
                <w:highlight w:val="none"/>
                <w14:textFill>
                  <w14:solidFill>
                    <w14:schemeClr w14:val="tx1"/>
                  </w14:solidFill>
                </w14:textFill>
              </w:rPr>
              <w:t>，每个得1分，最高得4分。</w:t>
            </w:r>
          </w:p>
          <w:p w14:paraId="62E23D29">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bCs w:val="0"/>
                <w:color w:val="000000" w:themeColor="text1"/>
                <w:kern w:val="0"/>
                <w:szCs w:val="21"/>
                <w:highlight w:val="none"/>
                <w14:textFill>
                  <w14:solidFill>
                    <w14:schemeClr w14:val="tx1"/>
                  </w14:solidFill>
                </w14:textFill>
              </w:rPr>
              <w:t>注：以上人员不重复计分。需提供上述人员有效的证书复印件及人力资源和社会保障部门（或税务部门）出具的投标人</w:t>
            </w:r>
            <w:r>
              <w:rPr>
                <w:rFonts w:hint="eastAsia" w:ascii="宋体" w:hAnsi="宋体" w:eastAsia="宋体" w:cs="Times New Roman"/>
                <w:b/>
                <w:bCs w:val="0"/>
                <w:color w:val="000000" w:themeColor="text1"/>
                <w:kern w:val="0"/>
                <w:sz w:val="21"/>
                <w:szCs w:val="21"/>
                <w:highlight w:val="none"/>
                <w14:textFill>
                  <w14:solidFill>
                    <w14:schemeClr w14:val="tx1"/>
                  </w14:solidFill>
                </w14:textFill>
              </w:rPr>
              <w:t>2024年</w:t>
            </w:r>
            <w:r>
              <w:rPr>
                <w:rFonts w:hint="eastAsia" w:ascii="宋体" w:hAnsi="宋体" w:eastAsia="宋体" w:cs="Times New Roman"/>
                <w:b/>
                <w:bCs w:val="0"/>
                <w:color w:val="000000" w:themeColor="text1"/>
                <w:kern w:val="0"/>
                <w:sz w:val="21"/>
                <w:szCs w:val="21"/>
                <w:highlight w:val="none"/>
                <w:lang w:val="en-US" w:eastAsia="zh-CN"/>
                <w14:textFill>
                  <w14:solidFill>
                    <w14:schemeClr w14:val="tx1"/>
                  </w14:solidFill>
                </w14:textFill>
              </w:rPr>
              <w:t>4月、2024年5月、2024年6月（共三个月）</w:t>
            </w:r>
            <w:r>
              <w:rPr>
                <w:rFonts w:hint="eastAsia" w:ascii="宋体" w:hAnsi="宋体" w:eastAsia="宋体" w:cs="Times New Roman"/>
                <w:b/>
                <w:bCs w:val="0"/>
                <w:color w:val="000000" w:themeColor="text1"/>
                <w:kern w:val="0"/>
                <w:szCs w:val="21"/>
                <w:highlight w:val="none"/>
                <w14:textFill>
                  <w14:solidFill>
                    <w14:schemeClr w14:val="tx1"/>
                  </w14:solidFill>
                </w14:textFill>
              </w:rPr>
              <w:t>为其缴纳的社保证明复印件。</w:t>
            </w:r>
          </w:p>
        </w:tc>
        <w:tc>
          <w:tcPr>
            <w:tcW w:w="437" w:type="pct"/>
            <w:tcBorders>
              <w:top w:val="single" w:color="auto" w:sz="4" w:space="0"/>
              <w:left w:val="single" w:color="auto" w:sz="4" w:space="0"/>
              <w:bottom w:val="single" w:color="auto" w:sz="4" w:space="0"/>
              <w:right w:val="single" w:color="auto" w:sz="4" w:space="0"/>
            </w:tcBorders>
            <w:vAlign w:val="center"/>
          </w:tcPr>
          <w:p w14:paraId="50C66607">
            <w:pPr>
              <w:autoSpaceDE w:val="0"/>
              <w:autoSpaceDN w:val="0"/>
              <w:adjustRightInd w:val="0"/>
              <w:spacing w:line="400" w:lineRule="exact"/>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12分</w:t>
            </w:r>
          </w:p>
        </w:tc>
      </w:tr>
      <w:bookmarkEnd w:id="924"/>
    </w:tbl>
    <w:p w14:paraId="1471798D">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p>
    <w:p w14:paraId="0703EED9">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45</w:t>
      </w:r>
      <w:r>
        <w:rPr>
          <w:rFonts w:hint="eastAsia" w:ascii="宋体" w:hAnsi="宋体" w:eastAsia="宋体" w:cs="宋体"/>
          <w:b/>
          <w:color w:val="000000" w:themeColor="text1"/>
          <w:szCs w:val="21"/>
          <w:highlight w:val="none"/>
          <w:lang w:val="zh-CN"/>
          <w14:textFill>
            <w14:solidFill>
              <w14:schemeClr w14:val="tx1"/>
            </w14:solidFill>
          </w14:textFill>
        </w:rPr>
        <w:t>分</w:t>
      </w:r>
      <w:bookmarkEnd w:id="925"/>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2525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2BF195B">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926"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F060728">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3FE1EEB0">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6AAC442F">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195B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9AAEDA8">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4DA777EA">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5A8F622C">
            <w:pPr>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val="zh-CN"/>
                <w14:textFill>
                  <w14:solidFill>
                    <w14:schemeClr w14:val="tx1"/>
                  </w14:solidFill>
                </w14:textFill>
              </w:rPr>
              <w:t>用户需求偏离表的偏离情况进行评审计分，完全满足用户需求书的要求得满分；每一处负偏离，扣2分；同时参照其投标文件中</w:t>
            </w:r>
            <w:r>
              <w:rPr>
                <w:rFonts w:hint="eastAsia" w:ascii="宋体" w:hAnsi="宋体" w:eastAsia="宋体" w:cs="宋体"/>
                <w:color w:val="000000" w:themeColor="text1"/>
                <w:szCs w:val="21"/>
                <w:highlight w:val="none"/>
                <w14:textFill>
                  <w14:solidFill>
                    <w14:schemeClr w14:val="tx1"/>
                  </w14:solidFill>
                </w14:textFill>
              </w:rPr>
              <w:t>商务、</w:t>
            </w:r>
            <w:r>
              <w:rPr>
                <w:rFonts w:hint="eastAsia" w:ascii="宋体" w:hAnsi="宋体" w:eastAsia="宋体" w:cs="宋体"/>
                <w:color w:val="000000" w:themeColor="text1"/>
                <w:sz w:val="21"/>
                <w:szCs w:val="21"/>
                <w:highlight w:val="none"/>
                <w:lang w:val="zh-CN"/>
                <w14:textFill>
                  <w14:solidFill>
                    <w14:schemeClr w14:val="tx1"/>
                  </w14:solidFill>
                </w14:textFill>
              </w:rPr>
              <w:t>技术资料</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zh-CN"/>
                <w14:textFill>
                  <w14:solidFill>
                    <w14:schemeClr w14:val="tx1"/>
                  </w14:solidFill>
                </w14:textFill>
              </w:rPr>
              <w:t>内容进行对比，每发现一处投标人填写为无偏离或正偏离，但评标委员会评审认定其为负偏离的，每处扣</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59DB5E09">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3EB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6EEA21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009F78E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项目的理解程度</w:t>
            </w:r>
          </w:p>
        </w:tc>
        <w:tc>
          <w:tcPr>
            <w:tcW w:w="3690" w:type="pct"/>
            <w:tcBorders>
              <w:top w:val="single" w:color="auto" w:sz="4" w:space="0"/>
              <w:left w:val="single" w:color="auto" w:sz="4" w:space="0"/>
              <w:bottom w:val="single" w:color="auto" w:sz="4" w:space="0"/>
              <w:right w:val="single" w:color="auto" w:sz="4" w:space="0"/>
            </w:tcBorders>
            <w:vAlign w:val="center"/>
          </w:tcPr>
          <w:p w14:paraId="69C65F37">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根据投标人对本项目的需求分析进行评审：</w:t>
            </w:r>
          </w:p>
          <w:p w14:paraId="64DA37C1">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优：</w:t>
            </w:r>
            <w:r>
              <w:rPr>
                <w:rFonts w:hint="eastAsia" w:ascii="宋体" w:hAnsi="宋体" w:eastAsia="宋体" w:cs="宋体"/>
                <w:color w:val="000000" w:themeColor="text1"/>
                <w:kern w:val="0"/>
                <w:szCs w:val="21"/>
                <w:highlight w:val="none"/>
                <w14:textFill>
                  <w14:solidFill>
                    <w14:schemeClr w14:val="tx1"/>
                  </w14:solidFill>
                </w14:textFill>
              </w:rPr>
              <w:t>对项目需求及背景理解认识深刻、对国家政策目标和意义认识充分，得[</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p>
          <w:p w14:paraId="246F982E">
            <w:pPr>
              <w:autoSpaceDE w:val="0"/>
              <w:autoSpaceDN w:val="0"/>
              <w:spacing w:line="40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良：</w:t>
            </w:r>
            <w:r>
              <w:rPr>
                <w:rFonts w:hint="eastAsia" w:ascii="宋体" w:hAnsi="宋体" w:eastAsia="宋体" w:cs="宋体"/>
                <w:color w:val="000000" w:themeColor="text1"/>
                <w:kern w:val="0"/>
                <w:szCs w:val="21"/>
                <w:highlight w:val="none"/>
                <w14:textFill>
                  <w14:solidFill>
                    <w14:schemeClr w14:val="tx1"/>
                  </w14:solidFill>
                </w14:textFill>
              </w:rPr>
              <w:t>对项目需求及背景理解认识较深刻、对国家政策目标和意义认识较充分，得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26054F13">
            <w:pPr>
              <w:autoSpaceDE w:val="0"/>
              <w:autoSpaceDN w:val="0"/>
              <w:spacing w:line="40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对项目需求及背景理解认识</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Cs w:val="21"/>
                <w:highlight w:val="none"/>
                <w14:textFill>
                  <w14:solidFill>
                    <w14:schemeClr w14:val="tx1"/>
                  </w14:solidFill>
                </w14:textFill>
              </w:rPr>
              <w:t>、对国家政策目标和意义认识</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Cs w:val="21"/>
                <w:highlight w:val="none"/>
                <w14:textFill>
                  <w14:solidFill>
                    <w14:schemeClr w14:val="tx1"/>
                  </w14:solidFill>
                </w14:textFill>
              </w:rPr>
              <w:t>，得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735D211">
            <w:pPr>
              <w:autoSpaceDE w:val="0"/>
              <w:autoSpaceDN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差：</w:t>
            </w:r>
            <w:r>
              <w:rPr>
                <w:rFonts w:hint="eastAsia" w:ascii="宋体" w:hAnsi="宋体" w:eastAsia="宋体" w:cs="宋体"/>
                <w:color w:val="000000" w:themeColor="text1"/>
                <w:kern w:val="0"/>
                <w:szCs w:val="21"/>
                <w:highlight w:val="none"/>
                <w14:textFill>
                  <w14:solidFill>
                    <w14:schemeClr w14:val="tx1"/>
                  </w14:solidFill>
                </w14:textFill>
              </w:rPr>
              <w:t>对项目需求与背景理解不深刻、对国家政策目标和意义认识不充分，得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0</w:t>
            </w:r>
            <w:r>
              <w:rPr>
                <w:rFonts w:hint="eastAsia" w:ascii="宋体" w:hAnsi="宋体" w:eastAsia="宋体" w:cs="宋体"/>
                <w:color w:val="000000" w:themeColor="text1"/>
                <w:szCs w:val="21"/>
                <w:highlight w:val="none"/>
                <w:lang w:bidi="ar"/>
                <w14:textFill>
                  <w14:solidFill>
                    <w14:schemeClr w14:val="tx1"/>
                  </w14:solidFill>
                </w14:textFill>
              </w:rPr>
              <w:t>]分</w:t>
            </w:r>
            <w:r>
              <w:rPr>
                <w:rFonts w:hint="eastAsia" w:ascii="宋体" w:hAnsi="宋体" w:eastAsia="宋体" w:cs="宋体"/>
                <w:color w:val="000000" w:themeColor="text1"/>
                <w:kern w:val="0"/>
                <w:szCs w:val="21"/>
                <w:highlight w:val="none"/>
                <w14:textFill>
                  <w14:solidFill>
                    <w14:schemeClr w14:val="tx1"/>
                  </w14:solidFill>
                </w14:textFill>
              </w:rPr>
              <w:t>。</w:t>
            </w:r>
          </w:p>
        </w:tc>
        <w:tc>
          <w:tcPr>
            <w:tcW w:w="437" w:type="pct"/>
            <w:tcBorders>
              <w:top w:val="single" w:color="auto" w:sz="4" w:space="0"/>
              <w:left w:val="single" w:color="auto" w:sz="4" w:space="0"/>
              <w:bottom w:val="single" w:color="auto" w:sz="4" w:space="0"/>
              <w:right w:val="single" w:color="auto" w:sz="4" w:space="0"/>
            </w:tcBorders>
            <w:vAlign w:val="center"/>
          </w:tcPr>
          <w:p w14:paraId="0C74ED3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3FB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40E9C0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546" w:type="pct"/>
            <w:tcBorders>
              <w:top w:val="single" w:color="auto" w:sz="4" w:space="0"/>
              <w:left w:val="single" w:color="auto" w:sz="4" w:space="0"/>
              <w:bottom w:val="single" w:color="auto" w:sz="4" w:space="0"/>
              <w:right w:val="single" w:color="auto" w:sz="4" w:space="0"/>
            </w:tcBorders>
            <w:vAlign w:val="center"/>
          </w:tcPr>
          <w:p w14:paraId="00569F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质量保障措施</w:t>
            </w:r>
          </w:p>
        </w:tc>
        <w:tc>
          <w:tcPr>
            <w:tcW w:w="3690" w:type="pct"/>
            <w:tcBorders>
              <w:top w:val="single" w:color="auto" w:sz="4" w:space="0"/>
              <w:left w:val="single" w:color="auto" w:sz="4" w:space="0"/>
              <w:bottom w:val="single" w:color="auto" w:sz="4" w:space="0"/>
              <w:right w:val="single" w:color="auto" w:sz="4" w:space="0"/>
            </w:tcBorders>
            <w:vAlign w:val="center"/>
          </w:tcPr>
          <w:p w14:paraId="552FB860">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根据投标人提供的服务质量保障措施进行评审，包括但不限于响应工作的时效性、工作材料的申报准确性等：</w:t>
            </w:r>
          </w:p>
          <w:p w14:paraId="0DB967A1">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优：保障措施得当、详尽、清晰，能够满足项目需求，得[9-6]分；</w:t>
            </w:r>
          </w:p>
          <w:p w14:paraId="64B5D0E2">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良：保障措施基本满足项目需求，得（6-4]分；</w:t>
            </w:r>
          </w:p>
          <w:p w14:paraId="3856C1CA">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中：保障措施缺乏可行性，得（4-2]分；</w:t>
            </w:r>
          </w:p>
          <w:p w14:paraId="77BCBD39">
            <w:pPr>
              <w:autoSpaceDE w:val="0"/>
              <w:autoSpaceDN w:val="0"/>
              <w:adjustRightInd w:val="0"/>
              <w:spacing w:line="40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差：提供材料几乎无保障措施或未提供相关说明的，得（2-0]分。</w:t>
            </w:r>
          </w:p>
        </w:tc>
        <w:tc>
          <w:tcPr>
            <w:tcW w:w="437" w:type="pct"/>
            <w:tcBorders>
              <w:top w:val="single" w:color="auto" w:sz="4" w:space="0"/>
              <w:left w:val="single" w:color="auto" w:sz="4" w:space="0"/>
              <w:bottom w:val="single" w:color="auto" w:sz="4" w:space="0"/>
              <w:right w:val="single" w:color="auto" w:sz="4" w:space="0"/>
            </w:tcBorders>
            <w:vAlign w:val="center"/>
          </w:tcPr>
          <w:p w14:paraId="69D9990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756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2CC21DC">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546" w:type="pct"/>
            <w:tcBorders>
              <w:top w:val="single" w:color="auto" w:sz="4" w:space="0"/>
              <w:left w:val="single" w:color="auto" w:sz="4" w:space="0"/>
              <w:bottom w:val="single" w:color="auto" w:sz="4" w:space="0"/>
              <w:right w:val="single" w:color="auto" w:sz="4" w:space="0"/>
            </w:tcBorders>
            <w:vAlign w:val="center"/>
          </w:tcPr>
          <w:p w14:paraId="71EF0C4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技术工作方案</w:t>
            </w:r>
          </w:p>
        </w:tc>
        <w:tc>
          <w:tcPr>
            <w:tcW w:w="3690" w:type="pct"/>
            <w:tcBorders>
              <w:top w:val="single" w:color="auto" w:sz="4" w:space="0"/>
              <w:left w:val="single" w:color="auto" w:sz="4" w:space="0"/>
              <w:bottom w:val="single" w:color="auto" w:sz="4" w:space="0"/>
              <w:right w:val="single" w:color="auto" w:sz="4" w:space="0"/>
            </w:tcBorders>
            <w:vAlign w:val="center"/>
          </w:tcPr>
          <w:p w14:paraId="73D71223">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根据投标人提供的技术工作方案进行评审，包括但不限于对项目储备及谋划、政策资金申报等工作方案及实施等：</w:t>
            </w:r>
          </w:p>
          <w:p w14:paraId="78959487">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优：技术工作方案完全满足项目要求，方案内容非常详实完善，专业性强，逻辑性强，科学合理，得[9-6]分；</w:t>
            </w:r>
          </w:p>
          <w:p w14:paraId="314324D8">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良：技术工作方案满足项目要求，方案内容比较详实完善，专业性较强，逻辑性较强，较科学合理，得（6-4]分；</w:t>
            </w:r>
          </w:p>
          <w:p w14:paraId="7A79420C">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中：技术工作方案基本满足项目要求，方案内容基本详实完善，专业性一般，逻辑性一般，基本科学合理，得（4-2]分；</w:t>
            </w:r>
          </w:p>
          <w:p w14:paraId="3BB8C8FF">
            <w:pPr>
              <w:autoSpaceDE w:val="0"/>
              <w:autoSpaceDN w:val="0"/>
              <w:adjustRightInd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差：技术工作方案难以满足项目要求，方案内容存在缺失，专业性差，逻辑性差，缺乏科学合理性，得（2-0]分。</w:t>
            </w:r>
          </w:p>
        </w:tc>
        <w:tc>
          <w:tcPr>
            <w:tcW w:w="437" w:type="pct"/>
            <w:tcBorders>
              <w:top w:val="single" w:color="auto" w:sz="4" w:space="0"/>
              <w:left w:val="single" w:color="auto" w:sz="4" w:space="0"/>
              <w:bottom w:val="single" w:color="auto" w:sz="4" w:space="0"/>
              <w:right w:val="single" w:color="auto" w:sz="4" w:space="0"/>
            </w:tcBorders>
            <w:vAlign w:val="center"/>
          </w:tcPr>
          <w:p w14:paraId="5391190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246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5B96AABC">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546" w:type="pct"/>
            <w:tcBorders>
              <w:top w:val="single" w:color="auto" w:sz="4" w:space="0"/>
              <w:left w:val="single" w:color="auto" w:sz="4" w:space="0"/>
              <w:right w:val="single" w:color="auto" w:sz="4" w:space="0"/>
            </w:tcBorders>
            <w:vAlign w:val="center"/>
          </w:tcPr>
          <w:p w14:paraId="171D344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工作进度安排</w:t>
            </w:r>
          </w:p>
        </w:tc>
        <w:tc>
          <w:tcPr>
            <w:tcW w:w="3690" w:type="pct"/>
            <w:tcBorders>
              <w:top w:val="single" w:color="auto" w:sz="4" w:space="0"/>
              <w:left w:val="single" w:color="auto" w:sz="4" w:space="0"/>
              <w:right w:val="single" w:color="auto" w:sz="4" w:space="0"/>
            </w:tcBorders>
            <w:vAlign w:val="center"/>
          </w:tcPr>
          <w:p w14:paraId="1A70B474">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根据投标人提供的工作进度安排进行评审：</w:t>
            </w:r>
          </w:p>
          <w:p w14:paraId="37C62B56">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优：</w:t>
            </w:r>
            <w:r>
              <w:rPr>
                <w:rFonts w:hint="eastAsia" w:ascii="宋体" w:hAnsi="宋体" w:eastAsia="宋体" w:cs="宋体"/>
                <w:color w:val="000000" w:themeColor="text1"/>
                <w:kern w:val="0"/>
                <w:szCs w:val="21"/>
                <w:highlight w:val="none"/>
                <w14:textFill>
                  <w14:solidFill>
                    <w14:schemeClr w14:val="tx1"/>
                  </w14:solidFill>
                </w14:textFill>
              </w:rPr>
              <w:t>工作进度安排非常详实完善</w:t>
            </w:r>
            <w:r>
              <w:rPr>
                <w:rFonts w:hint="eastAsia" w:ascii="宋体" w:hAnsi="宋体" w:eastAsia="宋体" w:cs="宋体"/>
                <w:color w:val="000000" w:themeColor="text1"/>
                <w:kern w:val="0"/>
                <w:szCs w:val="21"/>
                <w:highlight w:val="none"/>
                <w:lang w:eastAsia="zh-CN"/>
                <w14:textFill>
                  <w14:solidFill>
                    <w14:schemeClr w14:val="tx1"/>
                  </w14:solidFill>
                </w14:textFill>
              </w:rPr>
              <w:t>，科学合理</w:t>
            </w:r>
            <w:r>
              <w:rPr>
                <w:rFonts w:hint="eastAsia" w:ascii="宋体" w:hAnsi="宋体" w:eastAsia="宋体" w:cs="宋体"/>
                <w:color w:val="000000" w:themeColor="text1"/>
                <w:kern w:val="0"/>
                <w:szCs w:val="21"/>
                <w:highlight w:val="none"/>
                <w14:textFill>
                  <w14:solidFill>
                    <w14:schemeClr w14:val="tx1"/>
                  </w14:solidFill>
                </w14:textFill>
              </w:rPr>
              <w:t>，可操作性强，得[8-</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p>
          <w:p w14:paraId="66322EF7">
            <w:pPr>
              <w:autoSpaceDE w:val="0"/>
              <w:autoSpaceDN w:val="0"/>
              <w:adjustRightIn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良：</w:t>
            </w:r>
            <w:r>
              <w:rPr>
                <w:rFonts w:hint="eastAsia" w:ascii="宋体" w:hAnsi="宋体" w:eastAsia="宋体" w:cs="宋体"/>
                <w:color w:val="000000" w:themeColor="text1"/>
                <w:kern w:val="0"/>
                <w:szCs w:val="21"/>
                <w:highlight w:val="none"/>
                <w14:textFill>
                  <w14:solidFill>
                    <w14:schemeClr w14:val="tx1"/>
                  </w14:solidFill>
                </w14:textFill>
              </w:rPr>
              <w:t>工作进度安排比较详实完善，较科学合理，可操作性</w:t>
            </w:r>
            <w:r>
              <w:rPr>
                <w:rFonts w:hint="eastAsia" w:ascii="宋体" w:hAnsi="宋体" w:eastAsia="宋体" w:cs="宋体"/>
                <w:color w:val="000000" w:themeColor="text1"/>
                <w:kern w:val="0"/>
                <w:szCs w:val="21"/>
                <w:highlight w:val="none"/>
                <w:lang w:val="en-US" w:eastAsia="zh-CN"/>
                <w14:textFill>
                  <w14:solidFill>
                    <w14:schemeClr w14:val="tx1"/>
                  </w14:solidFill>
                </w14:textFill>
              </w:rPr>
              <w:t>较强</w:t>
            </w:r>
            <w:r>
              <w:rPr>
                <w:rFonts w:hint="eastAsia" w:ascii="宋体" w:hAnsi="宋体" w:eastAsia="宋体" w:cs="宋体"/>
                <w:color w:val="000000" w:themeColor="text1"/>
                <w:kern w:val="0"/>
                <w:szCs w:val="21"/>
                <w:highlight w:val="none"/>
                <w14:textFill>
                  <w14:solidFill>
                    <w14:schemeClr w14:val="tx1"/>
                  </w14:solidFill>
                </w14:textFill>
              </w:rPr>
              <w:t>，得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2871F07">
            <w:pPr>
              <w:autoSpaceDE w:val="0"/>
              <w:autoSpaceDN w:val="0"/>
              <w:adjustRightInd w:val="0"/>
              <w:spacing w:line="400" w:lineRule="exac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工作进度安排基本详实完善，基本科学合理，可操作性</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一般</w:t>
            </w:r>
            <w:r>
              <w:rPr>
                <w:rFonts w:hint="eastAsia" w:ascii="宋体" w:hAnsi="宋体" w:eastAsia="宋体" w:cs="宋体"/>
                <w:color w:val="000000" w:themeColor="text1"/>
                <w:kern w:val="0"/>
                <w:szCs w:val="21"/>
                <w:highlight w:val="none"/>
                <w14:textFill>
                  <w14:solidFill>
                    <w14:schemeClr w14:val="tx1"/>
                  </w14:solidFill>
                </w14:textFill>
              </w:rPr>
              <w:t>，得</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25C40480">
            <w:pPr>
              <w:autoSpaceDE w:val="0"/>
              <w:autoSpaceDN w:val="0"/>
              <w:adjustRightInd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差：</w:t>
            </w:r>
            <w:r>
              <w:rPr>
                <w:rFonts w:hint="eastAsia" w:ascii="宋体" w:hAnsi="宋体" w:eastAsia="宋体" w:cs="宋体"/>
                <w:color w:val="000000" w:themeColor="text1"/>
                <w:kern w:val="0"/>
                <w:szCs w:val="21"/>
                <w:highlight w:val="none"/>
                <w14:textFill>
                  <w14:solidFill>
                    <w14:schemeClr w14:val="tx1"/>
                  </w14:solidFill>
                </w14:textFill>
              </w:rPr>
              <w:t>工作进度安排不完善，缺乏科学合理性，可操作性差，得（2-0]分。</w:t>
            </w:r>
          </w:p>
        </w:tc>
        <w:tc>
          <w:tcPr>
            <w:tcW w:w="437" w:type="pct"/>
            <w:tcBorders>
              <w:top w:val="single" w:color="auto" w:sz="4" w:space="0"/>
              <w:left w:val="single" w:color="auto" w:sz="4" w:space="0"/>
              <w:right w:val="single" w:color="auto" w:sz="4" w:space="0"/>
            </w:tcBorders>
            <w:vAlign w:val="center"/>
          </w:tcPr>
          <w:p w14:paraId="610C7A0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tc>
      </w:tr>
      <w:bookmarkEnd w:id="926"/>
    </w:tbl>
    <w:p w14:paraId="2492703F">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2EE96A8D">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58F72D61">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78CEBD60">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19281EE4">
      <w:pPr>
        <w:autoSpaceDE w:val="0"/>
        <w:autoSpaceDN w:val="0"/>
        <w:adjustRightInd w:val="0"/>
        <w:spacing w:line="360" w:lineRule="auto"/>
        <w:ind w:left="420" w:leftChars="200" w:firstLine="422"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确定该项的评分。</w:t>
      </w:r>
    </w:p>
    <w:p w14:paraId="0D7FFC0A">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6ED88FFC">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7F36649C">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39BB8D7F">
      <w:pPr>
        <w:autoSpaceDE w:val="0"/>
        <w:autoSpaceDN w:val="0"/>
        <w:adjustRightInd w:val="0"/>
        <w:spacing w:line="360" w:lineRule="auto"/>
        <w:ind w:left="420" w:leftChars="200" w:firstLine="420" w:firstLineChars="200"/>
        <w:rPr>
          <w:rFonts w:hint="eastAsia"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0659B7AD">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10628B29">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14:paraId="2B492E53">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240422D1">
      <w:pPr>
        <w:autoSpaceDN w:val="0"/>
        <w:adjustRightInd w:val="0"/>
        <w:snapToGrid w:val="0"/>
        <w:spacing w:line="360" w:lineRule="auto"/>
        <w:ind w:left="420" w:leftChars="100" w:hanging="210" w:hangingChars="1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p>
    <w:p w14:paraId="4D2ABBAE">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36CAEC54">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7AE95551">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927"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927"/>
    </w:p>
    <w:p w14:paraId="5546A3F4">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928"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928"/>
      <w:r>
        <w:rPr>
          <w:rFonts w:hint="eastAsia" w:ascii="宋体" w:hAnsi="宋体" w:eastAsia="宋体" w:cs="宋体"/>
          <w:color w:val="000000" w:themeColor="text1"/>
          <w:kern w:val="0"/>
          <w:szCs w:val="21"/>
          <w:highlight w:val="none"/>
          <w14:textFill>
            <w14:solidFill>
              <w14:schemeClr w14:val="tx1"/>
            </w14:solidFill>
          </w14:textFill>
        </w:rPr>
        <w:t>。</w:t>
      </w:r>
    </w:p>
    <w:p w14:paraId="688B5141">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23BE3570">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929"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929"/>
    </w:p>
    <w:p w14:paraId="222271C5">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2E97AAE1">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257B7AD">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4E90A25">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930"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930"/>
    </w:p>
    <w:p w14:paraId="4FBF8F62">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3AA1323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021EAF0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3F208A5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6530678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2F928A4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4290148D">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2127FF3D">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7819F86A">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931"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931"/>
    </w:p>
    <w:p w14:paraId="4AFC937D">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302EF3E8">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7C421059">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3A29E2F2">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3BE2C42">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en-US" w:eastAsia="zh-CN"/>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9A6ED05">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871"/>
    <w:bookmarkEnd w:id="906"/>
    <w:bookmarkEnd w:id="907"/>
    <w:bookmarkEnd w:id="908"/>
    <w:p w14:paraId="7ACC6700">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E0CB">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5CD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F4EB">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036C">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5790">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0A27552A">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29CBD"/>
    <w:multiLevelType w:val="singleLevel"/>
    <w:tmpl w:val="09429CBD"/>
    <w:lvl w:ilvl="0" w:tentative="0">
      <w:start w:val="5"/>
      <w:numFmt w:val="decimal"/>
      <w:suff w:val="nothing"/>
      <w:lvlText w:val="%1、"/>
      <w:lvlJc w:val="left"/>
    </w:lvl>
  </w:abstractNum>
  <w:abstractNum w:abstractNumId="1">
    <w:nsid w:val="0B08E6B5"/>
    <w:multiLevelType w:val="singleLevel"/>
    <w:tmpl w:val="0B08E6B5"/>
    <w:lvl w:ilvl="0" w:tentative="0">
      <w:start w:val="5"/>
      <w:numFmt w:val="chineseCounting"/>
      <w:suff w:val="nothing"/>
      <w:lvlText w:val="%1、"/>
      <w:lvlJc w:val="left"/>
      <w:rPr>
        <w:rFonts w:hint="eastAsia"/>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C8AA20"/>
    <w:multiLevelType w:val="singleLevel"/>
    <w:tmpl w:val="61C8AA20"/>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czNzc4NWJiMTM1NGU3ZmNlNjVkZDc5MzE0MDgifQ=="/>
    <w:docVar w:name="KSO_WPS_MARK_KEY" w:val="e64fdd41-4563-46d2-8b43-964cc63c9c75"/>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3A19B0"/>
    <w:rsid w:val="058F7720"/>
    <w:rsid w:val="05DF58D5"/>
    <w:rsid w:val="06A75D00"/>
    <w:rsid w:val="076D1315"/>
    <w:rsid w:val="0B6A0785"/>
    <w:rsid w:val="0C5A2EA2"/>
    <w:rsid w:val="0D6E5C96"/>
    <w:rsid w:val="0DDC20DA"/>
    <w:rsid w:val="0E3F056D"/>
    <w:rsid w:val="0E461AB9"/>
    <w:rsid w:val="0F241091"/>
    <w:rsid w:val="10BC03C7"/>
    <w:rsid w:val="12310FAE"/>
    <w:rsid w:val="130F4A87"/>
    <w:rsid w:val="14237C67"/>
    <w:rsid w:val="15A13C38"/>
    <w:rsid w:val="16B60189"/>
    <w:rsid w:val="1B0940FF"/>
    <w:rsid w:val="1BB22F13"/>
    <w:rsid w:val="1EF0783D"/>
    <w:rsid w:val="207A1985"/>
    <w:rsid w:val="22C62CF4"/>
    <w:rsid w:val="22E26EBD"/>
    <w:rsid w:val="23A06120"/>
    <w:rsid w:val="23B01DCB"/>
    <w:rsid w:val="261E7E23"/>
    <w:rsid w:val="267B1649"/>
    <w:rsid w:val="284622EE"/>
    <w:rsid w:val="286E02B3"/>
    <w:rsid w:val="28AC24C6"/>
    <w:rsid w:val="28CD7B64"/>
    <w:rsid w:val="28DA73F5"/>
    <w:rsid w:val="29AE6B2F"/>
    <w:rsid w:val="29D357B2"/>
    <w:rsid w:val="2A8377EA"/>
    <w:rsid w:val="2A9E4307"/>
    <w:rsid w:val="2C04667D"/>
    <w:rsid w:val="2CFC2BFE"/>
    <w:rsid w:val="2D7E62D5"/>
    <w:rsid w:val="314D028A"/>
    <w:rsid w:val="31CC50C4"/>
    <w:rsid w:val="33C43924"/>
    <w:rsid w:val="355530AA"/>
    <w:rsid w:val="35F51CAB"/>
    <w:rsid w:val="36435A6D"/>
    <w:rsid w:val="364631D7"/>
    <w:rsid w:val="368928C2"/>
    <w:rsid w:val="37850378"/>
    <w:rsid w:val="38F00B77"/>
    <w:rsid w:val="3AA339B6"/>
    <w:rsid w:val="3B1F29B6"/>
    <w:rsid w:val="3C284D45"/>
    <w:rsid w:val="3D1C31D0"/>
    <w:rsid w:val="3D355414"/>
    <w:rsid w:val="3DB20B38"/>
    <w:rsid w:val="3E8573CD"/>
    <w:rsid w:val="3F5B255F"/>
    <w:rsid w:val="400C5C6E"/>
    <w:rsid w:val="40DC5A18"/>
    <w:rsid w:val="43696B3B"/>
    <w:rsid w:val="43B50E83"/>
    <w:rsid w:val="45705FB4"/>
    <w:rsid w:val="45AE3EEF"/>
    <w:rsid w:val="468E3161"/>
    <w:rsid w:val="476F2A57"/>
    <w:rsid w:val="48075A9A"/>
    <w:rsid w:val="48E35611"/>
    <w:rsid w:val="49A11F60"/>
    <w:rsid w:val="4A05460B"/>
    <w:rsid w:val="4BC8467F"/>
    <w:rsid w:val="4BC919AF"/>
    <w:rsid w:val="4C62171E"/>
    <w:rsid w:val="4CFE53E3"/>
    <w:rsid w:val="4DD86807"/>
    <w:rsid w:val="4DF40E69"/>
    <w:rsid w:val="4F0A4599"/>
    <w:rsid w:val="4F58389A"/>
    <w:rsid w:val="4FC41B3A"/>
    <w:rsid w:val="4FE63648"/>
    <w:rsid w:val="52E435DA"/>
    <w:rsid w:val="54F06565"/>
    <w:rsid w:val="55837C0A"/>
    <w:rsid w:val="56196BE8"/>
    <w:rsid w:val="56B37004"/>
    <w:rsid w:val="58D70DB0"/>
    <w:rsid w:val="59633BAD"/>
    <w:rsid w:val="59FB128F"/>
    <w:rsid w:val="5BE12FA3"/>
    <w:rsid w:val="5C4D6613"/>
    <w:rsid w:val="5C6F5177"/>
    <w:rsid w:val="5C9564D5"/>
    <w:rsid w:val="5CA60006"/>
    <w:rsid w:val="5D741A0F"/>
    <w:rsid w:val="5D8866EC"/>
    <w:rsid w:val="5EBF421E"/>
    <w:rsid w:val="5F7A53C5"/>
    <w:rsid w:val="62B13874"/>
    <w:rsid w:val="63672753"/>
    <w:rsid w:val="65E62E7A"/>
    <w:rsid w:val="66EC7F6C"/>
    <w:rsid w:val="67BB5990"/>
    <w:rsid w:val="69F452BC"/>
    <w:rsid w:val="6AAD178D"/>
    <w:rsid w:val="6CBA15CC"/>
    <w:rsid w:val="6CC649E7"/>
    <w:rsid w:val="6D9C27E4"/>
    <w:rsid w:val="6DDA5CDD"/>
    <w:rsid w:val="6E1177EE"/>
    <w:rsid w:val="6F5F71DE"/>
    <w:rsid w:val="70AD373E"/>
    <w:rsid w:val="751D3132"/>
    <w:rsid w:val="7556464B"/>
    <w:rsid w:val="77281627"/>
    <w:rsid w:val="774E2A43"/>
    <w:rsid w:val="78923168"/>
    <w:rsid w:val="790D22C6"/>
    <w:rsid w:val="799D1625"/>
    <w:rsid w:val="7A6954DF"/>
    <w:rsid w:val="7B1A7BFE"/>
    <w:rsid w:val="7B6B19E9"/>
    <w:rsid w:val="7D0D2944"/>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6"/>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1"/>
    <w:unhideWhenUsed/>
    <w:qFormat/>
    <w:uiPriority w:val="99"/>
    <w:pPr>
      <w:jc w:val="left"/>
    </w:pPr>
  </w:style>
  <w:style w:type="paragraph" w:styleId="18">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7"/>
    <w:next w:val="17"/>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2"/>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0"/>
    <w:qFormat/>
    <w:uiPriority w:val="9"/>
    <w:rPr>
      <w:rFonts w:ascii="Times New Roman" w:hAnsi="Calibri" w:eastAsia="黑体" w:cs="Times New Roman"/>
      <w:b/>
      <w:bCs/>
      <w:kern w:val="0"/>
      <w:sz w:val="28"/>
      <w:szCs w:val="24"/>
    </w:rPr>
  </w:style>
  <w:style w:type="character" w:customStyle="1" w:styleId="52">
    <w:name w:val="标题 8 Char"/>
    <w:basedOn w:val="38"/>
    <w:link w:val="11"/>
    <w:qFormat/>
    <w:uiPriority w:val="9"/>
    <w:rPr>
      <w:rFonts w:ascii="Times New Roman" w:hAnsi="Calibri" w:eastAsia="黑体" w:cs="Times New Roman"/>
      <w:b/>
      <w:kern w:val="0"/>
      <w:sz w:val="28"/>
      <w:szCs w:val="24"/>
    </w:rPr>
  </w:style>
  <w:style w:type="character" w:customStyle="1" w:styleId="53">
    <w:name w:val="标题 9 Char"/>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19"/>
    <w:qFormat/>
    <w:uiPriority w:val="0"/>
    <w:rPr>
      <w:rFonts w:ascii="Times New Roman" w:hAnsi="Times New Roman" w:eastAsia="宋体" w:cs="Times New Roman"/>
      <w:szCs w:val="20"/>
    </w:rPr>
  </w:style>
  <w:style w:type="character" w:customStyle="1" w:styleId="91">
    <w:name w:val="普通(网站) Char1"/>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1"/>
    <w:qFormat/>
    <w:uiPriority w:val="0"/>
    <w:rPr>
      <w:rFonts w:ascii="宋体" w:hAnsi="Courier New" w:eastAsia="宋体"/>
    </w:rPr>
  </w:style>
  <w:style w:type="character" w:customStyle="1" w:styleId="99">
    <w:name w:val="正文文本缩进 2 Char"/>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2"/>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8"/>
    <w:qFormat/>
    <w:uiPriority w:val="9"/>
    <w:rPr>
      <w:rFonts w:ascii="Times New Roman" w:hAnsi="Calibri" w:eastAsia="黑体" w:cs="Times New Roman"/>
      <w:b/>
      <w:bCs/>
      <w:kern w:val="0"/>
      <w:sz w:val="28"/>
      <w:szCs w:val="24"/>
    </w:rPr>
  </w:style>
  <w:style w:type="character" w:customStyle="1" w:styleId="141">
    <w:name w:val="正文文本 2 Char"/>
    <w:link w:val="30"/>
    <w:qFormat/>
    <w:uiPriority w:val="0"/>
    <w:rPr>
      <w:rFonts w:ascii="Arial" w:hAnsi="Arial" w:eastAsia="宋体" w:cs="Times New Roman"/>
      <w:color w:val="000000"/>
      <w:szCs w:val="24"/>
    </w:rPr>
  </w:style>
  <w:style w:type="character" w:customStyle="1" w:styleId="142">
    <w:name w:val="标题 3 Char"/>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8"/>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7"/>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1">
    <w:name w:val="缺省文本"/>
    <w:basedOn w:val="1"/>
    <w:qFormat/>
    <w:uiPriority w:val="0"/>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44704</Words>
  <Characters>47030</Characters>
  <Lines>314</Lines>
  <Paragraphs>88</Paragraphs>
  <TotalTime>0</TotalTime>
  <ScaleCrop>false</ScaleCrop>
  <LinksUpToDate>false</LinksUpToDate>
  <CharactersWithSpaces>49600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dcterms:modified xsi:type="dcterms:W3CDTF">2024-08-02T08:03:40Z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47062B3A073F49C7B25BD01E65F1B536_13</vt:lpwstr>
  </property>
</Properties>
</file>