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9BAFA">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5417500C">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东莞市污泥集中处理处置项目-生产区标段第三方检测（不含基桩完整性检测）服务采购项目</w:t>
      </w:r>
    </w:p>
    <w:p w14:paraId="2221D2F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7CC58D23">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6121EA5D">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293E89F4">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24AAF795">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463499F7">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247A4489">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1F937A74">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45E5ACC8">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号：0832-SFCX24DG075C</w:t>
      </w:r>
    </w:p>
    <w:p w14:paraId="09F804E6">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14:paraId="321F1C3C">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14:paraId="1B033D27">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10900D4D">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5D825341">
      <w:pPr>
        <w:autoSpaceDE w:val="0"/>
        <w:autoSpaceDN w:val="0"/>
        <w:adjustRightInd w:val="0"/>
        <w:spacing w:line="360" w:lineRule="auto"/>
        <w:ind w:right="-23" w:rightChars="-11"/>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29</w:t>
      </w:r>
      <w:r>
        <w:rPr>
          <w:rFonts w:hint="eastAsia" w:ascii="宋体" w:hAnsi="宋体" w:eastAsia="宋体" w:cs="宋体"/>
          <w:b/>
          <w:bCs/>
          <w:color w:val="auto"/>
          <w:sz w:val="32"/>
          <w:szCs w:val="32"/>
          <w:highlight w:val="none"/>
          <w:lang w:val="zh-CN"/>
        </w:rPr>
        <w:t>日</w:t>
      </w:r>
    </w:p>
    <w:p w14:paraId="3055DD0C">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1AC1276A">
      <w:pPr>
        <w:pStyle w:val="27"/>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_Toc2266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A988465">
      <w:pPr>
        <w:pStyle w:val="27"/>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_Toc25872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_Toc25872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894A753">
      <w:pPr>
        <w:pStyle w:val="27"/>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_Toc27426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9373ECD">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_Toc2684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D80A95A">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_Toc21162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8B22A8A">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_Toc5793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404853C">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_Toc1957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395CD58">
      <w:pPr>
        <w:pStyle w:val="27"/>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_Toc1674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CADD9C0">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_Toc14841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_Toc14841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46EA398">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_Toc23939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D9018F0">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_Toc3794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_Toc3794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7CA55A5">
      <w:pPr>
        <w:pStyle w:val="27"/>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_Toc26321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D30A777">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_Toc7168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213BD30">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179B61B">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_Toc18247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0C7708B">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_Toc14340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F69948C">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_Toc28917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_Toc28917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A2D4AD0">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5F34E66">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_Toc19594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88AC996">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_Toc13600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D3E6576">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_Toc7983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EE34E3C">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_Toc8381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_Toc8381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5DBF349">
      <w:pPr>
        <w:pStyle w:val="27"/>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_Toc6989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C990972">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_Toc12961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E5D63A6">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_Toc2443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90CC7F2">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_Toc22606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DA6701B">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_Toc13041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41514E4">
      <w:pPr>
        <w:pStyle w:val="27"/>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_Toc18933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_Toc18933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03C066F">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_Toc23822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8F79E55">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_Toc29829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4589054">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_Toc28746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DED4C22">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_Toc22833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035C9C3">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_Toc25036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DAA2C7D">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_Toc13882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5F10DB6">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_Toc1442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ABA06B0">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_Toc11011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6C7616A">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_Toc21256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943E5EA">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_Toc22960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9205766">
      <w:pPr>
        <w:pStyle w:val="27"/>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_Toc13312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_Toc13312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530909E">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_Toc23271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_Toc23271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58AD7C6">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74BD736">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_Toc15467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_Toc15467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AF4E739">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_Toc10666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468E463">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_Toc18846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7888567">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_Toc19356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0A55469">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_Toc5441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523E3AB">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_Toc10728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_Toc10728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2FB9FE0">
      <w:pPr>
        <w:pStyle w:val="20"/>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_Toc6198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1595C05">
      <w:pPr>
        <w:pStyle w:val="27"/>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_Toc29364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42F9612">
      <w:pPr>
        <w:pStyle w:val="27"/>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_Toc25099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5934E0F">
      <w:pPr>
        <w:pStyle w:val="27"/>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_Toc19778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DBE291E">
      <w:pPr>
        <w:pStyle w:val="27"/>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_Toc32476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5F6AFED">
      <w:pPr>
        <w:pStyle w:val="27"/>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_Toc32664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6425F9B">
      <w:pPr>
        <w:widowControl w:val="0"/>
        <w:tabs>
          <w:tab w:val="left" w:pos="851"/>
          <w:tab w:val="right" w:leader="dot" w:pos="10206"/>
        </w:tabs>
        <w:wordWrap/>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bookmarkEnd w:id="0"/>
    <w:p w14:paraId="53899CA6">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142508310"/>
      <w:bookmarkStart w:id="2" w:name="_Toc486167660"/>
      <w:bookmarkStart w:id="3" w:name="_Toc17326"/>
      <w:bookmarkStart w:id="4" w:name="_Toc4869"/>
      <w:bookmarkStart w:id="5" w:name="_Toc450662846"/>
      <w:bookmarkStart w:id="6" w:name="_Toc20249"/>
      <w:bookmarkStart w:id="7" w:name="_Toc2723_WPSOffice_Level1"/>
      <w:bookmarkStart w:id="8" w:name="_Toc2266"/>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p>
    <w:p w14:paraId="0A26E21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东莞市水务集团建设管理有限公司</w:t>
      </w:r>
      <w:r>
        <w:rPr>
          <w:rFonts w:ascii="宋体" w:hAnsi="宋体" w:eastAsia="宋体" w:cs="Times New Roman"/>
          <w:color w:val="auto"/>
          <w:szCs w:val="21"/>
          <w:highlight w:val="none"/>
          <w:lang w:val="zh-CN"/>
        </w:rPr>
        <w:t>（以下简称“招标人”）的委托，对</w:t>
      </w:r>
      <w:bookmarkStart w:id="9" w:name="_Hlk41903390"/>
      <w:r>
        <w:rPr>
          <w:rFonts w:hint="eastAsia" w:ascii="宋体" w:hAnsi="宋体" w:eastAsia="宋体" w:cs="Times New Roman"/>
          <w:color w:val="auto"/>
          <w:kern w:val="0"/>
          <w:szCs w:val="21"/>
          <w:highlight w:val="none"/>
          <w:lang w:eastAsia="zh-CN"/>
        </w:rPr>
        <w:t>东莞市污泥集中处理处置项目-生产区标段第三方检测（不含基桩完整性检测）服务采购项目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0832-SFCX24DG075C</w:t>
      </w:r>
      <w:r>
        <w:rPr>
          <w:rFonts w:ascii="宋体" w:hAnsi="宋体" w:eastAsia="宋体" w:cs="Times New Roman"/>
          <w:color w:val="auto"/>
          <w:szCs w:val="21"/>
          <w:highlight w:val="none"/>
          <w:lang w:val="zh-CN"/>
        </w:rPr>
        <w:t>)</w:t>
      </w:r>
      <w:bookmarkEnd w:id="9"/>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173BC854">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AFD69C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本项目由东莞市水务集团建设管理有限公司（以下简称“招标人”或“委托人”）采购一家检测服务单位（以下简称“中标人”或“检测人”）对东莞市尚源环能科技有限公司（以下简称“项目业主”）委托招标人代建的</w:t>
      </w:r>
      <w:r>
        <w:rPr>
          <w:rFonts w:hint="eastAsia" w:ascii="宋体" w:hAnsi="宋体" w:eastAsia="宋体" w:cs="Times New Roman"/>
          <w:color w:val="auto"/>
          <w:szCs w:val="21"/>
          <w:highlight w:val="none"/>
          <w:lang w:val="en-US" w:eastAsia="zh-CN"/>
        </w:rPr>
        <w:t>东莞市污泥集中处理处置项目-生产区标段</w:t>
      </w:r>
      <w:r>
        <w:rPr>
          <w:rFonts w:hint="eastAsia" w:ascii="宋体" w:hAnsi="宋体" w:eastAsia="宋体" w:cs="Times New Roman"/>
          <w:color w:val="auto"/>
          <w:szCs w:val="21"/>
          <w:highlight w:val="none"/>
          <w:lang w:val="zh-CN"/>
        </w:rPr>
        <w:t>（以下简称“本工程”）进行地基基础工程检测、钢结构焊缝检测及涂层厚度检测、原材料、</w:t>
      </w:r>
      <w:r>
        <w:rPr>
          <w:rFonts w:hint="eastAsia" w:ascii="宋体" w:hAnsi="宋体" w:eastAsia="宋体" w:cs="Times New Roman"/>
          <w:color w:val="auto"/>
          <w:szCs w:val="21"/>
          <w:highlight w:val="none"/>
          <w:lang w:val="en-US" w:eastAsia="zh-CN"/>
        </w:rPr>
        <w:t>工程</w:t>
      </w:r>
      <w:r>
        <w:rPr>
          <w:rFonts w:hint="eastAsia" w:ascii="宋体" w:hAnsi="宋体" w:eastAsia="宋体" w:cs="Times New Roman"/>
          <w:color w:val="auto"/>
          <w:szCs w:val="21"/>
          <w:highlight w:val="none"/>
          <w:lang w:val="zh-CN"/>
        </w:rPr>
        <w:t>实体检测、</w:t>
      </w:r>
      <w:r>
        <w:rPr>
          <w:rFonts w:hint="eastAsia" w:ascii="宋体" w:hAnsi="宋体" w:eastAsia="宋体" w:cs="宋体"/>
          <w:color w:val="auto"/>
          <w:sz w:val="21"/>
          <w:szCs w:val="21"/>
          <w:highlight w:val="none"/>
        </w:rPr>
        <w:t>道路检测</w:t>
      </w:r>
      <w:r>
        <w:rPr>
          <w:rFonts w:hint="eastAsia" w:ascii="宋体" w:hAnsi="宋体" w:eastAsia="宋体" w:cs="Times New Roman"/>
          <w:color w:val="auto"/>
          <w:szCs w:val="21"/>
          <w:highlight w:val="none"/>
          <w:lang w:val="en-US" w:eastAsia="zh-CN"/>
        </w:rPr>
        <w:t>等</w:t>
      </w:r>
      <w:r>
        <w:rPr>
          <w:rFonts w:hint="eastAsia" w:ascii="宋体" w:hAnsi="宋体" w:eastAsia="宋体" w:cs="Times New Roman"/>
          <w:color w:val="auto"/>
          <w:szCs w:val="21"/>
          <w:highlight w:val="none"/>
          <w:lang w:val="zh-CN"/>
        </w:rPr>
        <w:t>及相关技术工作。（具体内容详见：第三篇用户需求书）。</w:t>
      </w:r>
    </w:p>
    <w:p w14:paraId="2AE5D70F">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53E21B16">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0073950D">
      <w:pPr>
        <w:pStyle w:val="54"/>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56AAA369">
      <w:pPr>
        <w:pStyle w:val="54"/>
        <w:spacing w:line="360" w:lineRule="auto"/>
        <w:ind w:left="422" w:right="-29" w:rightChars="-14" w:hanging="422" w:hangingChars="200"/>
        <w:jc w:val="both"/>
        <w:rPr>
          <w:rFonts w:hint="eastAsia" w:hAnsi="宋体" w:eastAsia="宋体"/>
          <w:b/>
          <w:color w:val="auto"/>
          <w:sz w:val="21"/>
          <w:szCs w:val="21"/>
          <w:highlight w:val="none"/>
          <w:lang w:val="zh-CN"/>
        </w:rPr>
      </w:pPr>
      <w:bookmarkStart w:id="10" w:name="_Toc25819"/>
      <w:r>
        <w:rPr>
          <w:rFonts w:hint="eastAsia" w:hAnsi="宋体" w:eastAsia="宋体"/>
          <w:b/>
          <w:color w:val="auto"/>
          <w:sz w:val="21"/>
          <w:szCs w:val="21"/>
          <w:highlight w:val="none"/>
          <w:lang w:val="zh-CN"/>
        </w:rPr>
        <w:t>2.2</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投标人须具备由住房和城乡建设部门颁发的并在有效期内的建设工程质量检测机构资质证书（须同时涵盖地基基础工程检测、主体结构工程现场检测、建筑幕墙工程检测、钢结构工程检测），或者是建设工程质量检测机构综合资质证书，或者是建设工程质量检测机构专项资质证书（须同时取得建筑材料及构配件、主体结构及装饰装修、钢结构、地基基础、市政工程材料、建筑幕墙、道路工程</w:t>
      </w:r>
      <w:r>
        <w:rPr>
          <w:rFonts w:hint="eastAsia" w:hAnsi="宋体" w:eastAsia="宋体"/>
          <w:b/>
          <w:color w:val="auto"/>
          <w:sz w:val="21"/>
          <w:szCs w:val="21"/>
          <w:highlight w:val="none"/>
          <w:lang w:val="en-US" w:eastAsia="zh-CN"/>
        </w:rPr>
        <w:t>7</w:t>
      </w:r>
      <w:r>
        <w:rPr>
          <w:rFonts w:hint="eastAsia" w:hAnsi="宋体" w:eastAsia="宋体"/>
          <w:b/>
          <w:color w:val="auto"/>
          <w:sz w:val="21"/>
          <w:szCs w:val="21"/>
          <w:highlight w:val="none"/>
          <w:lang w:val="zh-CN"/>
        </w:rPr>
        <w:t>个专项资质）；</w:t>
      </w:r>
    </w:p>
    <w:p w14:paraId="33C56AFC">
      <w:pPr>
        <w:pStyle w:val="54"/>
        <w:spacing w:line="360" w:lineRule="auto"/>
        <w:ind w:left="422" w:right="-29" w:rightChars="-14" w:hanging="422" w:hangingChars="20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zh-CN"/>
        </w:rPr>
        <w:t>[注：根据《住房和城乡建设部办公厅关于做好建设工程质量检测机构新旧资质标准过渡工作的通知》(建办质函(2023)100号)“自新标准发布之日起至2024年7月31日为过渡期。过渡期内，建设工程质量检测机构资质证书到期的，资质证书统一延期至2024年7月31日。”及“按照原标准取得建设工程质量检测机构资质的检测机构应在2024年7月31日前按新标准申请重新核定。逾期未办理重新核定的检测机构，原资质证书作废”的规定，投标人提供的建设工程质量检测机构资质证书，须符合《住房和城乡建设部办公厅关于做好建设工程质量检测机构新旧资质标准过渡工作的通知》(建办质函(2023)100号)的规定(如有最新规定，按照最新要求执行)，确保该资质证书有效。资质证书按规定已失效，且未能重新办理核定领取新版资质证书的投标人，参与本次项目投标的将作无效投标处理。]</w:t>
      </w:r>
    </w:p>
    <w:p w14:paraId="3F5BA622">
      <w:pPr>
        <w:pStyle w:val="54"/>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 xml:space="preserve">2.3 </w:t>
      </w:r>
      <w:r>
        <w:rPr>
          <w:rFonts w:hint="eastAsia" w:hAnsi="宋体" w:eastAsia="宋体"/>
          <w:b/>
          <w:color w:val="auto"/>
          <w:sz w:val="21"/>
          <w:szCs w:val="21"/>
          <w:highlight w:val="none"/>
          <w:lang w:val="zh-CN"/>
        </w:rPr>
        <w:t>投标人2021年</w:t>
      </w:r>
      <w:r>
        <w:rPr>
          <w:rFonts w:hAnsi="宋体" w:eastAsia="宋体"/>
          <w:b/>
          <w:color w:val="auto"/>
          <w:sz w:val="21"/>
          <w:szCs w:val="21"/>
          <w:highlight w:val="none"/>
          <w:lang w:val="zh-CN"/>
        </w:rPr>
        <w:t>1月1日以来具有一项市政工程检测业绩（合同签订日期为</w:t>
      </w:r>
      <w:r>
        <w:rPr>
          <w:rFonts w:hint="eastAsia" w:hAnsi="宋体" w:eastAsia="宋体"/>
          <w:b/>
          <w:color w:val="auto"/>
          <w:sz w:val="21"/>
          <w:szCs w:val="21"/>
          <w:highlight w:val="none"/>
          <w:lang w:val="zh-CN"/>
        </w:rPr>
        <w:t>2021年</w:t>
      </w:r>
      <w:r>
        <w:rPr>
          <w:rFonts w:hAnsi="宋体" w:eastAsia="宋体"/>
          <w:b/>
          <w:color w:val="auto"/>
          <w:sz w:val="21"/>
          <w:szCs w:val="21"/>
          <w:highlight w:val="none"/>
          <w:lang w:val="zh-CN"/>
        </w:rPr>
        <w:t>1月1日或以后）</w:t>
      </w:r>
      <w:r>
        <w:rPr>
          <w:rFonts w:hint="eastAsia" w:hAnsi="宋体" w:eastAsia="宋体"/>
          <w:b/>
          <w:color w:val="auto"/>
          <w:sz w:val="21"/>
          <w:szCs w:val="21"/>
          <w:highlight w:val="none"/>
          <w:lang w:val="zh-CN"/>
        </w:rPr>
        <w:t>；</w:t>
      </w:r>
    </w:p>
    <w:p w14:paraId="5DF63CD8">
      <w:pPr>
        <w:pStyle w:val="54"/>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0"/>
    </w:p>
    <w:p w14:paraId="661172B1">
      <w:pPr>
        <w:pStyle w:val="54"/>
        <w:spacing w:line="360" w:lineRule="auto"/>
        <w:ind w:right="-29" w:rightChars="-14" w:firstLine="0" w:firstLineChars="0"/>
        <w:jc w:val="both"/>
        <w:rPr>
          <w:rFonts w:hint="eastAsia" w:hAnsi="宋体" w:eastAsia="宋体"/>
          <w:b/>
          <w:color w:val="auto"/>
          <w:sz w:val="21"/>
          <w:szCs w:val="21"/>
          <w:highlight w:val="none"/>
          <w:lang w:val="zh-CN"/>
        </w:rPr>
      </w:pPr>
    </w:p>
    <w:p w14:paraId="71E1FAA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7A8991D2">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7486F3E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56F25B4F">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00F497D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5094CEDD">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19</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14:paraId="5354A65D">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19</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14:paraId="7EA8E05A">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东莞市南城街道鸿</w:t>
      </w:r>
      <w:bookmarkStart w:id="780" w:name="_GoBack"/>
      <w:bookmarkEnd w:id="780"/>
      <w:r>
        <w:rPr>
          <w:rFonts w:hint="eastAsia" w:ascii="宋体" w:hAnsi="宋体" w:eastAsia="宋体" w:cs="Times New Roman"/>
          <w:color w:val="auto"/>
          <w:szCs w:val="21"/>
          <w:highlight w:val="none"/>
          <w:u w:val="single"/>
          <w:lang w:val="zh-CN"/>
        </w:rPr>
        <w:t>福西路81号国际商会大厦601室</w:t>
      </w:r>
      <w:r>
        <w:rPr>
          <w:rFonts w:hint="eastAsia" w:ascii="宋体" w:hAnsi="宋体" w:eastAsia="宋体" w:cs="Times New Roman"/>
          <w:color w:val="auto"/>
          <w:kern w:val="0"/>
          <w:szCs w:val="21"/>
          <w:highlight w:val="none"/>
        </w:rPr>
        <w:t>。</w:t>
      </w:r>
    </w:p>
    <w:p w14:paraId="5EFADC5E">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57B73D4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0507CF4A">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66B48FDE">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网站（www.sfcx.cn）</w:t>
      </w:r>
      <w:r>
        <w:rPr>
          <w:rFonts w:ascii="宋体" w:hAnsi="宋体" w:eastAsia="宋体" w:cs="Times New Roman"/>
          <w:color w:val="auto"/>
          <w:szCs w:val="21"/>
          <w:highlight w:val="none"/>
          <w:lang w:val="zh-CN"/>
        </w:rPr>
        <w:t>。</w:t>
      </w:r>
    </w:p>
    <w:p w14:paraId="690F96E3">
      <w:pPr>
        <w:numPr>
          <w:ilvl w:val="0"/>
          <w:numId w:val="0"/>
        </w:numPr>
        <w:autoSpaceDE w:val="0"/>
        <w:autoSpaceDN w:val="0"/>
        <w:adjustRightInd w:val="0"/>
        <w:snapToGrid w:val="0"/>
        <w:spacing w:line="360" w:lineRule="auto"/>
        <w:ind w:leftChars="0" w:right="-34"/>
        <w:jc w:val="left"/>
        <w:rPr>
          <w:rFonts w:ascii="宋体" w:hAnsi="宋体" w:eastAsia="宋体" w:cs="Times New Roman"/>
          <w:bCs/>
          <w:color w:val="auto"/>
          <w:szCs w:val="21"/>
          <w:highlight w:val="none"/>
        </w:rPr>
      </w:pPr>
    </w:p>
    <w:p w14:paraId="33482865">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090C58B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东莞市水务集团建设管理有限公司</w:t>
      </w:r>
    </w:p>
    <w:p w14:paraId="71297FB4">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lang w:eastAsia="zh-CN"/>
        </w:rPr>
        <w:t>广东省东莞市南城街道滨河路100号一期1号楼102室</w:t>
      </w:r>
    </w:p>
    <w:p w14:paraId="6192247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陈工</w:t>
      </w:r>
    </w:p>
    <w:p w14:paraId="0FD7EBD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0769-22008759</w:t>
      </w:r>
    </w:p>
    <w:p w14:paraId="0EAF9F4F">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2D9FCEF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招标代理机构联系方式</w:t>
      </w:r>
    </w:p>
    <w:p w14:paraId="7DB6AA7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1" w:name="_Toc450662847"/>
      <w:bookmarkStart w:id="12" w:name="_Toc31764_WPSOffice_Level1"/>
      <w:bookmarkStart w:id="13"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14:paraId="039EE4C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宋体"/>
          <w:color w:val="auto"/>
          <w:szCs w:val="21"/>
          <w:highlight w:val="none"/>
          <w:lang w:val="zh-CN"/>
        </w:rPr>
        <w:t>东莞市南城街道鸿福西路81号国际商会大厦706室</w:t>
      </w:r>
    </w:p>
    <w:p w14:paraId="43F51C2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宋体"/>
          <w:color w:val="auto"/>
          <w:szCs w:val="21"/>
          <w:highlight w:val="none"/>
          <w:lang w:val="en-US" w:eastAsia="zh-CN"/>
        </w:rPr>
        <w:t>黎灼峰</w:t>
      </w:r>
    </w:p>
    <w:p w14:paraId="1CBCEDF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lang w:val="zh-CN"/>
        </w:rPr>
        <w:t>0769-216826</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0</w:t>
      </w:r>
    </w:p>
    <w:p w14:paraId="2FCAF587">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4" w:name="_Toc31498"/>
      <w:bookmarkStart w:id="15" w:name="_Toc18212"/>
      <w:bookmarkStart w:id="16" w:name="_Toc15111"/>
      <w:bookmarkStart w:id="17" w:name="_Toc142508311"/>
      <w:bookmarkStart w:id="18" w:name="_Toc25872"/>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1"/>
      <w:bookmarkEnd w:id="12"/>
      <w:bookmarkEnd w:id="13"/>
      <w:bookmarkEnd w:id="14"/>
      <w:bookmarkEnd w:id="15"/>
      <w:bookmarkEnd w:id="16"/>
      <w:bookmarkEnd w:id="17"/>
      <w:bookmarkEnd w:id="18"/>
    </w:p>
    <w:p w14:paraId="7D14700D">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9" w:name="_Toc450662848"/>
      <w:bookmarkStart w:id="20" w:name="_Toc140596871"/>
      <w:bookmarkStart w:id="21" w:name="_Toc15366_WPSOffice_Level2"/>
      <w:bookmarkStart w:id="22" w:name="_Toc27426"/>
      <w:bookmarkStart w:id="23" w:name="_Toc9555"/>
      <w:bookmarkStart w:id="24" w:name="_Toc11520"/>
      <w:bookmarkStart w:id="25" w:name="_Toc142508312"/>
      <w:bookmarkStart w:id="26" w:name="_Toc24479"/>
      <w:bookmarkStart w:id="27" w:name="_Toc486167662"/>
      <w:r>
        <w:rPr>
          <w:rFonts w:hint="eastAsia" w:ascii="宋体" w:hAnsi="宋体" w:eastAsia="宋体" w:cs="宋体"/>
          <w:b/>
          <w:bCs/>
          <w:color w:val="auto"/>
          <w:kern w:val="44"/>
          <w:szCs w:val="21"/>
          <w:highlight w:val="none"/>
          <w:lang w:val="zh-CN"/>
        </w:rPr>
        <w:t>一、总则</w:t>
      </w:r>
      <w:bookmarkEnd w:id="19"/>
      <w:bookmarkEnd w:id="20"/>
      <w:bookmarkEnd w:id="21"/>
      <w:bookmarkEnd w:id="22"/>
      <w:bookmarkEnd w:id="23"/>
      <w:bookmarkEnd w:id="24"/>
      <w:bookmarkEnd w:id="25"/>
      <w:bookmarkEnd w:id="26"/>
      <w:bookmarkEnd w:id="27"/>
    </w:p>
    <w:p w14:paraId="76F670C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 w:name="_Toc9608"/>
      <w:bookmarkStart w:id="29" w:name="_Toc450662849"/>
      <w:bookmarkStart w:id="30" w:name="_Toc23333"/>
      <w:bookmarkStart w:id="31" w:name="_Toc2684"/>
      <w:bookmarkStart w:id="32" w:name="_Toc142508313"/>
      <w:bookmarkStart w:id="33" w:name="_Toc16303"/>
      <w:bookmarkStart w:id="34" w:name="_Toc21710_WPSOffice_Level3"/>
      <w:bookmarkStart w:id="35" w:name="_Toc48616766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8"/>
      <w:bookmarkEnd w:id="29"/>
      <w:bookmarkEnd w:id="30"/>
      <w:bookmarkEnd w:id="31"/>
      <w:bookmarkEnd w:id="32"/>
      <w:bookmarkEnd w:id="33"/>
      <w:bookmarkEnd w:id="34"/>
      <w:bookmarkEnd w:id="35"/>
    </w:p>
    <w:p w14:paraId="1E17F970">
      <w:pPr>
        <w:autoSpaceDE w:val="0"/>
        <w:autoSpaceDN w:val="0"/>
        <w:adjustRightInd w:val="0"/>
        <w:jc w:val="left"/>
        <w:rPr>
          <w:rFonts w:ascii="宋体" w:hAnsi="宋体" w:eastAsia="宋体" w:cs="宋体"/>
          <w:color w:val="auto"/>
          <w:kern w:val="0"/>
          <w:sz w:val="24"/>
          <w:szCs w:val="24"/>
          <w:highlight w:val="none"/>
        </w:rPr>
      </w:pPr>
    </w:p>
    <w:p w14:paraId="1F9FA9FC">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6" w:name="_Toc18557"/>
      <w:bookmarkStart w:id="37" w:name="_Toc28698"/>
      <w:bookmarkStart w:id="38" w:name="_Toc450662850"/>
      <w:bookmarkStart w:id="39" w:name="_Toc32244"/>
      <w:bookmarkStart w:id="40" w:name="_Toc486167664"/>
      <w:bookmarkStart w:id="41" w:name="_Toc142508314"/>
      <w:bookmarkStart w:id="42" w:name="_Toc21162"/>
      <w:bookmarkStart w:id="43" w:name="_Toc80_WPSOffice_Level3"/>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6"/>
      <w:bookmarkEnd w:id="37"/>
      <w:bookmarkEnd w:id="38"/>
      <w:bookmarkEnd w:id="39"/>
      <w:bookmarkEnd w:id="40"/>
      <w:bookmarkEnd w:id="41"/>
      <w:bookmarkEnd w:id="42"/>
      <w:bookmarkEnd w:id="43"/>
    </w:p>
    <w:p w14:paraId="330364BB">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2F190057">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4FEF61F7">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00FB8367">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4E0B6C6F">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6BAFD272">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64A6FF12">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44" w:name="_Toc142508315"/>
      <w:bookmarkStart w:id="45" w:name="_Toc23847_WPSOffice_Level3"/>
      <w:bookmarkStart w:id="46" w:name="_Toc5793"/>
      <w:bookmarkStart w:id="47" w:name="_Toc19774"/>
      <w:bookmarkStart w:id="48" w:name="_Toc16100"/>
      <w:bookmarkStart w:id="49" w:name="_Toc11689"/>
      <w:bookmarkStart w:id="50" w:name="_Toc486167665"/>
      <w:bookmarkStart w:id="51"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4"/>
      <w:bookmarkEnd w:id="45"/>
      <w:r>
        <w:rPr>
          <w:rFonts w:hint="eastAsia" w:ascii="宋体" w:hAnsi="宋体" w:eastAsia="宋体" w:cs="宋体"/>
          <w:b/>
          <w:color w:val="auto"/>
          <w:szCs w:val="21"/>
          <w:highlight w:val="none"/>
          <w:lang w:val="en-US" w:eastAsia="zh-CN"/>
        </w:rPr>
        <w:t>服务</w:t>
      </w:r>
      <w:bookmarkEnd w:id="46"/>
      <w:bookmarkEnd w:id="47"/>
      <w:bookmarkEnd w:id="48"/>
      <w:bookmarkEnd w:id="49"/>
    </w:p>
    <w:p w14:paraId="6CA3D25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4CAB72E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2" w:name="_Toc533708063"/>
      <w:bookmarkStart w:id="53" w:name="_Toc1977663"/>
      <w:r>
        <w:rPr>
          <w:rFonts w:hint="eastAsia" w:ascii="宋体" w:hAnsi="宋体" w:eastAsia="宋体" w:cs="宋体"/>
          <w:color w:val="auto"/>
          <w:szCs w:val="21"/>
          <w:highlight w:val="none"/>
          <w:lang w:val="zh-CN"/>
        </w:rPr>
        <w:t xml:space="preserve">3.2  </w:t>
      </w:r>
      <w:bookmarkEnd w:id="52"/>
      <w:bookmarkEnd w:id="53"/>
      <w:bookmarkStart w:id="54" w:name="_Toc1977665"/>
      <w:bookmarkStart w:id="55"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54"/>
      <w:bookmarkEnd w:id="55"/>
    </w:p>
    <w:p w14:paraId="5AB007E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66"/>
      <w:bookmarkStart w:id="57"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6"/>
      <w:bookmarkEnd w:id="57"/>
      <w:bookmarkStart w:id="58" w:name="_Toc533708067"/>
      <w:bookmarkStart w:id="59" w:name="_Toc19776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8"/>
      <w:bookmarkEnd w:id="59"/>
    </w:p>
    <w:p w14:paraId="1C1CEAE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533708068"/>
      <w:bookmarkStart w:id="61"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60"/>
      <w:bookmarkEnd w:id="61"/>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6A9ED4CE">
      <w:pPr>
        <w:autoSpaceDE w:val="0"/>
        <w:autoSpaceDN w:val="0"/>
        <w:adjustRightInd w:val="0"/>
        <w:spacing w:line="360" w:lineRule="auto"/>
        <w:jc w:val="left"/>
        <w:rPr>
          <w:rFonts w:ascii="宋体" w:hAnsi="宋体" w:eastAsia="宋体" w:cs="宋体"/>
          <w:color w:val="auto"/>
          <w:szCs w:val="21"/>
          <w:highlight w:val="none"/>
          <w:lang w:val="zh-CN"/>
        </w:rPr>
      </w:pPr>
    </w:p>
    <w:p w14:paraId="68ABC57A">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2" w:name="_Toc3404"/>
      <w:bookmarkStart w:id="63" w:name="_Toc9753"/>
      <w:bookmarkStart w:id="64" w:name="_Toc142508316"/>
      <w:bookmarkStart w:id="65" w:name="_Toc9658_WPSOffice_Level3"/>
      <w:bookmarkStart w:id="66" w:name="_Toc1957"/>
      <w:bookmarkStart w:id="67" w:name="_Toc1153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2"/>
      <w:bookmarkEnd w:id="63"/>
      <w:bookmarkEnd w:id="64"/>
      <w:bookmarkEnd w:id="65"/>
      <w:bookmarkEnd w:id="66"/>
      <w:bookmarkEnd w:id="67"/>
    </w:p>
    <w:p w14:paraId="341DC95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533708070"/>
      <w:bookmarkStart w:id="69" w:name="_Toc1977670"/>
      <w:r>
        <w:rPr>
          <w:rFonts w:hint="eastAsia" w:ascii="宋体" w:hAnsi="宋体" w:eastAsia="宋体" w:cs="宋体"/>
          <w:color w:val="auto"/>
          <w:szCs w:val="21"/>
          <w:highlight w:val="none"/>
          <w:lang w:val="zh-CN"/>
        </w:rPr>
        <w:t>4.1  投标费用</w:t>
      </w:r>
      <w:bookmarkEnd w:id="68"/>
      <w:bookmarkEnd w:id="69"/>
    </w:p>
    <w:p w14:paraId="11AA2A32">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0" w:name="_Toc1977672"/>
      <w:bookmarkStart w:id="71"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0"/>
      <w:bookmarkEnd w:id="71"/>
    </w:p>
    <w:p w14:paraId="430384A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2" w:name="_Toc533708073"/>
      <w:bookmarkStart w:id="73" w:name="_Toc1977673"/>
      <w:r>
        <w:rPr>
          <w:rFonts w:hint="eastAsia" w:ascii="宋体" w:hAnsi="宋体" w:eastAsia="宋体" w:cs="宋体"/>
          <w:color w:val="auto"/>
          <w:szCs w:val="21"/>
          <w:highlight w:val="none"/>
          <w:lang w:val="zh-CN"/>
        </w:rPr>
        <w:t>4.2  踏勘现场</w:t>
      </w:r>
      <w:bookmarkEnd w:id="72"/>
      <w:bookmarkEnd w:id="73"/>
    </w:p>
    <w:p w14:paraId="6BB19F06">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4" w:name="_Toc1977676"/>
      <w:bookmarkStart w:id="75"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16CF45A6">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34D85882">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AE28030">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350E38F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0"/>
      <w:bookmarkEnd w:id="51"/>
      <w:bookmarkEnd w:id="74"/>
      <w:bookmarkEnd w:id="75"/>
    </w:p>
    <w:p w14:paraId="4952926E">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03FE86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0AB0442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59027C8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59B00B1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0ACE69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00D1AAAE">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3D6DD1F2">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6" w:name="_Toc142508317"/>
      <w:bookmarkStart w:id="77" w:name="_Toc30507_WPSOffice_Level2"/>
      <w:bookmarkStart w:id="78" w:name="_Toc1674"/>
      <w:bookmarkStart w:id="79" w:name="_Toc5395"/>
      <w:bookmarkStart w:id="80" w:name="_Toc23213"/>
      <w:bookmarkStart w:id="81" w:name="_Toc486167667"/>
      <w:bookmarkStart w:id="82" w:name="_Toc140596876"/>
      <w:bookmarkStart w:id="83" w:name="_Toc450662853"/>
      <w:bookmarkStart w:id="84" w:name="_Toc1565"/>
      <w:r>
        <w:rPr>
          <w:rFonts w:hint="eastAsia" w:ascii="宋体" w:hAnsi="宋体" w:eastAsia="宋体" w:cs="宋体"/>
          <w:b/>
          <w:bCs/>
          <w:color w:val="auto"/>
          <w:kern w:val="44"/>
          <w:szCs w:val="21"/>
          <w:highlight w:val="none"/>
          <w:lang w:val="zh-CN"/>
        </w:rPr>
        <w:t>二、招标文件</w:t>
      </w:r>
      <w:bookmarkEnd w:id="76"/>
      <w:bookmarkEnd w:id="77"/>
      <w:bookmarkEnd w:id="78"/>
      <w:bookmarkEnd w:id="79"/>
      <w:bookmarkEnd w:id="80"/>
      <w:bookmarkEnd w:id="81"/>
      <w:bookmarkEnd w:id="82"/>
      <w:bookmarkEnd w:id="83"/>
      <w:bookmarkEnd w:id="84"/>
    </w:p>
    <w:p w14:paraId="1E53EEE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5" w:name="_Toc142508318"/>
      <w:bookmarkStart w:id="86" w:name="_Toc3978"/>
      <w:bookmarkStart w:id="87" w:name="_Toc450662854"/>
      <w:bookmarkStart w:id="88" w:name="_Toc2406"/>
      <w:bookmarkStart w:id="89" w:name="_Toc486167668"/>
      <w:bookmarkStart w:id="90" w:name="_Toc14841"/>
      <w:bookmarkStart w:id="91" w:name="_Toc26635_WPSOffice_Level3"/>
      <w:bookmarkStart w:id="92" w:name="_Toc2889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5"/>
      <w:bookmarkEnd w:id="86"/>
      <w:bookmarkEnd w:id="87"/>
      <w:bookmarkEnd w:id="88"/>
      <w:bookmarkEnd w:id="89"/>
      <w:bookmarkEnd w:id="90"/>
      <w:bookmarkEnd w:id="91"/>
      <w:bookmarkEnd w:id="92"/>
    </w:p>
    <w:p w14:paraId="233DC61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6681531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5E7E10F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1BE2D8FC">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68C7D10C">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03081F4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79D6704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26CAC0F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25E69F5D">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275DE1D0">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3540B61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东莞市水务集团建设管理有限公司</w:t>
      </w:r>
      <w:r>
        <w:rPr>
          <w:rFonts w:hint="eastAsia" w:ascii="宋体" w:hAnsi="宋体" w:eastAsia="宋体" w:cs="Times New Roman"/>
          <w:color w:val="auto"/>
          <w:kern w:val="0"/>
          <w:szCs w:val="21"/>
          <w:highlight w:val="none"/>
        </w:rPr>
        <w:t>；</w:t>
      </w:r>
    </w:p>
    <w:p w14:paraId="3A72E4AD">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“项目业主”指</w:t>
      </w:r>
      <w:r>
        <w:rPr>
          <w:rFonts w:hint="eastAsia" w:ascii="宋体" w:hAnsi="宋体" w:eastAsia="宋体" w:cs="Times New Roman"/>
          <w:color w:val="auto"/>
          <w:kern w:val="0"/>
          <w:szCs w:val="21"/>
          <w:highlight w:val="none"/>
          <w:lang w:eastAsia="zh-CN"/>
        </w:rPr>
        <w:t>东莞市尚源环能科技有限公司；</w:t>
      </w:r>
    </w:p>
    <w:p w14:paraId="09BB93F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14:paraId="46B9DC76">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“投标人”指</w:t>
      </w:r>
      <w:r>
        <w:rPr>
          <w:rFonts w:hint="eastAsia" w:ascii="宋体" w:hAnsi="宋体" w:eastAsia="宋体" w:cs="Times New Roman"/>
          <w:color w:val="auto"/>
          <w:kern w:val="0"/>
          <w:szCs w:val="21"/>
          <w:highlight w:val="none"/>
        </w:rPr>
        <w:t>在参加</w:t>
      </w:r>
      <w:r>
        <w:rPr>
          <w:rFonts w:hint="eastAsia" w:ascii="宋体" w:hAnsi="宋体" w:eastAsia="宋体" w:cs="Times New Roman"/>
          <w:color w:val="auto"/>
          <w:kern w:val="0"/>
          <w:szCs w:val="21"/>
          <w:highlight w:val="none"/>
          <w:lang w:eastAsia="zh-CN"/>
        </w:rPr>
        <w:t>东莞市污泥集中处理处置项目-生产区标段第三方检测（不含基桩完整性检测）服务采购项目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2F0F95B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07D6B67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）“中标人”指其投标被招标人接受，并与招标人签订合同的当事人；</w:t>
      </w:r>
    </w:p>
    <w:p w14:paraId="7668506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东莞市水务集团建设管理有限公司</w:t>
      </w:r>
      <w:r>
        <w:rPr>
          <w:rFonts w:hint="eastAsia" w:ascii="宋体" w:hAnsi="宋体" w:eastAsia="宋体" w:cs="Times New Roman"/>
          <w:color w:val="auto"/>
          <w:kern w:val="0"/>
          <w:szCs w:val="21"/>
          <w:highlight w:val="none"/>
        </w:rPr>
        <w:t>；</w:t>
      </w:r>
    </w:p>
    <w:p w14:paraId="6C0B754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8</w:t>
      </w:r>
      <w:r>
        <w:rPr>
          <w:rFonts w:hint="eastAsia" w:ascii="宋体" w:hAnsi="宋体" w:eastAsia="宋体" w:cs="Times New Roman"/>
          <w:color w:val="auto"/>
          <w:kern w:val="0"/>
          <w:szCs w:val="21"/>
          <w:highlight w:val="none"/>
        </w:rPr>
        <w:t>）“乙方”指在合同条款中指明的本合同项下提供服务的公司或实体；</w:t>
      </w:r>
    </w:p>
    <w:p w14:paraId="40AF7D5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）“招标文件”指由招标代理机构发出的本招标文件，包括全部章节和附件；</w:t>
      </w:r>
    </w:p>
    <w:p w14:paraId="5BB80F0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）“投标文件”指投标人根据本招标文件向招标代理机构提交的全部文件；</w:t>
      </w:r>
    </w:p>
    <w:p w14:paraId="5640E3F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）“书面函件”指手写、打字或印刷的函件，包括电传、电报和传真；</w:t>
      </w:r>
    </w:p>
    <w:p w14:paraId="279B2A3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）“合同”指由本次招标所产生的合同或合约文件；</w:t>
      </w:r>
    </w:p>
    <w:p w14:paraId="53D7778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13</w:t>
      </w:r>
      <w:r>
        <w:rPr>
          <w:rFonts w:hint="eastAsia" w:ascii="宋体" w:hAnsi="宋体" w:eastAsia="宋体" w:cs="Times New Roman"/>
          <w:color w:val="auto"/>
          <w:kern w:val="0"/>
          <w:szCs w:val="21"/>
          <w:highlight w:val="none"/>
        </w:rPr>
        <w:t>）“日期”指公历日，“时间”指北京时间；</w:t>
      </w:r>
    </w:p>
    <w:p w14:paraId="5F01D93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62266BE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w:t>
      </w:r>
      <w:r>
        <w:rPr>
          <w:rFonts w:hint="eastAsia" w:ascii="宋体" w:hAnsi="宋体" w:eastAsia="宋体" w:cs="Times New Roman"/>
          <w:color w:val="auto"/>
          <w:szCs w:val="21"/>
          <w:highlight w:val="none"/>
          <w:lang w:val="zh-CN"/>
        </w:rPr>
        <w:t>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szCs w:val="21"/>
          <w:highlight w:val="none"/>
          <w:lang w:val="en-US" w:eastAsia="zh-CN"/>
        </w:rPr>
        <w:t>款</w:t>
      </w:r>
      <w:r>
        <w:rPr>
          <w:rFonts w:hint="eastAsia" w:ascii="宋体" w:hAnsi="宋体" w:eastAsia="宋体" w:cs="Times New Roman"/>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kern w:val="0"/>
          <w:szCs w:val="21"/>
          <w:highlight w:val="none"/>
        </w:rPr>
        <w:t>承担，不计入投标报价。</w:t>
      </w:r>
    </w:p>
    <w:p w14:paraId="59F5061C">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7A02935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3" w:name="_Toc29125_WPSOffice_Level3"/>
      <w:bookmarkStart w:id="94" w:name="_Toc142508319"/>
      <w:bookmarkStart w:id="95" w:name="_Toc1433"/>
      <w:bookmarkStart w:id="96" w:name="_Toc3727"/>
      <w:bookmarkStart w:id="97" w:name="_Toc450662855"/>
      <w:bookmarkStart w:id="98" w:name="_Toc23939"/>
      <w:bookmarkStart w:id="99" w:name="_Toc486167669"/>
      <w:bookmarkStart w:id="100" w:name="_Toc11346"/>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3"/>
      <w:bookmarkEnd w:id="94"/>
      <w:bookmarkEnd w:id="95"/>
      <w:bookmarkEnd w:id="96"/>
      <w:bookmarkEnd w:id="97"/>
      <w:bookmarkEnd w:id="98"/>
      <w:bookmarkEnd w:id="99"/>
      <w:bookmarkEnd w:id="100"/>
    </w:p>
    <w:p w14:paraId="6F52E56A">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50AA59E5">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84E8B0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39"/>
      <w:bookmarkStart w:id="102" w:name="_Toc29864"/>
      <w:bookmarkStart w:id="103" w:name="_Toc450662856"/>
      <w:bookmarkStart w:id="104" w:name="_Toc23483_WPSOffice_Level3"/>
      <w:bookmarkStart w:id="105" w:name="_Toc17145"/>
      <w:bookmarkStart w:id="106" w:name="_Toc142508320"/>
      <w:bookmarkStart w:id="107" w:name="_Toc486167670"/>
      <w:bookmarkStart w:id="108" w:name="_Toc3794"/>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1"/>
      <w:bookmarkEnd w:id="102"/>
      <w:bookmarkEnd w:id="103"/>
      <w:bookmarkEnd w:id="104"/>
      <w:bookmarkEnd w:id="105"/>
      <w:bookmarkEnd w:id="106"/>
      <w:bookmarkEnd w:id="107"/>
      <w:bookmarkEnd w:id="108"/>
    </w:p>
    <w:p w14:paraId="2BF694E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6E37A70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8F9C9E5">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网站（www.sfcx.cn）</w:t>
      </w:r>
      <w:r>
        <w:rPr>
          <w:rFonts w:hint="eastAsia" w:ascii="宋体" w:hAnsi="宋体" w:eastAsia="宋体" w:cs="宋体"/>
          <w:color w:val="auto"/>
          <w:szCs w:val="21"/>
          <w:highlight w:val="none"/>
          <w:lang w:val="zh-CN"/>
        </w:rPr>
        <w:t>公布，请各投标人密切留意。</w:t>
      </w:r>
    </w:p>
    <w:p w14:paraId="15E88ADD">
      <w:pPr>
        <w:autoSpaceDE w:val="0"/>
        <w:autoSpaceDN w:val="0"/>
        <w:adjustRightInd w:val="0"/>
        <w:spacing w:line="360" w:lineRule="auto"/>
        <w:ind w:left="357" w:leftChars="-100" w:hanging="567"/>
        <w:rPr>
          <w:rFonts w:ascii="宋体" w:hAnsi="宋体" w:eastAsia="宋体" w:cs="宋体"/>
          <w:color w:val="auto"/>
          <w:szCs w:val="21"/>
          <w:highlight w:val="none"/>
        </w:rPr>
      </w:pPr>
    </w:p>
    <w:p w14:paraId="2D840D2E">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9" w:name="_Toc450662857"/>
      <w:bookmarkStart w:id="110" w:name="_Toc8711"/>
      <w:bookmarkStart w:id="111" w:name="_Toc140596880"/>
      <w:bookmarkStart w:id="112" w:name="_Toc26321"/>
      <w:bookmarkStart w:id="113" w:name="_Toc486167671"/>
      <w:bookmarkStart w:id="114" w:name="_Toc27196"/>
      <w:bookmarkStart w:id="115" w:name="_Toc142508321"/>
      <w:bookmarkStart w:id="116" w:name="_Toc23342"/>
      <w:bookmarkStart w:id="117" w:name="_Toc29659_WPSOffice_Level2"/>
      <w:r>
        <w:rPr>
          <w:rFonts w:hint="eastAsia" w:ascii="宋体" w:hAnsi="宋体" w:eastAsia="宋体" w:cs="宋体"/>
          <w:b/>
          <w:bCs/>
          <w:color w:val="auto"/>
          <w:kern w:val="44"/>
          <w:szCs w:val="21"/>
          <w:highlight w:val="none"/>
          <w:lang w:val="zh-CN"/>
        </w:rPr>
        <w:t>三、投标文件的编制</w:t>
      </w:r>
      <w:bookmarkEnd w:id="109"/>
      <w:bookmarkEnd w:id="110"/>
      <w:bookmarkEnd w:id="111"/>
      <w:bookmarkEnd w:id="112"/>
      <w:bookmarkEnd w:id="113"/>
      <w:bookmarkEnd w:id="114"/>
      <w:bookmarkEnd w:id="115"/>
      <w:bookmarkEnd w:id="116"/>
      <w:bookmarkEnd w:id="117"/>
    </w:p>
    <w:p w14:paraId="6F18A049">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8" w:name="_Toc142508322"/>
      <w:bookmarkStart w:id="119" w:name="_Toc10015_WPSOffice_Level3"/>
      <w:bookmarkStart w:id="120" w:name="_Toc486167672"/>
      <w:bookmarkStart w:id="121" w:name="_Toc6244"/>
      <w:bookmarkStart w:id="122" w:name="_Toc31162"/>
      <w:bookmarkStart w:id="123" w:name="_Toc7168"/>
      <w:bookmarkStart w:id="124" w:name="_Toc3827"/>
      <w:bookmarkStart w:id="125" w:name="_Toc450662858"/>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8"/>
      <w:bookmarkEnd w:id="119"/>
      <w:bookmarkEnd w:id="120"/>
      <w:bookmarkEnd w:id="121"/>
      <w:bookmarkEnd w:id="122"/>
      <w:bookmarkEnd w:id="123"/>
      <w:bookmarkEnd w:id="124"/>
      <w:bookmarkEnd w:id="125"/>
    </w:p>
    <w:p w14:paraId="75DCFEA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761772E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5E810C1">
      <w:pPr>
        <w:autoSpaceDE w:val="0"/>
        <w:autoSpaceDN w:val="0"/>
        <w:adjustRightInd w:val="0"/>
        <w:spacing w:line="360" w:lineRule="auto"/>
        <w:rPr>
          <w:rFonts w:ascii="宋体" w:hAnsi="宋体" w:eastAsia="宋体" w:cs="宋体"/>
          <w:color w:val="auto"/>
          <w:szCs w:val="21"/>
          <w:highlight w:val="none"/>
          <w:lang w:val="zh-CN"/>
        </w:rPr>
      </w:pPr>
    </w:p>
    <w:p w14:paraId="17C63A4A">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26" w:name="_Toc26462"/>
      <w:bookmarkStart w:id="127" w:name="_Toc538"/>
      <w:bookmarkStart w:id="128" w:name="_Toc142508323"/>
      <w:bookmarkStart w:id="129" w:name="_Toc7348"/>
      <w:bookmarkStart w:id="130" w:name="_Toc486167673"/>
      <w:bookmarkStart w:id="131" w:name="_Toc14943"/>
      <w:bookmarkStart w:id="132" w:name="_Toc24916_WPSOffice_Level3"/>
      <w:bookmarkStart w:id="133" w:name="_Toc45066285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6"/>
      <w:bookmarkEnd w:id="127"/>
      <w:bookmarkEnd w:id="128"/>
      <w:bookmarkEnd w:id="129"/>
      <w:bookmarkEnd w:id="130"/>
      <w:bookmarkEnd w:id="131"/>
      <w:bookmarkEnd w:id="132"/>
      <w:bookmarkEnd w:id="133"/>
    </w:p>
    <w:p w14:paraId="78CC7FBD">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365E75A1">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39527EDD">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1E077F8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18F9959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7A52835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）供货及/或提供服务过程承诺函；</w:t>
      </w:r>
    </w:p>
    <w:p w14:paraId="1E7CFF5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35F184D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1CA5D1CE">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34ABFC93">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2A80EB8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153BB39E">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hAnsi="宋体" w:eastAsia="宋体"/>
          <w:b/>
          <w:color w:val="auto"/>
          <w:sz w:val="21"/>
          <w:szCs w:val="21"/>
          <w:highlight w:val="none"/>
          <w:lang w:val="zh-CN"/>
        </w:rPr>
        <w:t>投标人须具备由住房和城乡建设部门颁发的并在有效期内的建设工程质量检测机构资质证书（须同时涵盖地基基础工程检测、主体结构工程现场检测、建筑幕墙工程检测、钢结构工程检测），或者是建设工程质量检测机构综合资质证书，或者是建设工程质量检测机构专项资质证书（须同时取得建筑材料及构配件、主体结构及装饰装修、钢结构、地基基础、市政工程材料、建筑幕墙、道路工程</w:t>
      </w:r>
      <w:r>
        <w:rPr>
          <w:rFonts w:hint="eastAsia" w:hAnsi="宋体" w:eastAsia="宋体"/>
          <w:b/>
          <w:color w:val="auto"/>
          <w:sz w:val="21"/>
          <w:szCs w:val="21"/>
          <w:highlight w:val="none"/>
          <w:lang w:val="en-US" w:eastAsia="zh-CN"/>
        </w:rPr>
        <w:t>7</w:t>
      </w:r>
      <w:r>
        <w:rPr>
          <w:rFonts w:hint="eastAsia" w:hAnsi="宋体" w:eastAsia="宋体"/>
          <w:b/>
          <w:color w:val="auto"/>
          <w:sz w:val="21"/>
          <w:szCs w:val="21"/>
          <w:highlight w:val="none"/>
          <w:lang w:val="zh-CN"/>
        </w:rPr>
        <w:t>个专项资质）；</w:t>
      </w:r>
    </w:p>
    <w:p w14:paraId="4E6CC570">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default" w:ascii="宋体" w:hAnsi="宋体" w:eastAsia="宋体" w:cs="Times New Roman"/>
          <w:color w:val="auto"/>
          <w:szCs w:val="21"/>
          <w:highlight w:val="none"/>
          <w:lang w:val="zh-CN"/>
        </w:rPr>
        <w:t>【</w:t>
      </w:r>
      <w:r>
        <w:rPr>
          <w:rFonts w:hint="default" w:ascii="宋体" w:hAnsi="宋体" w:eastAsia="宋体" w:cs="Times New Roman"/>
          <w:color w:val="auto"/>
          <w:sz w:val="21"/>
          <w:szCs w:val="21"/>
          <w:highlight w:val="none"/>
          <w:lang w:val="zh-CN"/>
        </w:rPr>
        <w:t>投标人</w:t>
      </w:r>
      <w:r>
        <w:rPr>
          <w:rFonts w:hint="default" w:ascii="宋体" w:hAnsi="宋体" w:eastAsia="宋体" w:cs="Times New Roman"/>
          <w:color w:val="auto"/>
          <w:sz w:val="21"/>
          <w:szCs w:val="21"/>
          <w:highlight w:val="none"/>
          <w:lang w:val="zh-CN" w:eastAsia="zh-CN"/>
        </w:rPr>
        <w:t>2021年</w:t>
      </w:r>
      <w:r>
        <w:rPr>
          <w:rFonts w:hint="default" w:ascii="宋体" w:hAnsi="宋体" w:eastAsia="宋体" w:cs="Times New Roman"/>
          <w:color w:val="auto"/>
          <w:sz w:val="21"/>
          <w:szCs w:val="21"/>
          <w:highlight w:val="none"/>
          <w:lang w:val="zh-CN"/>
        </w:rPr>
        <w:t>1月1日以来具有一项市政工程检测业绩（合同签订日期为</w:t>
      </w:r>
      <w:r>
        <w:rPr>
          <w:rFonts w:hint="default" w:ascii="宋体" w:hAnsi="宋体" w:eastAsia="宋体" w:cs="Times New Roman"/>
          <w:color w:val="auto"/>
          <w:sz w:val="21"/>
          <w:szCs w:val="21"/>
          <w:highlight w:val="none"/>
          <w:lang w:val="zh-CN" w:eastAsia="zh-CN"/>
        </w:rPr>
        <w:t>2021年</w:t>
      </w:r>
      <w:r>
        <w:rPr>
          <w:rFonts w:hint="default" w:ascii="宋体" w:hAnsi="宋体" w:eastAsia="宋体" w:cs="Times New Roman"/>
          <w:color w:val="auto"/>
          <w:sz w:val="21"/>
          <w:szCs w:val="21"/>
          <w:highlight w:val="none"/>
          <w:lang w:val="zh-CN"/>
        </w:rPr>
        <w:t>1月1日或以后）</w:t>
      </w:r>
      <w:r>
        <w:rPr>
          <w:rFonts w:hint="default" w:ascii="宋体" w:hAnsi="宋体" w:eastAsia="宋体" w:cs="Times New Roman"/>
          <w:color w:val="auto"/>
          <w:szCs w:val="21"/>
          <w:highlight w:val="none"/>
          <w:lang w:val="zh-CN"/>
        </w:rPr>
        <w:t>，资格业绩证明材料提交要求详见招标文件第六篇投标文件格式</w:t>
      </w:r>
      <w:r>
        <w:rPr>
          <w:rFonts w:hint="eastAsia" w:ascii="宋体" w:hAnsi="宋体" w:eastAsia="宋体" w:cs="Times New Roman"/>
          <w:color w:val="auto"/>
          <w:szCs w:val="21"/>
          <w:highlight w:val="none"/>
          <w:u w:val="none"/>
          <w:lang w:val="en-US" w:eastAsia="zh-CN"/>
        </w:rPr>
        <w:t>5</w:t>
      </w:r>
      <w:r>
        <w:rPr>
          <w:rFonts w:hint="default" w:ascii="宋体" w:hAnsi="宋体" w:eastAsia="宋体" w:cs="Times New Roman"/>
          <w:color w:val="auto"/>
          <w:szCs w:val="21"/>
          <w:highlight w:val="none"/>
          <w:u w:val="none"/>
          <w:lang w:val="zh-CN"/>
        </w:rPr>
        <w:t>.</w:t>
      </w:r>
      <w:r>
        <w:rPr>
          <w:rFonts w:hint="eastAsia" w:ascii="宋体" w:hAnsi="宋体" w:eastAsia="宋体" w:cs="Times New Roman"/>
          <w:color w:val="auto"/>
          <w:szCs w:val="21"/>
          <w:highlight w:val="none"/>
          <w:u w:val="none"/>
          <w:lang w:val="en-US" w:eastAsia="zh-CN"/>
        </w:rPr>
        <w:t>5</w:t>
      </w:r>
      <w:r>
        <w:rPr>
          <w:rFonts w:hint="default" w:ascii="宋体" w:hAnsi="宋体" w:eastAsia="宋体" w:cs="Times New Roman"/>
          <w:color w:val="auto"/>
          <w:szCs w:val="21"/>
          <w:highlight w:val="none"/>
          <w:lang w:val="zh-CN"/>
        </w:rPr>
        <w:t>】</w:t>
      </w:r>
      <w:r>
        <w:rPr>
          <w:rFonts w:hint="eastAsia" w:ascii="宋体" w:hAnsi="宋体" w:eastAsia="宋体"/>
          <w:color w:val="auto"/>
          <w:szCs w:val="21"/>
          <w:highlight w:val="none"/>
          <w:lang w:eastAsia="zh-CN"/>
        </w:rPr>
        <w:t>；</w:t>
      </w:r>
    </w:p>
    <w:p w14:paraId="0E257499">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0EE8604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51D2AA6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314AC81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0A52037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181F31BE">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）拟投入人员情况；</w:t>
      </w:r>
    </w:p>
    <w:p w14:paraId="0E1ADC8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14:paraId="16A32F63">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02BD7EA9">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69EBF928">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4425F755">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（1）用户需求响应程度（即用户需求偏离表格式）；</w:t>
      </w:r>
    </w:p>
    <w:p w14:paraId="108BE6F1">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（2）检测方案</w:t>
      </w:r>
      <w:r>
        <w:rPr>
          <w:rFonts w:hint="eastAsia" w:ascii="宋体" w:hAnsi="宋体" w:eastAsia="宋体" w:cs="Times New Roman"/>
          <w:color w:val="auto"/>
          <w:kern w:val="0"/>
          <w:szCs w:val="21"/>
          <w:highlight w:val="none"/>
          <w:lang w:val="zh-CN"/>
        </w:rPr>
        <w:t>；</w:t>
      </w:r>
    </w:p>
    <w:p w14:paraId="57D40DE1">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检测成果准确性承诺书；</w:t>
      </w:r>
    </w:p>
    <w:p w14:paraId="77328544">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服务响应时间承诺书；</w:t>
      </w:r>
    </w:p>
    <w:p w14:paraId="42B4E698">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（5）投标人认为有必要提供的其它材料（不做强制要求）。</w:t>
      </w:r>
    </w:p>
    <w:p w14:paraId="6B1C39D7">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31ADE6C1">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5C4F0D98">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248A6649">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13367411">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2572EF8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8E0C9A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7B4C49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417CFFC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4" w:name="_Toc142508324"/>
      <w:bookmarkStart w:id="135" w:name="_Toc450662860"/>
      <w:bookmarkStart w:id="136" w:name="_Toc31771"/>
      <w:bookmarkStart w:id="137" w:name="_Toc486167674"/>
      <w:bookmarkStart w:id="138" w:name="_Toc18247"/>
      <w:bookmarkStart w:id="139" w:name="_Toc13214"/>
      <w:bookmarkStart w:id="140" w:name="_Toc8675_WPSOffice_Level3"/>
      <w:bookmarkStart w:id="141" w:name="_Toc1117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4"/>
      <w:bookmarkEnd w:id="135"/>
      <w:bookmarkEnd w:id="136"/>
      <w:bookmarkEnd w:id="137"/>
      <w:bookmarkEnd w:id="138"/>
      <w:bookmarkEnd w:id="139"/>
      <w:bookmarkEnd w:id="140"/>
      <w:bookmarkEnd w:id="141"/>
    </w:p>
    <w:p w14:paraId="3268A638">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2287E2C3">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4325FF1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2" w:name="_Toc486167675"/>
      <w:bookmarkStart w:id="143" w:name="_Toc14340"/>
      <w:bookmarkStart w:id="144" w:name="_Toc450662861"/>
      <w:bookmarkStart w:id="145" w:name="_Toc15427"/>
      <w:bookmarkStart w:id="146" w:name="_Toc24311"/>
      <w:bookmarkStart w:id="147" w:name="_Toc142508325"/>
      <w:bookmarkStart w:id="148" w:name="_Toc20186"/>
      <w:bookmarkStart w:id="149" w:name="_Toc4385_WPSOffice_Level3"/>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2"/>
      <w:bookmarkEnd w:id="143"/>
      <w:bookmarkEnd w:id="144"/>
      <w:bookmarkEnd w:id="145"/>
      <w:bookmarkEnd w:id="146"/>
      <w:bookmarkEnd w:id="147"/>
      <w:bookmarkEnd w:id="148"/>
      <w:bookmarkEnd w:id="149"/>
    </w:p>
    <w:p w14:paraId="2652D051">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本项目的投标报价采用填报服务系数的方式，投标人须报出检测服务系数。本项目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36520321">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5CC50AF8">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49B4A986">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本项目的投标报价采用检测服务系数报价，合同履约过程中，工程量清单计价表中检测项目</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不含税综合单价按以下方式计算：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不含税综合单价=不含税综合单价×中标检测服务系数，以实际工作量进行结算，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不含税综合单价出现小数点，保留小数点后两位，从小数点后第3位四舍五入。</w:t>
      </w:r>
      <w:r>
        <w:rPr>
          <w:rFonts w:hint="eastAsia" w:ascii="宋体" w:hAnsi="宋体" w:eastAsia="宋体" w:cs="Times New Roman"/>
          <w:color w:val="auto"/>
          <w:szCs w:val="21"/>
          <w:highlight w:val="none"/>
          <w:lang w:val="zh-CN"/>
        </w:rPr>
        <w:t>本招标文件所称的不含税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szCs w:val="21"/>
          <w:highlight w:val="none"/>
          <w:lang w:val="en-US" w:eastAsia="zh-CN"/>
        </w:rPr>
        <w:t>款</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12E5CF9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讯、施工配合费、保险费、风险费、检测方案的审查及专家论证费等完成本项目服务相关的直接及间接费用；</w:t>
      </w:r>
    </w:p>
    <w:p w14:paraId="08CB61EB">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（2）检测时，如需土建施工单位配合或向其租借设备时，中标人自行与施工单位协调，配合及租借费用；</w:t>
      </w:r>
    </w:p>
    <w:p w14:paraId="2DB38C3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）法律法规、商业公认、招标文件规定由投标人承担的其他直接及间接费用。</w:t>
      </w:r>
    </w:p>
    <w:p w14:paraId="07F03075">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599B06CE">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87381E5">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14:paraId="7DA8F3C7">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w:t>
      </w:r>
      <w:r>
        <w:rPr>
          <w:rFonts w:hint="eastAsia" w:ascii="宋体" w:hAnsi="宋体" w:eastAsia="宋体" w:cs="Times New Roman"/>
          <w:b/>
          <w:bCs/>
          <w:color w:val="auto"/>
          <w:szCs w:val="21"/>
          <w:highlight w:val="none"/>
          <w:u w:val="single"/>
          <w:lang w:val="en-US" w:eastAsia="zh-CN"/>
        </w:rPr>
        <w:t>不得超过0.80</w:t>
      </w:r>
      <w:r>
        <w:rPr>
          <w:rFonts w:hint="eastAsia" w:ascii="宋体" w:hAnsi="宋体" w:eastAsia="宋体" w:cs="Times New Roman"/>
          <w:b/>
          <w:bCs/>
          <w:color w:val="auto"/>
          <w:szCs w:val="21"/>
          <w:highlight w:val="none"/>
          <w:u w:val="single"/>
        </w:rPr>
        <w:t>（保留小数点后2位）</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rPr>
        <w:t>且不能为</w:t>
      </w:r>
      <w:r>
        <w:rPr>
          <w:rFonts w:hint="eastAsia" w:ascii="宋体" w:hAnsi="宋体" w:eastAsia="宋体" w:cs="Times New Roman"/>
          <w:b/>
          <w:bCs/>
          <w:color w:val="auto"/>
          <w:szCs w:val="21"/>
          <w:highlight w:val="none"/>
          <w:u w:val="single"/>
          <w:lang w:val="en-US" w:eastAsia="zh-CN"/>
        </w:rPr>
        <w:t>0.00或</w:t>
      </w:r>
      <w:r>
        <w:rPr>
          <w:rFonts w:hint="eastAsia" w:ascii="宋体" w:hAnsi="宋体" w:eastAsia="宋体" w:cs="Times New Roman"/>
          <w:b/>
          <w:bCs/>
          <w:color w:val="auto"/>
          <w:szCs w:val="21"/>
          <w:highlight w:val="none"/>
          <w:u w:val="single"/>
        </w:rPr>
        <w:t>负数，投标人未按招标文件要求进行检测服务系数报价的，将被视为无效投标。暂定含税总采购金额为6</w:t>
      </w:r>
      <w:r>
        <w:rPr>
          <w:rFonts w:hint="eastAsia" w:ascii="宋体" w:hAnsi="宋体" w:eastAsia="宋体" w:cs="Times New Roman"/>
          <w:b/>
          <w:bCs/>
          <w:color w:val="auto"/>
          <w:szCs w:val="21"/>
          <w:highlight w:val="none"/>
          <w:u w:val="single"/>
          <w:lang w:val="en-US" w:eastAsia="zh-CN"/>
        </w:rPr>
        <w:t>,</w:t>
      </w:r>
      <w:r>
        <w:rPr>
          <w:rFonts w:hint="eastAsia" w:ascii="宋体" w:hAnsi="宋体" w:eastAsia="宋体" w:cs="Times New Roman"/>
          <w:b/>
          <w:bCs/>
          <w:color w:val="auto"/>
          <w:szCs w:val="21"/>
          <w:highlight w:val="none"/>
          <w:u w:val="single"/>
        </w:rPr>
        <w:t>334</w:t>
      </w:r>
      <w:r>
        <w:rPr>
          <w:rFonts w:hint="eastAsia" w:ascii="宋体" w:hAnsi="宋体" w:eastAsia="宋体" w:cs="Times New Roman"/>
          <w:b/>
          <w:bCs/>
          <w:color w:val="auto"/>
          <w:szCs w:val="21"/>
          <w:highlight w:val="none"/>
          <w:u w:val="single"/>
          <w:lang w:val="en-US" w:eastAsia="zh-CN"/>
        </w:rPr>
        <w:t>,</w:t>
      </w:r>
      <w:r>
        <w:rPr>
          <w:rFonts w:hint="eastAsia" w:ascii="宋体" w:hAnsi="宋体" w:eastAsia="宋体" w:cs="Times New Roman"/>
          <w:b/>
          <w:bCs/>
          <w:color w:val="auto"/>
          <w:szCs w:val="21"/>
          <w:highlight w:val="none"/>
          <w:u w:val="single"/>
        </w:rPr>
        <w:t>259.62元（大写：人民币</w:t>
      </w:r>
      <w:r>
        <w:rPr>
          <w:rFonts w:hint="eastAsia" w:ascii="宋体" w:hAnsi="宋体" w:eastAsia="宋体" w:cs="Times New Roman"/>
          <w:b/>
          <w:bCs/>
          <w:color w:val="auto"/>
          <w:szCs w:val="21"/>
          <w:highlight w:val="none"/>
          <w:u w:val="single"/>
          <w:lang w:val="en-US" w:eastAsia="zh-CN"/>
        </w:rPr>
        <w:t>陆佰叁拾叁万肆仟贰佰伍拾玖元陆角贰分</w:t>
      </w:r>
      <w:r>
        <w:rPr>
          <w:rFonts w:hint="eastAsia" w:ascii="宋体" w:hAnsi="宋体" w:eastAsia="宋体" w:cs="Times New Roman"/>
          <w:b/>
          <w:bCs/>
          <w:color w:val="auto"/>
          <w:szCs w:val="21"/>
          <w:highlight w:val="none"/>
          <w:u w:val="single"/>
        </w:rPr>
        <w:t>），暂定不含税总采购金额为5</w:t>
      </w:r>
      <w:r>
        <w:rPr>
          <w:rFonts w:hint="eastAsia" w:ascii="宋体" w:hAnsi="宋体" w:eastAsia="宋体" w:cs="Times New Roman"/>
          <w:b/>
          <w:bCs/>
          <w:color w:val="auto"/>
          <w:szCs w:val="21"/>
          <w:highlight w:val="none"/>
          <w:u w:val="single"/>
          <w:lang w:val="en-US" w:eastAsia="zh-CN"/>
        </w:rPr>
        <w:t>,</w:t>
      </w:r>
      <w:r>
        <w:rPr>
          <w:rFonts w:hint="eastAsia" w:ascii="宋体" w:hAnsi="宋体" w:eastAsia="宋体" w:cs="Times New Roman"/>
          <w:b/>
          <w:bCs/>
          <w:color w:val="auto"/>
          <w:szCs w:val="21"/>
          <w:highlight w:val="none"/>
          <w:u w:val="single"/>
        </w:rPr>
        <w:t>975</w:t>
      </w:r>
      <w:r>
        <w:rPr>
          <w:rFonts w:hint="eastAsia" w:ascii="宋体" w:hAnsi="宋体" w:eastAsia="宋体" w:cs="Times New Roman"/>
          <w:b/>
          <w:bCs/>
          <w:color w:val="auto"/>
          <w:szCs w:val="21"/>
          <w:highlight w:val="none"/>
          <w:u w:val="single"/>
          <w:lang w:val="en-US" w:eastAsia="zh-CN"/>
        </w:rPr>
        <w:t>,</w:t>
      </w:r>
      <w:r>
        <w:rPr>
          <w:rFonts w:hint="eastAsia" w:ascii="宋体" w:hAnsi="宋体" w:eastAsia="宋体" w:cs="Times New Roman"/>
          <w:b/>
          <w:bCs/>
          <w:color w:val="auto"/>
          <w:szCs w:val="21"/>
          <w:highlight w:val="none"/>
          <w:u w:val="single"/>
        </w:rPr>
        <w:t>716.62元（大写：人民币</w:t>
      </w:r>
      <w:r>
        <w:rPr>
          <w:rFonts w:hint="eastAsia" w:ascii="宋体" w:hAnsi="宋体" w:eastAsia="宋体" w:cs="Times New Roman"/>
          <w:b/>
          <w:bCs/>
          <w:color w:val="auto"/>
          <w:szCs w:val="21"/>
          <w:highlight w:val="none"/>
          <w:u w:val="single"/>
          <w:lang w:val="en-US" w:eastAsia="zh-CN"/>
        </w:rPr>
        <w:t>伍佰玖拾柒万伍仟柒佰壹拾陆元陆角贰分</w:t>
      </w:r>
      <w:r>
        <w:rPr>
          <w:rFonts w:hint="eastAsia" w:ascii="宋体" w:hAnsi="宋体" w:eastAsia="宋体" w:cs="Times New Roman"/>
          <w:b/>
          <w:bCs/>
          <w:color w:val="auto"/>
          <w:szCs w:val="21"/>
          <w:highlight w:val="none"/>
          <w:u w:val="single"/>
        </w:rPr>
        <w:t>）</w:t>
      </w:r>
      <w:r>
        <w:rPr>
          <w:rFonts w:hint="eastAsia" w:ascii="宋体" w:hAnsi="宋体" w:eastAsia="宋体" w:cs="宋体"/>
          <w:b/>
          <w:color w:val="auto"/>
          <w:szCs w:val="21"/>
          <w:highlight w:val="none"/>
          <w:u w:val="single"/>
          <w:lang w:val="zh-CN"/>
        </w:rPr>
        <w:t>。</w:t>
      </w:r>
    </w:p>
    <w:p w14:paraId="5636EAF3">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63484D0B">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50" w:name="_Toc8937"/>
      <w:bookmarkStart w:id="151" w:name="_Toc3469"/>
      <w:bookmarkStart w:id="152" w:name="_Toc28917"/>
      <w:bookmarkStart w:id="153" w:name="_Toc450662862"/>
      <w:bookmarkStart w:id="154" w:name="_Toc20312"/>
      <w:bookmarkStart w:id="155" w:name="_Toc142508326"/>
      <w:bookmarkStart w:id="156" w:name="_Toc486167676"/>
      <w:bookmarkStart w:id="157" w:name="_Toc30042_WPSOffice_Level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0"/>
      <w:bookmarkEnd w:id="151"/>
      <w:bookmarkEnd w:id="152"/>
      <w:bookmarkEnd w:id="153"/>
      <w:bookmarkEnd w:id="154"/>
      <w:bookmarkEnd w:id="155"/>
      <w:bookmarkEnd w:id="156"/>
      <w:bookmarkEnd w:id="157"/>
    </w:p>
    <w:p w14:paraId="50D96749">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1CC09C3A">
      <w:pPr>
        <w:autoSpaceDE w:val="0"/>
        <w:autoSpaceDN w:val="0"/>
        <w:adjustRightInd w:val="0"/>
        <w:spacing w:line="360" w:lineRule="auto"/>
        <w:ind w:left="265" w:leftChars="119" w:hanging="15"/>
        <w:rPr>
          <w:rFonts w:ascii="宋体" w:hAnsi="宋体" w:eastAsia="宋体" w:cs="宋体"/>
          <w:color w:val="auto"/>
          <w:szCs w:val="21"/>
          <w:highlight w:val="none"/>
        </w:rPr>
      </w:pPr>
    </w:p>
    <w:p w14:paraId="1DAF4F8C">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8" w:name="_Toc142508327"/>
      <w:bookmarkStart w:id="159" w:name="_Toc213"/>
      <w:bookmarkStart w:id="160" w:name="_Toc3961"/>
      <w:bookmarkStart w:id="161" w:name="_Toc1091"/>
      <w:bookmarkStart w:id="162" w:name="_Toc20031"/>
      <w:bookmarkStart w:id="163" w:name="_Toc9411_WPSOffice_Level3"/>
      <w:bookmarkStart w:id="164" w:name="_Toc486167677"/>
      <w:bookmarkStart w:id="165" w:name="_Toc45066286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58"/>
      <w:bookmarkEnd w:id="159"/>
      <w:bookmarkEnd w:id="160"/>
      <w:bookmarkEnd w:id="161"/>
      <w:bookmarkEnd w:id="162"/>
      <w:bookmarkEnd w:id="163"/>
      <w:bookmarkEnd w:id="164"/>
      <w:bookmarkEnd w:id="165"/>
    </w:p>
    <w:p w14:paraId="086AD57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53F705A8">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3148B23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18E4F6B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4CDB595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3775719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681D1D88">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6ACDF5F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6" w:name="_Toc142508328"/>
      <w:bookmarkStart w:id="167" w:name="_Toc19594"/>
      <w:bookmarkStart w:id="168" w:name="_Toc8615"/>
      <w:bookmarkStart w:id="169" w:name="_Toc29754"/>
      <w:bookmarkStart w:id="170" w:name="_Toc450662864"/>
      <w:bookmarkStart w:id="171" w:name="_Toc16467"/>
      <w:bookmarkStart w:id="172" w:name="_Toc27771_WPSOffice_Level3"/>
      <w:bookmarkStart w:id="173" w:name="_Toc48616767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166"/>
      <w:bookmarkEnd w:id="167"/>
      <w:bookmarkEnd w:id="168"/>
      <w:bookmarkEnd w:id="169"/>
      <w:bookmarkEnd w:id="170"/>
      <w:bookmarkEnd w:id="171"/>
      <w:bookmarkEnd w:id="172"/>
      <w:bookmarkEnd w:id="173"/>
    </w:p>
    <w:p w14:paraId="102DDB6D">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22D194E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07578541">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11DAA2F6">
      <w:pPr>
        <w:autoSpaceDE w:val="0"/>
        <w:autoSpaceDN w:val="0"/>
        <w:adjustRightInd w:val="0"/>
        <w:spacing w:line="360" w:lineRule="auto"/>
        <w:rPr>
          <w:rFonts w:ascii="宋体" w:hAnsi="宋体" w:eastAsia="宋体" w:cs="Times New Roman"/>
          <w:color w:val="auto"/>
          <w:kern w:val="0"/>
          <w:sz w:val="24"/>
          <w:szCs w:val="24"/>
          <w:highlight w:val="none"/>
        </w:rPr>
      </w:pPr>
    </w:p>
    <w:p w14:paraId="2A21ED1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4" w:name="_Toc142508329"/>
      <w:bookmarkStart w:id="175" w:name="_Toc8644"/>
      <w:bookmarkStart w:id="176" w:name="_Toc16828"/>
      <w:bookmarkStart w:id="177" w:name="_Toc30555"/>
      <w:bookmarkStart w:id="178" w:name="_Toc5356_WPSOffice_Level3"/>
      <w:bookmarkStart w:id="179" w:name="_Toc486167679"/>
      <w:bookmarkStart w:id="180" w:name="_Toc13600"/>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4"/>
      <w:bookmarkEnd w:id="175"/>
      <w:bookmarkEnd w:id="176"/>
      <w:bookmarkEnd w:id="177"/>
      <w:bookmarkEnd w:id="178"/>
      <w:bookmarkEnd w:id="179"/>
      <w:bookmarkEnd w:id="180"/>
    </w:p>
    <w:p w14:paraId="6A3795EF">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126</w:t>
      </w:r>
      <w:r>
        <w:rPr>
          <w:rFonts w:hint="eastAsia" w:ascii="宋体" w:hAnsi="宋体" w:eastAsia="宋体" w:cs="宋体"/>
          <w:b/>
          <w:bCs/>
          <w:color w:val="auto"/>
          <w:kern w:val="0"/>
          <w:szCs w:val="21"/>
          <w:highlight w:val="none"/>
          <w:u w:val="single"/>
          <w:lang w:val="zh-CN"/>
        </w:rPr>
        <w:t>,000.00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壹拾贰万陆仟元整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72EDC553">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BABEDF2">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411A5D72">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4D5B5997">
      <w:pPr>
        <w:autoSpaceDE w:val="0"/>
        <w:autoSpaceDN w:val="0"/>
        <w:adjustRightInd w:val="0"/>
        <w:spacing w:line="360" w:lineRule="auto"/>
        <w:ind w:firstLine="840" w:firstLineChars="400"/>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开户名称：东莞市水务集团建设管理有限公司</w:t>
      </w:r>
    </w:p>
    <w:p w14:paraId="3389E1B4">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银行账号：2010021309200628330</w:t>
      </w:r>
    </w:p>
    <w:p w14:paraId="01B54E2D">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开户银行：中国工商银行股份有限公司东莞分行</w:t>
      </w:r>
    </w:p>
    <w:p w14:paraId="1A944CAC">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479317AA">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46606085">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38CB0106">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09B4EB3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143789D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704FC206">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772DC9E1">
      <w:pPr>
        <w:numPr>
          <w:ilvl w:val="0"/>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30F54DE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644018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22B763B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r>
        <w:rPr>
          <w:rFonts w:hint="eastAsia" w:ascii="宋体" w:hAnsi="宋体" w:eastAsia="宋体" w:cs="宋体"/>
          <w:b w:val="0"/>
          <w:color w:val="auto"/>
          <w:szCs w:val="21"/>
          <w:highlight w:val="none"/>
          <w:lang w:val="zh-CN" w:eastAsia="zh-CN"/>
        </w:rPr>
        <w:t>；</w:t>
      </w:r>
    </w:p>
    <w:p w14:paraId="1EEF3C0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5827292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0B53A55D">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330BC13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1" w:name="_Toc1458"/>
      <w:bookmarkStart w:id="182" w:name="_Toc450662865"/>
      <w:bookmarkStart w:id="183" w:name="_Toc7983"/>
      <w:bookmarkStart w:id="184" w:name="_Toc22649_WPSOffice_Level3"/>
      <w:bookmarkStart w:id="185" w:name="_Toc29607"/>
      <w:bookmarkStart w:id="186" w:name="_Toc142508330"/>
      <w:bookmarkStart w:id="187" w:name="_Toc486167680"/>
      <w:bookmarkStart w:id="188" w:name="_Toc23267"/>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1"/>
      <w:bookmarkEnd w:id="182"/>
      <w:bookmarkEnd w:id="183"/>
      <w:bookmarkEnd w:id="184"/>
      <w:bookmarkEnd w:id="185"/>
      <w:bookmarkEnd w:id="186"/>
      <w:bookmarkEnd w:id="187"/>
      <w:bookmarkEnd w:id="188"/>
    </w:p>
    <w:p w14:paraId="53027765">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6B96E9D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083B512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618C4DDA">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19FF9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9" w:name="_Toc25637_WPSOffice_Level3"/>
      <w:bookmarkStart w:id="190" w:name="_Toc142508331"/>
      <w:bookmarkStart w:id="191" w:name="_Toc20422"/>
      <w:bookmarkStart w:id="192" w:name="_Toc450662866"/>
      <w:bookmarkStart w:id="193" w:name="_Toc932"/>
      <w:bookmarkStart w:id="194" w:name="_Toc8381"/>
      <w:bookmarkStart w:id="195" w:name="_Toc486167681"/>
      <w:bookmarkStart w:id="196" w:name="_Toc15544"/>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89"/>
      <w:bookmarkEnd w:id="190"/>
      <w:bookmarkEnd w:id="191"/>
      <w:bookmarkEnd w:id="192"/>
      <w:bookmarkEnd w:id="193"/>
      <w:bookmarkEnd w:id="194"/>
      <w:bookmarkEnd w:id="195"/>
      <w:bookmarkEnd w:id="196"/>
    </w:p>
    <w:p w14:paraId="37CAC29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48A5F8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302AE463">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6C73127C">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2412E3B0">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1B5CF6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5F0F6CE7">
      <w:pPr>
        <w:autoSpaceDE w:val="0"/>
        <w:autoSpaceDN w:val="0"/>
        <w:adjustRightInd w:val="0"/>
        <w:jc w:val="left"/>
        <w:rPr>
          <w:rFonts w:ascii="宋体" w:hAnsi="宋体" w:eastAsia="宋体" w:cs="宋体"/>
          <w:color w:val="auto"/>
          <w:kern w:val="0"/>
          <w:sz w:val="24"/>
          <w:szCs w:val="24"/>
          <w:highlight w:val="none"/>
        </w:rPr>
      </w:pPr>
      <w:bookmarkStart w:id="197" w:name="_Toc450662867"/>
    </w:p>
    <w:p w14:paraId="78D2F52D">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98" w:name="_Toc17199"/>
      <w:bookmarkStart w:id="199" w:name="_Toc26605"/>
      <w:bookmarkStart w:id="200" w:name="_Toc486167682"/>
      <w:bookmarkStart w:id="201" w:name="_Toc142508332"/>
      <w:bookmarkStart w:id="202" w:name="_Toc140596891"/>
      <w:bookmarkStart w:id="203" w:name="_Toc6989"/>
      <w:bookmarkStart w:id="204" w:name="_Toc22356_WPSOffice_Level2"/>
      <w:bookmarkStart w:id="205" w:name="_Toc16145"/>
      <w:r>
        <w:rPr>
          <w:rFonts w:hint="eastAsia" w:ascii="宋体" w:hAnsi="宋体" w:eastAsia="宋体" w:cs="宋体"/>
          <w:b/>
          <w:bCs/>
          <w:color w:val="auto"/>
          <w:kern w:val="44"/>
          <w:szCs w:val="21"/>
          <w:highlight w:val="none"/>
          <w:lang w:val="zh-CN"/>
        </w:rPr>
        <w:t>四、投标文件的递交</w:t>
      </w:r>
      <w:bookmarkEnd w:id="197"/>
      <w:bookmarkEnd w:id="198"/>
      <w:bookmarkEnd w:id="199"/>
      <w:bookmarkEnd w:id="200"/>
      <w:bookmarkEnd w:id="201"/>
      <w:bookmarkEnd w:id="202"/>
      <w:bookmarkEnd w:id="203"/>
      <w:bookmarkEnd w:id="204"/>
      <w:bookmarkEnd w:id="205"/>
    </w:p>
    <w:p w14:paraId="07783DF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6" w:name="_Toc31551"/>
      <w:bookmarkStart w:id="207" w:name="_Toc12961"/>
      <w:bookmarkStart w:id="208" w:name="_Toc142508333"/>
      <w:bookmarkStart w:id="209" w:name="_Toc12192_WPSOffice_Level3"/>
      <w:bookmarkStart w:id="210" w:name="_Toc29885"/>
      <w:bookmarkStart w:id="211" w:name="_Toc486167683"/>
      <w:bookmarkStart w:id="212" w:name="_Toc450662868"/>
      <w:bookmarkStart w:id="213" w:name="_Toc29038"/>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06"/>
      <w:bookmarkEnd w:id="207"/>
      <w:bookmarkEnd w:id="208"/>
      <w:bookmarkEnd w:id="209"/>
      <w:bookmarkEnd w:id="210"/>
      <w:bookmarkEnd w:id="211"/>
      <w:bookmarkEnd w:id="212"/>
      <w:bookmarkEnd w:id="213"/>
    </w:p>
    <w:p w14:paraId="76CFB0F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29442597">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72964B73">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286ABF09">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56D25A69">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645EC16C">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74A10579">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55420E59">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78F76D0E">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38BC1B9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29665_WPSOffice_Level3"/>
      <w:bookmarkStart w:id="215" w:name="_Toc12582"/>
      <w:bookmarkStart w:id="216" w:name="_Toc2443"/>
      <w:bookmarkStart w:id="217" w:name="_Toc4979"/>
      <w:bookmarkStart w:id="218" w:name="_Toc486167684"/>
      <w:bookmarkStart w:id="219" w:name="_Toc142508334"/>
      <w:bookmarkStart w:id="220" w:name="_Toc23369"/>
      <w:bookmarkStart w:id="221" w:name="_Toc450662869"/>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4"/>
      <w:bookmarkEnd w:id="215"/>
      <w:bookmarkEnd w:id="216"/>
      <w:bookmarkEnd w:id="217"/>
      <w:bookmarkEnd w:id="218"/>
      <w:bookmarkEnd w:id="219"/>
      <w:bookmarkEnd w:id="220"/>
      <w:bookmarkEnd w:id="221"/>
    </w:p>
    <w:p w14:paraId="0DB8BB9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38A96AC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1500FBFD">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22BF05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22" w:name="_Toc142508335"/>
      <w:bookmarkStart w:id="223" w:name="_Toc30287"/>
      <w:bookmarkStart w:id="224" w:name="_Toc21327"/>
      <w:bookmarkStart w:id="225" w:name="_Toc450662870"/>
      <w:bookmarkStart w:id="226" w:name="_Toc486167685"/>
      <w:bookmarkStart w:id="227" w:name="_Toc22606"/>
      <w:bookmarkStart w:id="228" w:name="_Toc22431_WPSOffice_Level3"/>
      <w:bookmarkStart w:id="229" w:name="_Toc20835"/>
      <w:r>
        <w:rPr>
          <w:rFonts w:hint="eastAsia" w:ascii="宋体" w:hAnsi="宋体" w:eastAsia="宋体" w:cs="宋体"/>
          <w:color w:val="auto"/>
          <w:szCs w:val="21"/>
          <w:highlight w:val="none"/>
          <w:lang w:val="zh-CN"/>
        </w:rPr>
        <w:t>20 迟交的投标文件</w:t>
      </w:r>
      <w:bookmarkEnd w:id="222"/>
      <w:bookmarkEnd w:id="223"/>
      <w:bookmarkEnd w:id="224"/>
      <w:bookmarkEnd w:id="225"/>
      <w:bookmarkEnd w:id="226"/>
      <w:bookmarkEnd w:id="227"/>
      <w:bookmarkEnd w:id="228"/>
      <w:bookmarkEnd w:id="229"/>
    </w:p>
    <w:p w14:paraId="690D1E4B">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64858907">
      <w:pPr>
        <w:autoSpaceDE w:val="0"/>
        <w:autoSpaceDN w:val="0"/>
        <w:adjustRightInd w:val="0"/>
        <w:jc w:val="left"/>
        <w:rPr>
          <w:rFonts w:ascii="宋体" w:hAnsi="宋体" w:eastAsia="宋体" w:cs="宋体"/>
          <w:color w:val="auto"/>
          <w:kern w:val="0"/>
          <w:sz w:val="24"/>
          <w:szCs w:val="24"/>
          <w:highlight w:val="none"/>
        </w:rPr>
      </w:pPr>
    </w:p>
    <w:p w14:paraId="341D1AB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142508336"/>
      <w:bookmarkStart w:id="231" w:name="_Toc486167686"/>
      <w:bookmarkStart w:id="232" w:name="_Toc27851"/>
      <w:bookmarkStart w:id="233" w:name="_Toc4883_WPSOffice_Level3"/>
      <w:bookmarkStart w:id="234" w:name="_Toc13041"/>
      <w:bookmarkStart w:id="235" w:name="_Toc24876"/>
      <w:bookmarkStart w:id="236" w:name="_Toc3814"/>
      <w:bookmarkStart w:id="237" w:name="_Toc45066287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0"/>
      <w:bookmarkEnd w:id="231"/>
      <w:bookmarkEnd w:id="232"/>
      <w:bookmarkEnd w:id="233"/>
      <w:bookmarkEnd w:id="234"/>
      <w:bookmarkEnd w:id="235"/>
      <w:bookmarkEnd w:id="236"/>
      <w:bookmarkEnd w:id="237"/>
    </w:p>
    <w:p w14:paraId="6BF67A1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661423B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7794EFF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22521B3E">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771C8A3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F2F7F24">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38" w:name="_Toc30428"/>
      <w:bookmarkStart w:id="239" w:name="_Toc142508337"/>
      <w:bookmarkStart w:id="240" w:name="_Toc28824"/>
      <w:bookmarkStart w:id="241" w:name="_Toc486167687"/>
      <w:bookmarkStart w:id="242" w:name="_Toc20923"/>
      <w:bookmarkStart w:id="243" w:name="_Toc140596896"/>
      <w:bookmarkStart w:id="244" w:name="_Toc18933"/>
      <w:bookmarkStart w:id="245" w:name="_Toc450662872"/>
      <w:bookmarkStart w:id="246" w:name="_Toc1049_WPSOffice_Level2"/>
      <w:r>
        <w:rPr>
          <w:rFonts w:hint="eastAsia" w:ascii="宋体" w:hAnsi="宋体" w:eastAsia="宋体" w:cs="宋体"/>
          <w:b/>
          <w:bCs/>
          <w:color w:val="auto"/>
          <w:kern w:val="44"/>
          <w:szCs w:val="21"/>
          <w:highlight w:val="none"/>
          <w:lang w:val="zh-CN"/>
        </w:rPr>
        <w:t>五、开标与评标</w:t>
      </w:r>
      <w:bookmarkEnd w:id="238"/>
      <w:bookmarkEnd w:id="239"/>
      <w:bookmarkEnd w:id="240"/>
      <w:bookmarkEnd w:id="241"/>
      <w:bookmarkEnd w:id="242"/>
      <w:bookmarkEnd w:id="243"/>
      <w:bookmarkEnd w:id="244"/>
      <w:bookmarkEnd w:id="245"/>
      <w:bookmarkEnd w:id="246"/>
    </w:p>
    <w:p w14:paraId="63C1FBC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7" w:name="_Toc11256"/>
      <w:bookmarkStart w:id="248" w:name="_Toc486167688"/>
      <w:bookmarkStart w:id="249" w:name="_Toc23822"/>
      <w:bookmarkStart w:id="250" w:name="_Toc142508338"/>
      <w:bookmarkStart w:id="251" w:name="_Toc144_WPSOffice_Level3"/>
      <w:bookmarkStart w:id="252" w:name="_Toc8728"/>
      <w:bookmarkStart w:id="253" w:name="_Toc450662873"/>
      <w:bookmarkStart w:id="254" w:name="_Toc32206"/>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7"/>
      <w:bookmarkEnd w:id="248"/>
      <w:bookmarkEnd w:id="249"/>
      <w:bookmarkEnd w:id="250"/>
      <w:bookmarkEnd w:id="251"/>
      <w:bookmarkEnd w:id="252"/>
      <w:bookmarkEnd w:id="253"/>
      <w:bookmarkEnd w:id="254"/>
    </w:p>
    <w:p w14:paraId="09970A3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1BBE07D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3882B29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51D39A5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14:paraId="1A61A7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1CC2564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877F302">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38C90E5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5" w:name="_Toc486167689"/>
      <w:bookmarkStart w:id="256" w:name="_Toc29829"/>
      <w:bookmarkStart w:id="257" w:name="_Toc23059"/>
      <w:bookmarkStart w:id="258" w:name="_Toc142508339"/>
      <w:bookmarkStart w:id="259" w:name="_Toc450662874"/>
      <w:bookmarkStart w:id="260" w:name="_Toc23491"/>
      <w:bookmarkStart w:id="261" w:name="_Toc12165_WPSOffice_Level3"/>
      <w:bookmarkStart w:id="262" w:name="_Toc32534"/>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5"/>
      <w:bookmarkEnd w:id="256"/>
      <w:bookmarkEnd w:id="257"/>
      <w:bookmarkEnd w:id="258"/>
      <w:bookmarkEnd w:id="259"/>
      <w:bookmarkEnd w:id="260"/>
      <w:bookmarkEnd w:id="261"/>
      <w:bookmarkEnd w:id="262"/>
    </w:p>
    <w:p w14:paraId="0410A9A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2D011A3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1A58B62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4FCF44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3" w:name="_Toc16920"/>
      <w:bookmarkStart w:id="264" w:name="_Toc15565_WPSOffice_Level3"/>
      <w:bookmarkStart w:id="265" w:name="_Toc142508340"/>
      <w:bookmarkStart w:id="266" w:name="_Toc28746"/>
      <w:bookmarkStart w:id="267" w:name="_Toc450662875"/>
      <w:bookmarkStart w:id="268" w:name="_Toc18693"/>
      <w:bookmarkStart w:id="269" w:name="_Toc486167690"/>
      <w:bookmarkStart w:id="270" w:name="_Toc80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3"/>
      <w:bookmarkEnd w:id="264"/>
      <w:bookmarkEnd w:id="265"/>
      <w:bookmarkEnd w:id="266"/>
      <w:bookmarkEnd w:id="267"/>
      <w:bookmarkEnd w:id="268"/>
      <w:bookmarkEnd w:id="269"/>
      <w:bookmarkEnd w:id="270"/>
    </w:p>
    <w:p w14:paraId="79DDAE8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552B417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5787AD94">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9EBF08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71" w:name="_Toc8908"/>
      <w:bookmarkStart w:id="272" w:name="_Toc18668"/>
      <w:bookmarkStart w:id="273" w:name="_Toc450662876"/>
      <w:bookmarkStart w:id="274" w:name="_Toc142508341"/>
      <w:bookmarkStart w:id="275" w:name="_Toc486167691"/>
      <w:bookmarkStart w:id="276" w:name="_Toc22833"/>
      <w:bookmarkStart w:id="277" w:name="_Toc28910_WPSOffice_Level3"/>
      <w:bookmarkStart w:id="278" w:name="_Toc12715"/>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1"/>
      <w:bookmarkEnd w:id="272"/>
      <w:bookmarkEnd w:id="273"/>
      <w:bookmarkEnd w:id="274"/>
      <w:bookmarkEnd w:id="275"/>
      <w:bookmarkEnd w:id="276"/>
      <w:bookmarkEnd w:id="277"/>
      <w:bookmarkEnd w:id="278"/>
    </w:p>
    <w:p w14:paraId="615F5D00">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5E2C25E2">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719BF060">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164DD60A">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9" w:name="_Toc19456"/>
      <w:bookmarkStart w:id="280" w:name="_Toc25036"/>
      <w:bookmarkStart w:id="281" w:name="_Toc486167692"/>
      <w:bookmarkStart w:id="282" w:name="_Toc142508342"/>
      <w:bookmarkStart w:id="283" w:name="_Toc338_WPSOffice_Level3"/>
      <w:bookmarkStart w:id="284" w:name="_Toc450662877"/>
      <w:bookmarkStart w:id="285" w:name="_Toc4837"/>
      <w:bookmarkStart w:id="286" w:name="_Toc30225"/>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9"/>
      <w:bookmarkEnd w:id="280"/>
      <w:bookmarkEnd w:id="281"/>
      <w:bookmarkEnd w:id="282"/>
      <w:bookmarkEnd w:id="283"/>
      <w:bookmarkEnd w:id="284"/>
      <w:bookmarkEnd w:id="285"/>
      <w:bookmarkEnd w:id="286"/>
    </w:p>
    <w:p w14:paraId="26553E0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CCDFC4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7"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01E9671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87"/>
    <w:p w14:paraId="3F6D2939">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8" w:name="_Toc6970"/>
      <w:bookmarkStart w:id="289" w:name="_Toc13882"/>
      <w:bookmarkStart w:id="290" w:name="_Toc521918096"/>
      <w:bookmarkStart w:id="291" w:name="_Toc10967"/>
      <w:bookmarkStart w:id="292" w:name="_Toc18368_WPSOffice_Level3"/>
      <w:bookmarkStart w:id="293" w:name="_Toc22065"/>
      <w:bookmarkStart w:id="294" w:name="_Toc142508343"/>
      <w:bookmarkStart w:id="295" w:name="_Toc522047355"/>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8"/>
      <w:bookmarkEnd w:id="289"/>
      <w:bookmarkEnd w:id="290"/>
      <w:bookmarkEnd w:id="291"/>
      <w:bookmarkEnd w:id="292"/>
      <w:bookmarkEnd w:id="293"/>
      <w:bookmarkEnd w:id="294"/>
      <w:bookmarkEnd w:id="295"/>
    </w:p>
    <w:p w14:paraId="294133DA">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1957A05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A61042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0D9A133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288E8833">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D5122A3">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43AA4389">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6" w:name="_Toc521918097"/>
      <w:bookmarkStart w:id="297" w:name="_Toc522047356"/>
    </w:p>
    <w:p w14:paraId="2DC5927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8" w:name="_Toc21460_WPSOffice_Level3"/>
      <w:bookmarkStart w:id="299" w:name="_Toc27026"/>
      <w:bookmarkStart w:id="300" w:name="_Toc14804"/>
      <w:bookmarkStart w:id="301" w:name="_Toc1442"/>
      <w:bookmarkStart w:id="302" w:name="_Toc142508344"/>
      <w:bookmarkStart w:id="303" w:name="_Toc16829"/>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6"/>
      <w:bookmarkEnd w:id="297"/>
      <w:bookmarkEnd w:id="298"/>
      <w:bookmarkEnd w:id="299"/>
      <w:bookmarkEnd w:id="300"/>
      <w:bookmarkEnd w:id="301"/>
      <w:bookmarkEnd w:id="302"/>
      <w:bookmarkEnd w:id="303"/>
    </w:p>
    <w:p w14:paraId="63FF6CD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652AE508">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2B023173">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2FE32F1D">
      <w:pPr>
        <w:spacing w:line="360" w:lineRule="auto"/>
        <w:ind w:left="542" w:hanging="541" w:hangingChars="258"/>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0690E2C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6C990AF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11011"/>
      <w:bookmarkStart w:id="305" w:name="_Toc465358969"/>
      <w:bookmarkStart w:id="306" w:name="_Toc32498_WPSOffice_Level3"/>
      <w:bookmarkStart w:id="307" w:name="_Toc466882017"/>
      <w:bookmarkStart w:id="308" w:name="_Toc29588"/>
      <w:bookmarkStart w:id="309" w:name="_Toc486167694"/>
      <w:bookmarkStart w:id="310" w:name="_Toc11615"/>
      <w:bookmarkStart w:id="311" w:name="_Toc142508345"/>
      <w:bookmarkStart w:id="312" w:name="_Toc481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4"/>
      <w:bookmarkEnd w:id="305"/>
      <w:bookmarkEnd w:id="306"/>
      <w:bookmarkEnd w:id="307"/>
      <w:bookmarkEnd w:id="308"/>
      <w:bookmarkEnd w:id="309"/>
      <w:bookmarkEnd w:id="310"/>
      <w:bookmarkEnd w:id="311"/>
      <w:bookmarkEnd w:id="312"/>
    </w:p>
    <w:p w14:paraId="7AD7563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77035980">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1B776811">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6C905001">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1C7EFA4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1CBDA1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483AD56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45B780F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2FC730B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4C49C97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7191B69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5ABBBD7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1CD6AB6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66E52D6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3BFD46EC">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4EA54AEB">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13" w:name="_Toc21256"/>
      <w:bookmarkStart w:id="314" w:name="_Toc142508346"/>
      <w:bookmarkStart w:id="315" w:name="_Toc486167695"/>
      <w:bookmarkStart w:id="316" w:name="_Toc2077"/>
      <w:bookmarkStart w:id="317" w:name="_Toc465358970"/>
      <w:bookmarkStart w:id="318" w:name="_Toc1848_WPSOffice_Level3"/>
      <w:bookmarkStart w:id="319" w:name="_Toc3154"/>
      <w:bookmarkStart w:id="320" w:name="_Toc466882018"/>
      <w:bookmarkStart w:id="321" w:name="_Toc26354"/>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13"/>
      <w:bookmarkEnd w:id="314"/>
      <w:bookmarkEnd w:id="315"/>
      <w:bookmarkEnd w:id="316"/>
      <w:bookmarkEnd w:id="317"/>
      <w:bookmarkEnd w:id="318"/>
      <w:bookmarkEnd w:id="319"/>
      <w:bookmarkEnd w:id="320"/>
      <w:bookmarkEnd w:id="321"/>
    </w:p>
    <w:p w14:paraId="40C29BAE">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DCBF8E0">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00C1065">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4823B35F">
      <w:pPr>
        <w:autoSpaceDE w:val="0"/>
        <w:autoSpaceDN w:val="0"/>
        <w:adjustRightInd w:val="0"/>
        <w:snapToGrid w:val="0"/>
        <w:spacing w:line="360" w:lineRule="auto"/>
        <w:jc w:val="left"/>
        <w:rPr>
          <w:rFonts w:ascii="宋体" w:hAnsi="宋体" w:eastAsia="宋体" w:cs="宋体"/>
          <w:color w:val="auto"/>
          <w:szCs w:val="21"/>
          <w:highlight w:val="none"/>
        </w:rPr>
      </w:pPr>
      <w:bookmarkStart w:id="322" w:name="_Toc465358971"/>
      <w:bookmarkStart w:id="323" w:name="_Toc466882019"/>
    </w:p>
    <w:p w14:paraId="11E36316">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24" w:name="_Toc23672"/>
      <w:bookmarkStart w:id="325" w:name="_Toc10867_WPSOffice_Level3"/>
      <w:bookmarkStart w:id="326" w:name="_Toc486167696"/>
      <w:bookmarkStart w:id="327" w:name="_Toc8654"/>
      <w:bookmarkStart w:id="328" w:name="_Toc142508347"/>
      <w:bookmarkStart w:id="329" w:name="_Toc22960"/>
      <w:bookmarkStart w:id="330" w:name="_Toc1581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22"/>
      <w:bookmarkEnd w:id="323"/>
      <w:bookmarkEnd w:id="324"/>
      <w:bookmarkEnd w:id="325"/>
      <w:bookmarkEnd w:id="326"/>
      <w:bookmarkEnd w:id="327"/>
      <w:bookmarkEnd w:id="328"/>
      <w:bookmarkEnd w:id="329"/>
      <w:bookmarkEnd w:id="330"/>
    </w:p>
    <w:p w14:paraId="61A32B27">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1BF38882">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31" w:name="_Toc450662880"/>
    </w:p>
    <w:p w14:paraId="16C786DB">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2" w:name="_Toc142508348"/>
      <w:bookmarkStart w:id="333" w:name="_Toc27936"/>
      <w:bookmarkStart w:id="334" w:name="_Toc11941"/>
      <w:bookmarkStart w:id="335" w:name="_Toc486167697"/>
      <w:bookmarkStart w:id="336" w:name="_Toc13312"/>
      <w:bookmarkStart w:id="337" w:name="_Toc16789"/>
      <w:bookmarkStart w:id="338" w:name="_Toc140596907"/>
      <w:bookmarkStart w:id="339" w:name="_Toc16848_WPSOffice_Level2"/>
      <w:r>
        <w:rPr>
          <w:rFonts w:hint="eastAsia" w:ascii="宋体" w:hAnsi="宋体" w:eastAsia="宋体" w:cs="宋体"/>
          <w:b/>
          <w:bCs/>
          <w:color w:val="auto"/>
          <w:kern w:val="44"/>
          <w:szCs w:val="21"/>
          <w:highlight w:val="none"/>
          <w:lang w:val="zh-CN"/>
        </w:rPr>
        <w:t>六、授予合同</w:t>
      </w:r>
      <w:bookmarkEnd w:id="331"/>
      <w:bookmarkEnd w:id="332"/>
      <w:bookmarkEnd w:id="333"/>
      <w:bookmarkEnd w:id="334"/>
      <w:bookmarkEnd w:id="335"/>
      <w:bookmarkEnd w:id="336"/>
      <w:bookmarkEnd w:id="337"/>
      <w:bookmarkEnd w:id="338"/>
      <w:bookmarkEnd w:id="339"/>
    </w:p>
    <w:p w14:paraId="6D6DC50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0" w:name="_Toc9067"/>
      <w:bookmarkStart w:id="341" w:name="_Toc29383"/>
      <w:bookmarkStart w:id="342" w:name="_Toc31713"/>
      <w:bookmarkStart w:id="343" w:name="_Toc6401_WPSOffice_Level3"/>
      <w:bookmarkStart w:id="344" w:name="_Toc450662881"/>
      <w:bookmarkStart w:id="345" w:name="_Toc486167698"/>
      <w:bookmarkStart w:id="346" w:name="_Toc23271"/>
      <w:bookmarkStart w:id="347" w:name="_Toc142508349"/>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40"/>
      <w:bookmarkEnd w:id="341"/>
      <w:bookmarkEnd w:id="342"/>
      <w:bookmarkEnd w:id="343"/>
      <w:bookmarkEnd w:id="344"/>
      <w:bookmarkEnd w:id="345"/>
      <w:bookmarkEnd w:id="346"/>
      <w:bookmarkEnd w:id="347"/>
    </w:p>
    <w:p w14:paraId="69000D55">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44DAD6D8">
      <w:pPr>
        <w:numPr>
          <w:ilvl w:val="0"/>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517D2077">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207EA31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8" w:name="_Toc450662885"/>
    </w:p>
    <w:p w14:paraId="58822628">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9" w:name="_Toc14377"/>
      <w:bookmarkStart w:id="350" w:name="_Toc142508350"/>
      <w:bookmarkStart w:id="351" w:name="_Toc486167699"/>
      <w:bookmarkStart w:id="352" w:name="_Toc8196"/>
      <w:bookmarkStart w:id="353" w:name="_Toc6726_WPSOffice_Level3"/>
      <w:bookmarkStart w:id="354" w:name="_Toc668"/>
      <w:bookmarkStart w:id="355" w:name="_Toc18984"/>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48"/>
      <w:bookmarkEnd w:id="349"/>
      <w:bookmarkEnd w:id="350"/>
      <w:bookmarkEnd w:id="351"/>
      <w:bookmarkEnd w:id="352"/>
      <w:bookmarkEnd w:id="353"/>
      <w:bookmarkEnd w:id="354"/>
      <w:bookmarkEnd w:id="355"/>
    </w:p>
    <w:p w14:paraId="3A05C2A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0E23E03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3C9904A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1C38030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7" w:name="_Toc15467"/>
      <w:bookmarkStart w:id="358" w:name="_Toc486167700"/>
      <w:bookmarkStart w:id="359" w:name="_Toc28020"/>
      <w:bookmarkStart w:id="360" w:name="_Toc19127"/>
      <w:bookmarkStart w:id="361" w:name="_Toc1331"/>
      <w:bookmarkStart w:id="362" w:name="_Toc9694_WPSOffice_Level3"/>
      <w:bookmarkStart w:id="363" w:name="_Toc14250835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56"/>
      <w:bookmarkEnd w:id="357"/>
      <w:bookmarkEnd w:id="358"/>
      <w:bookmarkEnd w:id="359"/>
      <w:bookmarkEnd w:id="360"/>
      <w:bookmarkEnd w:id="361"/>
      <w:bookmarkEnd w:id="362"/>
      <w:bookmarkEnd w:id="363"/>
    </w:p>
    <w:p w14:paraId="322F52F4">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3EF3E9C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FE2BFE9">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4" w:name="_Toc10513_WPSOffice_Level3"/>
      <w:bookmarkStart w:id="365" w:name="_Toc8181"/>
      <w:bookmarkStart w:id="366" w:name="_Toc3830"/>
      <w:bookmarkStart w:id="367" w:name="_Toc10666"/>
      <w:bookmarkStart w:id="368" w:name="_Toc486167701"/>
      <w:bookmarkStart w:id="369" w:name="_Toc5304"/>
      <w:bookmarkStart w:id="370" w:name="_Toc450662887"/>
      <w:bookmarkStart w:id="371" w:name="_Toc142508352"/>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64"/>
      <w:bookmarkEnd w:id="365"/>
      <w:bookmarkEnd w:id="366"/>
      <w:bookmarkEnd w:id="367"/>
      <w:bookmarkEnd w:id="368"/>
      <w:bookmarkEnd w:id="369"/>
      <w:bookmarkEnd w:id="370"/>
      <w:bookmarkEnd w:id="371"/>
    </w:p>
    <w:p w14:paraId="6B0E4FB2">
      <w:pPr>
        <w:numPr>
          <w:ilvl w:val="0"/>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72" w:name="_Toc465358977"/>
      <w:bookmarkStart w:id="373"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的5%，采用不可撤销银行履约保函形式的金额为暂定总合同价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的8%，采用担保公司履约担保书形式的金额为暂定总合同价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7E658DCF">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3A03086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5B663FA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1250FEB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563B439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49973B6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2E013E2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6358C1F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5DE3D63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08450AB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F287BF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718EA3D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11A5474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7270767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w:t>
      </w:r>
      <w:r>
        <w:rPr>
          <w:rFonts w:hint="eastAsia" w:ascii="宋体" w:hAnsi="宋体" w:eastAsia="宋体" w:cs="Times New Roman"/>
          <w:color w:val="auto"/>
          <w:kern w:val="0"/>
          <w:szCs w:val="21"/>
          <w:highlight w:val="none"/>
          <w:lang w:eastAsia="zh-CN"/>
        </w:rPr>
        <w:t>从合同签订之日起至合同期限届满并履行完毕相关服务义务且结算完毕之后二十八（28）个日历天内保持有效</w:t>
      </w:r>
      <w:r>
        <w:rPr>
          <w:rFonts w:hint="eastAsia" w:ascii="宋体" w:hAnsi="宋体" w:eastAsia="宋体" w:cs="宋体"/>
          <w:color w:val="auto"/>
          <w:kern w:val="0"/>
          <w:szCs w:val="21"/>
          <w:highlight w:val="none"/>
        </w:rPr>
        <w:t>。</w:t>
      </w:r>
    </w:p>
    <w:p w14:paraId="6DD35F3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2619013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051179E8">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207F74F6">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Times New Roman"/>
          <w:b/>
          <w:color w:val="auto"/>
          <w:kern w:val="0"/>
          <w:szCs w:val="21"/>
          <w:highlight w:val="none"/>
        </w:rPr>
        <w:t>开户</w:t>
      </w:r>
      <w:r>
        <w:rPr>
          <w:rFonts w:hint="eastAsia" w:ascii="宋体" w:hAnsi="宋体" w:eastAsia="宋体" w:cs="宋体"/>
          <w:b/>
          <w:color w:val="auto"/>
          <w:kern w:val="0"/>
          <w:szCs w:val="21"/>
          <w:highlight w:val="none"/>
        </w:rPr>
        <w:t>名称：东莞市水务集团建设管理有限公司</w:t>
      </w:r>
    </w:p>
    <w:p w14:paraId="377D5B2A">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银行账号：2010021309200628330</w:t>
      </w:r>
    </w:p>
    <w:p w14:paraId="0CC7755F">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14:paraId="7A9BACC6">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48E0572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中标人以履约保证金（银行转账形式）提供履约担保的在依法完成本项目的所有合同义务，且结算完毕之后二十八（28）个日历天</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563893E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2B5CB3A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4" w:name="_Toc486167702"/>
      <w:bookmarkStart w:id="375" w:name="_Toc10548"/>
      <w:bookmarkStart w:id="376" w:name="_Toc9976"/>
      <w:bookmarkStart w:id="377" w:name="_Toc142508353"/>
      <w:bookmarkStart w:id="378" w:name="_Toc27162"/>
      <w:bookmarkStart w:id="379" w:name="_Toc18846"/>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72"/>
      <w:bookmarkEnd w:id="373"/>
      <w:bookmarkEnd w:id="374"/>
      <w:bookmarkEnd w:id="375"/>
      <w:bookmarkEnd w:id="376"/>
      <w:bookmarkEnd w:id="377"/>
      <w:bookmarkEnd w:id="378"/>
      <w:bookmarkEnd w:id="379"/>
    </w:p>
    <w:p w14:paraId="6EFD1E69">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651CC2D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0" w:name="_Toc450662888"/>
    </w:p>
    <w:p w14:paraId="060A9FC0">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1" w:name="_Toc19356"/>
      <w:bookmarkStart w:id="382" w:name="_Toc142508354"/>
      <w:bookmarkStart w:id="383" w:name="_Toc28921_WPSOffice_Level3"/>
      <w:bookmarkStart w:id="384" w:name="_Toc23218"/>
      <w:bookmarkStart w:id="385" w:name="_Toc486167703"/>
      <w:bookmarkStart w:id="386" w:name="_Toc26429"/>
      <w:bookmarkStart w:id="387" w:name="_Toc2401"/>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80"/>
      <w:bookmarkEnd w:id="381"/>
      <w:bookmarkEnd w:id="382"/>
      <w:bookmarkEnd w:id="383"/>
      <w:bookmarkEnd w:id="384"/>
      <w:bookmarkEnd w:id="385"/>
      <w:bookmarkEnd w:id="386"/>
      <w:bookmarkEnd w:id="387"/>
    </w:p>
    <w:p w14:paraId="52F44D33">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w:t>
      </w:r>
      <w:r>
        <w:rPr>
          <w:rFonts w:hint="eastAsia" w:ascii="宋体" w:hAnsi="宋体" w:eastAsia="宋体" w:cs="宋体"/>
          <w:color w:val="auto"/>
          <w:szCs w:val="21"/>
          <w:highlight w:val="none"/>
          <w:lang w:val="en-US"/>
        </w:rPr>
        <w:t>项目业主</w:t>
      </w:r>
      <w:r>
        <w:rPr>
          <w:rFonts w:hint="eastAsia" w:ascii="宋体" w:hAnsi="宋体" w:eastAsia="宋体" w:cs="宋体"/>
          <w:color w:val="auto"/>
          <w:szCs w:val="21"/>
          <w:highlight w:val="none"/>
          <w:lang w:val="zh-CN"/>
        </w:rPr>
        <w:t>向招标代理机构支付。</w:t>
      </w:r>
    </w:p>
    <w:p w14:paraId="01D2297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8" w:name="_Toc450662889"/>
    </w:p>
    <w:p w14:paraId="16EA8C56">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9" w:name="_Toc6764_WPSOffice_Level3"/>
      <w:bookmarkStart w:id="390" w:name="_Toc6796"/>
      <w:bookmarkStart w:id="391" w:name="_Toc486167704"/>
      <w:bookmarkStart w:id="392" w:name="_Toc5441"/>
      <w:bookmarkStart w:id="393" w:name="_Toc142508355"/>
      <w:bookmarkStart w:id="394" w:name="_Toc21757"/>
      <w:bookmarkStart w:id="395" w:name="_Toc2198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88"/>
      <w:bookmarkEnd w:id="389"/>
      <w:bookmarkEnd w:id="390"/>
      <w:bookmarkEnd w:id="391"/>
      <w:bookmarkEnd w:id="392"/>
      <w:bookmarkEnd w:id="393"/>
      <w:bookmarkEnd w:id="394"/>
      <w:bookmarkEnd w:id="395"/>
    </w:p>
    <w:p w14:paraId="10AB4A4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96" w:name="_Toc31106_WPSOffice_Level3"/>
      <w:bookmarkStart w:id="397" w:name="_Toc486167705"/>
      <w:r>
        <w:rPr>
          <w:rFonts w:hint="eastAsia" w:ascii="宋体" w:hAnsi="宋体" w:eastAsia="宋体" w:cs="Times New Roman"/>
          <w:color w:val="auto"/>
          <w:szCs w:val="21"/>
          <w:highlight w:val="none"/>
          <w:lang w:val="zh-CN"/>
        </w:rPr>
        <w:t>该项目获得中标的中标人在执行合同过程中，向</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出具的发票必须是由中标人开具，不得以其他单位或个人名义出具，本项目中标人向</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出具的发票类型为增值税专用发票。</w:t>
      </w:r>
    </w:p>
    <w:p w14:paraId="2B591DD0">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1D4B81A">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98" w:name="_Toc24547"/>
      <w:bookmarkStart w:id="399" w:name="_Toc27075"/>
      <w:bookmarkStart w:id="400" w:name="_Toc8619"/>
      <w:bookmarkStart w:id="401" w:name="_Toc10728"/>
      <w:bookmarkStart w:id="402" w:name="_Toc142508356"/>
      <w:r>
        <w:rPr>
          <w:rFonts w:ascii="宋体" w:hAnsi="宋体" w:eastAsia="宋体" w:cs="宋体"/>
          <w:b/>
          <w:color w:val="auto"/>
          <w:szCs w:val="21"/>
          <w:highlight w:val="none"/>
        </w:rPr>
        <w:t>39 招标相关补充约定</w:t>
      </w:r>
      <w:bookmarkEnd w:id="398"/>
      <w:bookmarkEnd w:id="399"/>
      <w:bookmarkEnd w:id="400"/>
      <w:bookmarkEnd w:id="401"/>
      <w:bookmarkEnd w:id="402"/>
    </w:p>
    <w:p w14:paraId="04E9B8B0">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5FA04795">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03" w:name="_Toc13789"/>
      <w:bookmarkStart w:id="404" w:name="_Toc17346"/>
      <w:bookmarkStart w:id="405" w:name="_Toc15481"/>
      <w:r>
        <w:rPr>
          <w:rFonts w:hint="eastAsia" w:ascii="宋体" w:hAnsi="宋体" w:eastAsia="宋体" w:cs="宋体"/>
          <w:b/>
          <w:color w:val="auto"/>
          <w:szCs w:val="21"/>
          <w:highlight w:val="none"/>
          <w:lang w:val="zh-CN"/>
        </w:rPr>
        <w:t>3</w:t>
      </w:r>
      <w:r>
        <w:rPr>
          <w:rFonts w:hint="eastAsia" w:ascii="宋体" w:hAnsi="宋体" w:eastAsia="宋体" w:cs="宋体"/>
          <w:b/>
          <w:color w:val="auto"/>
          <w:szCs w:val="21"/>
          <w:highlight w:val="none"/>
        </w:rPr>
        <w:t>9</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 xml:space="preserve"> 已参与本工程的勘察设计单位、</w:t>
      </w:r>
      <w:r>
        <w:rPr>
          <w:rFonts w:hint="eastAsia" w:ascii="宋体" w:hAnsi="宋体" w:eastAsia="宋体" w:cs="宋体"/>
          <w:b/>
          <w:color w:val="auto"/>
          <w:szCs w:val="21"/>
          <w:highlight w:val="none"/>
          <w:lang w:val="en-US" w:eastAsia="zh-CN"/>
        </w:rPr>
        <w:t>施工单位、监理单位、</w:t>
      </w:r>
      <w:r>
        <w:rPr>
          <w:rFonts w:hint="eastAsia" w:ascii="宋体" w:hAnsi="宋体" w:eastAsia="宋体" w:cs="宋体"/>
          <w:b/>
          <w:color w:val="auto"/>
          <w:szCs w:val="21"/>
          <w:highlight w:val="none"/>
          <w:lang w:val="zh-CN"/>
        </w:rPr>
        <w:t>基桩完整性检测单位、施工或监理单位委托的质量检测单位（包括与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szCs w:val="21"/>
          <w:highlight w:val="none"/>
          <w:lang w:val="zh-CN"/>
        </w:rPr>
        <w:t>单位法定代表人或负责人为同一人的单位，或者与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szCs w:val="21"/>
          <w:highlight w:val="none"/>
          <w:lang w:val="zh-CN"/>
        </w:rPr>
        <w:t>单位存在控股、管理关系的单位，</w:t>
      </w:r>
      <w:r>
        <w:rPr>
          <w:rFonts w:hint="eastAsia" w:ascii="宋体" w:hAnsi="宋体" w:eastAsia="宋体" w:cs="宋体"/>
          <w:b/>
          <w:color w:val="auto"/>
          <w:szCs w:val="21"/>
          <w:highlight w:val="none"/>
          <w:lang w:val="en-US" w:eastAsia="zh-CN"/>
        </w:rPr>
        <w:t>或者与上述单位存在其他利害关系</w:t>
      </w:r>
      <w:r>
        <w:rPr>
          <w:rFonts w:hint="eastAsia" w:ascii="宋体" w:hAnsi="宋体" w:eastAsia="宋体" w:cs="宋体"/>
          <w:b/>
          <w:color w:val="auto"/>
          <w:szCs w:val="21"/>
          <w:highlight w:val="none"/>
          <w:lang w:val="zh-CN"/>
        </w:rPr>
        <w:t>）不得参与</w:t>
      </w: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val="zh-CN"/>
        </w:rPr>
        <w:t>检测项目投标。</w:t>
      </w:r>
      <w:bookmarkEnd w:id="403"/>
      <w:bookmarkEnd w:id="404"/>
      <w:bookmarkEnd w:id="405"/>
    </w:p>
    <w:p w14:paraId="18BE0593">
      <w:pPr>
        <w:pStyle w:val="52"/>
        <w:numPr>
          <w:ilvl w:val="0"/>
          <w:numId w:val="0"/>
        </w:numPr>
        <w:tabs>
          <w:tab w:val="left" w:pos="426"/>
        </w:tabs>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本工程相关参建单位统计表</w:t>
      </w:r>
    </w:p>
    <w:tbl>
      <w:tblPr>
        <w:tblStyle w:val="37"/>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592"/>
        <w:gridCol w:w="5644"/>
      </w:tblGrid>
      <w:tr w14:paraId="29DB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64" w:type="dxa"/>
            <w:vMerge w:val="restart"/>
            <w:vAlign w:val="center"/>
          </w:tcPr>
          <w:p w14:paraId="649EB7D7">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bookmarkStart w:id="406" w:name="OLE_LINK1"/>
            <w:r>
              <w:rPr>
                <w:rFonts w:hint="eastAsia" w:ascii="宋体" w:hAnsi="宋体" w:eastAsia="宋体" w:cs="宋体"/>
                <w:b/>
                <w:bCs/>
                <w:color w:val="auto"/>
                <w:szCs w:val="21"/>
                <w:highlight w:val="none"/>
                <w:lang w:val="zh-CN"/>
              </w:rPr>
              <w:t>东莞市污泥集中处理处置项目-生产区标段</w:t>
            </w:r>
          </w:p>
        </w:tc>
        <w:tc>
          <w:tcPr>
            <w:tcW w:w="2592" w:type="dxa"/>
            <w:vAlign w:val="center"/>
          </w:tcPr>
          <w:p w14:paraId="2362B04C">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r>
              <w:rPr>
                <w:rFonts w:hint="eastAsia" w:ascii="宋体" w:hAnsi="宋体" w:eastAsia="宋体" w:cs="宋体"/>
                <w:b/>
                <w:bCs/>
                <w:color w:val="auto"/>
                <w:szCs w:val="21"/>
                <w:highlight w:val="none"/>
              </w:rPr>
              <w:t>勘察设计单位</w:t>
            </w:r>
          </w:p>
        </w:tc>
        <w:tc>
          <w:tcPr>
            <w:tcW w:w="5644" w:type="dxa"/>
            <w:vAlign w:val="center"/>
          </w:tcPr>
          <w:p w14:paraId="2817472D">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中国市政工程西南设计研究总院有限公司</w:t>
            </w:r>
          </w:p>
        </w:tc>
      </w:tr>
      <w:tr w14:paraId="3239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64" w:type="dxa"/>
            <w:vMerge w:val="continue"/>
            <w:vAlign w:val="center"/>
          </w:tcPr>
          <w:p w14:paraId="1424CB8D">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p>
        </w:tc>
        <w:tc>
          <w:tcPr>
            <w:tcW w:w="2592" w:type="dxa"/>
            <w:vAlign w:val="center"/>
          </w:tcPr>
          <w:p w14:paraId="7FDFBF40">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Calibri" w:hAnsi="Calibri"/>
                <w:color w:val="auto"/>
                <w:highlight w:val="none"/>
              </w:rPr>
            </w:pPr>
            <w:r>
              <w:rPr>
                <w:rFonts w:hint="eastAsia" w:ascii="宋体" w:hAnsi="宋体" w:eastAsia="宋体" w:cs="宋体"/>
                <w:b/>
                <w:bCs/>
                <w:color w:val="auto"/>
                <w:szCs w:val="21"/>
                <w:highlight w:val="none"/>
                <w:lang w:eastAsia="zh-CN"/>
              </w:rPr>
              <w:t>基桩</w:t>
            </w:r>
            <w:r>
              <w:rPr>
                <w:rFonts w:hint="eastAsia" w:ascii="宋体" w:hAnsi="宋体" w:eastAsia="宋体" w:cs="宋体"/>
                <w:b/>
                <w:bCs/>
                <w:color w:val="auto"/>
                <w:szCs w:val="21"/>
                <w:highlight w:val="none"/>
              </w:rPr>
              <w:t>完整性</w:t>
            </w:r>
            <w:r>
              <w:rPr>
                <w:rFonts w:hint="eastAsia" w:ascii="宋体" w:hAnsi="宋体" w:eastAsia="宋体" w:cs="宋体"/>
                <w:b/>
                <w:bCs/>
                <w:color w:val="auto"/>
                <w:szCs w:val="21"/>
                <w:highlight w:val="none"/>
                <w:lang w:val="en-US" w:eastAsia="zh-CN"/>
              </w:rPr>
              <w:t>检测单位</w:t>
            </w:r>
          </w:p>
        </w:tc>
        <w:tc>
          <w:tcPr>
            <w:tcW w:w="5644" w:type="dxa"/>
            <w:vAlign w:val="center"/>
          </w:tcPr>
          <w:p w14:paraId="5F64BE9F">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东莞市智勤建设工程检测有限公司</w:t>
            </w:r>
          </w:p>
        </w:tc>
      </w:tr>
      <w:tr w14:paraId="039C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64" w:type="dxa"/>
            <w:vMerge w:val="continue"/>
            <w:vAlign w:val="center"/>
          </w:tcPr>
          <w:p w14:paraId="47C967D3">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p>
        </w:tc>
        <w:tc>
          <w:tcPr>
            <w:tcW w:w="2592" w:type="dxa"/>
            <w:vAlign w:val="center"/>
          </w:tcPr>
          <w:p w14:paraId="481EFBB2">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施工单位</w:t>
            </w:r>
          </w:p>
        </w:tc>
        <w:tc>
          <w:tcPr>
            <w:tcW w:w="5644" w:type="dxa"/>
            <w:vAlign w:val="center"/>
          </w:tcPr>
          <w:p w14:paraId="36865146">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中国建筑第五工程局有限公司,中虹建设集团有限公司</w:t>
            </w:r>
          </w:p>
        </w:tc>
      </w:tr>
      <w:tr w14:paraId="3790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64" w:type="dxa"/>
            <w:vMerge w:val="continue"/>
            <w:vAlign w:val="center"/>
          </w:tcPr>
          <w:p w14:paraId="4CEE9AC2">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p>
        </w:tc>
        <w:tc>
          <w:tcPr>
            <w:tcW w:w="2592" w:type="dxa"/>
            <w:vAlign w:val="center"/>
          </w:tcPr>
          <w:p w14:paraId="049A2560">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监理单位</w:t>
            </w:r>
          </w:p>
        </w:tc>
        <w:tc>
          <w:tcPr>
            <w:tcW w:w="5644" w:type="dxa"/>
            <w:vAlign w:val="center"/>
          </w:tcPr>
          <w:p w14:paraId="400C4ADB">
            <w:pPr>
              <w:pStyle w:val="52"/>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江西中昌工程咨询监理有限公司</w:t>
            </w:r>
          </w:p>
        </w:tc>
      </w:tr>
      <w:bookmarkEnd w:id="406"/>
    </w:tbl>
    <w:p w14:paraId="04EC1128">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83C860E">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07" w:name="_Toc6198"/>
      <w:bookmarkStart w:id="408" w:name="_Toc142508357"/>
      <w:bookmarkStart w:id="409" w:name="_Toc5205"/>
      <w:bookmarkStart w:id="410" w:name="_Toc26594"/>
      <w:bookmarkStart w:id="411" w:name="_Toc2975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96"/>
      <w:bookmarkEnd w:id="397"/>
      <w:bookmarkEnd w:id="407"/>
      <w:bookmarkEnd w:id="408"/>
      <w:bookmarkEnd w:id="409"/>
      <w:bookmarkEnd w:id="410"/>
      <w:bookmarkEnd w:id="411"/>
    </w:p>
    <w:p w14:paraId="57A4695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12" w:name="_Toc486167706"/>
      <w:bookmarkStart w:id="413" w:name="_Toc27939_WPSOffice_Level1"/>
      <w:bookmarkStart w:id="414" w:name="_Toc21446"/>
      <w:bookmarkStart w:id="415" w:name="_Toc450662891"/>
      <w:bookmarkStart w:id="416" w:name="_Toc142508358"/>
      <w:bookmarkStart w:id="417" w:name="_Toc4386"/>
      <w:bookmarkStart w:id="418" w:name="_Toc14879"/>
      <w:bookmarkStart w:id="419" w:name="_Toc29364"/>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12"/>
      <w:bookmarkEnd w:id="413"/>
      <w:bookmarkEnd w:id="414"/>
      <w:bookmarkEnd w:id="415"/>
      <w:bookmarkEnd w:id="416"/>
      <w:bookmarkEnd w:id="417"/>
      <w:bookmarkEnd w:id="418"/>
      <w:bookmarkEnd w:id="419"/>
    </w:p>
    <w:p w14:paraId="3CC83D57">
      <w:pPr>
        <w:adjustRightInd w:val="0"/>
        <w:snapToGrid w:val="0"/>
        <w:spacing w:line="360" w:lineRule="auto"/>
        <w:ind w:firstLine="422" w:firstLineChars="200"/>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东莞市尚源环能科技有限公司</w:t>
      </w:r>
      <w:r>
        <w:rPr>
          <w:rFonts w:hint="eastAsia" w:ascii="宋体" w:hAnsi="宋体" w:eastAsia="宋体" w:cs="宋体"/>
          <w:b/>
          <w:bCs/>
          <w:color w:val="auto"/>
          <w:szCs w:val="21"/>
          <w:highlight w:val="none"/>
        </w:rPr>
        <w:t>（以下简称“项目业主”）为</w:t>
      </w:r>
      <w:r>
        <w:rPr>
          <w:rFonts w:hint="eastAsia" w:ascii="宋体" w:hAnsi="宋体" w:eastAsia="宋体" w:cs="宋体"/>
          <w:b/>
          <w:bCs/>
          <w:color w:val="auto"/>
          <w:szCs w:val="21"/>
          <w:highlight w:val="none"/>
          <w:lang w:eastAsia="zh-CN"/>
        </w:rPr>
        <w:t>东莞市污泥集中处理处置项目-生产区标段</w:t>
      </w:r>
      <w:r>
        <w:rPr>
          <w:rFonts w:hint="eastAsia" w:ascii="宋体" w:hAnsi="宋体" w:eastAsia="宋体" w:cs="宋体"/>
          <w:b/>
          <w:bCs/>
          <w:color w:val="auto"/>
          <w:szCs w:val="21"/>
          <w:highlight w:val="none"/>
        </w:rPr>
        <w:t>的项目业主，招标人为上述项目的代建单位，项目业主已将</w:t>
      </w:r>
      <w:r>
        <w:rPr>
          <w:rFonts w:hint="eastAsia" w:ascii="宋体" w:hAnsi="宋体" w:eastAsia="宋体" w:cs="宋体"/>
          <w:b/>
          <w:bCs/>
          <w:color w:val="auto"/>
          <w:szCs w:val="21"/>
          <w:highlight w:val="none"/>
          <w:lang w:eastAsia="zh-CN"/>
        </w:rPr>
        <w:t>东莞市污泥集中处理处置项目-生产区标段</w:t>
      </w:r>
      <w:r>
        <w:rPr>
          <w:rFonts w:hint="eastAsia" w:ascii="宋体" w:hAnsi="宋体" w:eastAsia="宋体" w:cs="宋体"/>
          <w:b/>
          <w:bCs/>
          <w:color w:val="auto"/>
          <w:szCs w:val="21"/>
          <w:highlight w:val="none"/>
        </w:rPr>
        <w:t>委托给招标人实施代建。</w:t>
      </w:r>
    </w:p>
    <w:p w14:paraId="761FD861">
      <w:pPr>
        <w:pStyle w:val="52"/>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一、项目概况</w:t>
      </w:r>
    </w:p>
    <w:p w14:paraId="06E8A341">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污泥集中处理处置项目-生产区标段位于沙田镇立沙岛精细化工园区沙望路南侧，总建筑面积约66203.13平方米，主要包括焚烧车间、水处理综合用房、1#~3#门卫、厂平面及其他附属设施，结构类型为框架结构，设计使用年限50年。</w:t>
      </w:r>
    </w:p>
    <w:p w14:paraId="3538D0F6">
      <w:pPr>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二、总</w:t>
      </w:r>
      <w:r>
        <w:rPr>
          <w:rFonts w:hint="eastAsia" w:ascii="宋体" w:hAnsi="宋体" w:eastAsia="宋体" w:cs="宋体"/>
          <w:b/>
          <w:bCs w:val="0"/>
          <w:color w:val="auto"/>
          <w:sz w:val="21"/>
          <w:szCs w:val="21"/>
          <w:highlight w:val="none"/>
        </w:rPr>
        <w:t>体服务要求</w:t>
      </w:r>
    </w:p>
    <w:p w14:paraId="112F5A1C">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（一）检测周期</w:t>
      </w:r>
    </w:p>
    <w:p w14:paraId="55272FC9">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自东莞市污泥集中处理处置项目-生产区标段开工至完成约定的各项检测及相关技术工作为止。</w:t>
      </w:r>
    </w:p>
    <w:p w14:paraId="468BC672">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（二）检测依据</w:t>
      </w:r>
    </w:p>
    <w:p w14:paraId="49F40B2D">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1、《建筑地基基础检测规范》（DBJ/T 15-60-2019）；</w:t>
      </w:r>
    </w:p>
    <w:p w14:paraId="2C2A47FE">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2、《岩土工程勘察规范》(2009年版)（GB 50021-2001）；</w:t>
      </w:r>
    </w:p>
    <w:p w14:paraId="7EF1359D">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3、《建筑地基基础设计规范》（DBJ 15-31-2016）；</w:t>
      </w:r>
    </w:p>
    <w:p w14:paraId="2A31F27B">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4、《建筑地基检测技术规范》（JGJ 340-2015）；</w:t>
      </w:r>
    </w:p>
    <w:p w14:paraId="631B745F">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5、《钢结构工程施工质量验收标准》（GB 50205-2020）；</w:t>
      </w:r>
    </w:p>
    <w:p w14:paraId="5C369ADF">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6、《钢结构现场检测技术标准》（GB/T 50621-2010）；</w:t>
      </w:r>
    </w:p>
    <w:p w14:paraId="3D102A04">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7、《焊缝无损检测 超声检测 技术、检测等级和评定》（GB/T 11345-2013）；</w:t>
      </w:r>
    </w:p>
    <w:p w14:paraId="1BBE630A">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8、《给水排水管道工程施工及验收规范 》（GB50268-2008）；</w:t>
      </w:r>
    </w:p>
    <w:p w14:paraId="6A8CAD60">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9、《建筑工程饰面砖粘结强度检验标准》(JGJ/T 110-2017；</w:t>
      </w:r>
    </w:p>
    <w:p w14:paraId="3A8DDF7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10、《建筑工程施工质量验收统一标准》（GB 50300-2013)；</w:t>
      </w:r>
    </w:p>
    <w:p w14:paraId="332D96BA">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11、《民用建筑工程室内环境污染控制标准》GB 50325-2020；</w:t>
      </w:r>
    </w:p>
    <w:p w14:paraId="0CE15111">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12、《声学建筑和建筑构件隔声测量》（GB/T 19889.3-2005）；</w:t>
      </w:r>
    </w:p>
    <w:p w14:paraId="1ECC9CCD">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13、《关于加强东莞市建设工程质量检测机构监督管理的通知》东建质安〔2018〕33号；</w:t>
      </w:r>
    </w:p>
    <w:p w14:paraId="32E29E65">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14、《关于开展建设工程混凝土结构实体质量监督抽测工作的通知》（东建质安〔2016〕262号）</w:t>
      </w:r>
    </w:p>
    <w:p w14:paraId="7E0FD0FE">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15、东莞市建设工程质量检测服务手册（第一版）；</w:t>
      </w:r>
    </w:p>
    <w:p w14:paraId="684D53E8">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16、《东莞市建设工程检测行业参考收费标准（2023版）》；</w:t>
      </w:r>
    </w:p>
    <w:p w14:paraId="1E3F490C">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17、《广东省房屋建筑和市政工程工程质量安全检测收费指导价》（粤建检协[2015]8号）；</w:t>
      </w:r>
    </w:p>
    <w:p w14:paraId="2BB9B54B">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18、国家及省市建设主管部门的相关标准和规范；</w:t>
      </w:r>
    </w:p>
    <w:p w14:paraId="708887A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19、设计资料等。</w:t>
      </w:r>
    </w:p>
    <w:p w14:paraId="5B543FBD">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14:paraId="3EE6F933">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（三）检测内容</w:t>
      </w:r>
    </w:p>
    <w:p w14:paraId="1B36181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检测内容包括但不限于：</w:t>
      </w:r>
    </w:p>
    <w:p w14:paraId="51BCF9B1">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1、地基基础工程质量检测：开展单桩竖向抗压或抗拔静载试验、地基基础压实度检测。根据《关于加强东莞市建设工程质量检测机构监督管理的通知》（东建质安〔2018〕33 号）文件第三条第（一）点：“同一单位工程的基桩完整性检测与承载力检测应委托不同的检测机构实施，以便于基桩检测不同方法之间的相关验证”要求，基桩完整性检测不在本次采购范围内。</w:t>
      </w:r>
    </w:p>
    <w:p w14:paraId="4C37B558">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2、钢结构焊缝检测及涂层厚度检测：开展焊缝的质量情况,以及防腐厚度等检测。</w:t>
      </w:r>
    </w:p>
    <w:p w14:paraId="790E6E5F">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3、原材料、工程实体等检测：开展各类原材料、室内环境、隔声噪声、后锚固件抗拔、饰面砖粘结强度</w:t>
      </w:r>
      <w:r>
        <w:rPr>
          <w:rFonts w:hint="eastAsia" w:ascii="宋体" w:hAnsi="宋体" w:eastAsia="宋体" w:cs="宋体"/>
          <w:b w:val="0"/>
          <w:bCs/>
          <w:color w:val="auto"/>
          <w:sz w:val="21"/>
          <w:szCs w:val="21"/>
          <w:highlight w:val="none"/>
          <w:lang w:eastAsia="zh-CN"/>
        </w:rPr>
        <w:t>、幕墙后置埋件</w:t>
      </w:r>
      <w:r>
        <w:rPr>
          <w:rFonts w:hint="eastAsia" w:ascii="宋体" w:hAnsi="宋体" w:eastAsia="宋体" w:cs="宋体"/>
          <w:b w:val="0"/>
          <w:bCs/>
          <w:color w:val="auto"/>
          <w:sz w:val="21"/>
          <w:szCs w:val="21"/>
          <w:highlight w:val="none"/>
        </w:rPr>
        <w:t>等检测。</w:t>
      </w:r>
    </w:p>
    <w:p w14:paraId="129B5606">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4、道路检测：开展路基、沥青及混凝土路面的压实度、弯沉，交通标志、标线等检测。</w:t>
      </w:r>
    </w:p>
    <w:p w14:paraId="2E8B1CA0">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、其它根据工程实际需要委托的检测项目。</w:t>
      </w:r>
    </w:p>
    <w:p w14:paraId="3CDE3F89">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 xml:space="preserve">、根据相关法律、法规及主管部门的规定，必须另行独立采购的项目不包含在本次采购范围之内。 </w:t>
      </w:r>
    </w:p>
    <w:p w14:paraId="510E4FE4">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lang w:eastAsia="zh-CN"/>
        </w:rPr>
        <w:t>本项目检测内容包含了必须实行平行检测的项目，相关费用已包含在合同价款中，涉及必须进行平行检测的项目由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lang w:eastAsia="zh-CN"/>
        </w:rPr>
        <w:t>自行委托具有相应平行检测资质的检测机构进行实施</w:t>
      </w:r>
      <w:r>
        <w:rPr>
          <w:rFonts w:hint="eastAsia" w:ascii="宋体" w:hAnsi="宋体" w:eastAsia="宋体" w:cs="宋体"/>
          <w:b w:val="0"/>
          <w:bCs/>
          <w:color w:val="auto"/>
          <w:sz w:val="21"/>
          <w:szCs w:val="21"/>
          <w:highlight w:val="none"/>
        </w:rPr>
        <w:t>。</w:t>
      </w:r>
    </w:p>
    <w:p w14:paraId="52604DB0">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（四）质量要求</w:t>
      </w:r>
    </w:p>
    <w:p w14:paraId="2D08AAC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1、工程检测质量要求</w:t>
      </w:r>
    </w:p>
    <w:p w14:paraId="01FEE0C4">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人提供检定合格、手续完备的检测（试验）仪器，及时出具具有法律效力的检测（试验）报告。中标人须保证检测（试验）成果质量，对技术成果负完全责任，如因检测（试验）不实，造成招标人经济损失费用全部由检测单位承担，并应负责重检。</w:t>
      </w:r>
    </w:p>
    <w:p w14:paraId="64096755">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（2）执行国家、广东省以及东莞市有关工程检测（试验）的标准规范的规定。</w:t>
      </w:r>
    </w:p>
    <w:p w14:paraId="04EA815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2、其他质量要求</w:t>
      </w:r>
    </w:p>
    <w:p w14:paraId="414F81C1">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人须根据国家标准及其它相关行业规程的要求，结合本工程施工图、预算文件及东莞市建筑工程质量安全监督站相关规定，制定检测方案。完成本工程检测方案内项目及数量，出具合法有效且符合检测规范要求的检测报告，为工程进度控制提供依据；提供检测咨询服务，为保证工程质量提供保障。</w:t>
      </w:r>
    </w:p>
    <w:p w14:paraId="450B3F05">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（2）中标人应负责按东莞市建设工程质量安全监督站要求，根据本工程质量安全监督计划及相关规范编制并完善本工程的检测方案，并完成检测方案的审查备案、检测工作根据备案确认后的方案执行。</w:t>
      </w:r>
    </w:p>
    <w:p w14:paraId="248DA49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（3）中标人应当建立健全并落实各项管理制度，保证检测项目工作正常进行，并接受</w:t>
      </w:r>
      <w:r>
        <w:rPr>
          <w:rFonts w:hint="eastAsia" w:ascii="宋体" w:hAnsi="宋体" w:eastAsia="宋体" w:cs="宋体"/>
          <w:b w:val="0"/>
          <w:bCs/>
          <w:color w:val="auto"/>
          <w:sz w:val="21"/>
          <w:szCs w:val="21"/>
          <w:highlight w:val="none"/>
          <w:lang w:val="en-US" w:eastAsia="zh-CN"/>
        </w:rPr>
        <w:t>招标人</w:t>
      </w:r>
      <w:r>
        <w:rPr>
          <w:rFonts w:hint="eastAsia" w:ascii="宋体" w:hAnsi="宋体" w:eastAsia="宋体" w:cs="宋体"/>
          <w:b w:val="0"/>
          <w:bCs/>
          <w:color w:val="auto"/>
          <w:sz w:val="21"/>
          <w:szCs w:val="21"/>
          <w:highlight w:val="none"/>
        </w:rPr>
        <w:t>及有关主管部门对项目服务质量的监督检查。</w:t>
      </w:r>
    </w:p>
    <w:p w14:paraId="4C3F02D1">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（4）中标人应建立并实施符合本项目各项要求的质量管理体系。</w:t>
      </w:r>
    </w:p>
    <w:p w14:paraId="5F3ABD0B">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（5）招标人代表有权在工作时间内进入中标人的工作地点检查其质量手册、质量计划及其它与质量相关的文件的实施情况。</w:t>
      </w:r>
    </w:p>
    <w:p w14:paraId="166F01E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（五）成果要求</w:t>
      </w:r>
    </w:p>
    <w:p w14:paraId="7034F2A6">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签订后15天内，中标人应根据批准的工程施工组织设计、工程设计文件、市政工程建设标准、国家及行业规范等制定并向招标人提交详细的可实施的检测方案1份。中标人应积极配合招标人调整优化检测方案，并提交招标人确认。</w:t>
      </w:r>
    </w:p>
    <w:p w14:paraId="01B1F265">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2、中标人在各项检测工作完成后应提交检测报告一式三份（含纸质版及电子档），检测报告包含但不限于：项目概况、检测位置、检测结果与结论、各类原始记录等内容，具体以相关规范为准。</w:t>
      </w:r>
    </w:p>
    <w:p w14:paraId="320B1B2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3、中标人应向招标人提交正式、合法的检测报告书，并同时加盖资质认定标志（即CMA印章）和中标人检验检测报告专用章。</w:t>
      </w:r>
    </w:p>
    <w:p w14:paraId="39A95646">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4、中标人所提供给招标人的成果资料所有权由招标人享有，未经招标人许可，中标人不得将成果泄露给第三方。</w:t>
      </w:r>
    </w:p>
    <w:p w14:paraId="46F0E376">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5、中标人须保证检测成果质量，对技术成果负完全责任，如因检测不实，造成招标人经济损失费用全部由中标人承担，并应负责重检。</w:t>
      </w:r>
    </w:p>
    <w:p w14:paraId="1AEAC253">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（六）安全要求</w:t>
      </w:r>
    </w:p>
    <w:p w14:paraId="34B5B829">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1、中标人应做好服务的安全防护措施，服务过程中出现的安全事故由中标人自行承担。</w:t>
      </w:r>
    </w:p>
    <w:p w14:paraId="65671350">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2、中标人必须做好安全防护工作，由于中标人自身的原因发生的任何伤害（包括人身伤害），均由中标人自行承担。</w:t>
      </w:r>
    </w:p>
    <w:p w14:paraId="59A9AB5B">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（七）其他要求</w:t>
      </w:r>
    </w:p>
    <w:p w14:paraId="4CA24A71">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投标人须严格按照东莞市住房和城乡建设局规定，使用“东莞市工程质量检测监管平台”开展相关检测工作，投标人须在“东莞市工程质量检测监管平台”完成注册备案，并提供相关网页截图。（须提供已备案网页截图，或提供中标后须在7个工作日内完成备案的承诺函）</w:t>
      </w:r>
    </w:p>
    <w:p w14:paraId="3BC4205B">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2、中标人派出的检测人员应具备相应的专业知识及技术水平，有足够能力完成本项目检测服务工作。</w:t>
      </w:r>
    </w:p>
    <w:p w14:paraId="1216CC39">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3、中标人需配备1名项目负责人、1名技术负责人及数量充足的检测工作人员，保证检测工作有序、顺利完成。</w:t>
      </w:r>
    </w:p>
    <w:p w14:paraId="100A8DE3">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4、中标人应配备完成本项目所必须的检测设备，其性能良好并符合国家规定。同时配备数量充足的交通警示标志和施工围档，以及检测仪器、无线通讯设备、劳动防护用品等其它必须使用的工具。</w:t>
      </w:r>
    </w:p>
    <w:p w14:paraId="1B2E9986">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5、若招标人、建设单位、上级行政主管部门要求（含政策变动）检测内容和频次增加或减少，中标人必须无条件遵守执行，实际检测量以招标人审核为准。</w:t>
      </w:r>
    </w:p>
    <w:p w14:paraId="1BDAB7CD">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6、若特殊项目中标人无相应资质的，必须经招标人批准后送符合条件（具备相应资质）的分包单位进行检测，并出具相应的检测报告，否则将视为中标人违约，出具的报告不予承认。</w:t>
      </w:r>
    </w:p>
    <w:p w14:paraId="38491EB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7、在合同服务期内中标人不得因实际检测点过少或其他理由，而要求招标人提供任何形式的补偿或赔偿，或要求招标人所有的项目必须开展检测服务。</w:t>
      </w:r>
    </w:p>
    <w:p w14:paraId="09956D45">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8、中标人自行解决现场检测（试验）所需辅助劳务及相关费用。</w:t>
      </w:r>
    </w:p>
    <w:p w14:paraId="667B9822">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9、服务过程中涉及的设备、工具，由中标人自行解决。</w:t>
      </w:r>
    </w:p>
    <w:p w14:paraId="2D75EAD2">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10、服务过程中涉及的用水、用电由中标人自行接入，中标人需做好用水、用电安全防护措施并无条件接受招标人监督。</w:t>
      </w:r>
    </w:p>
    <w:p w14:paraId="7E18F354">
      <w:pPr>
        <w:pStyle w:val="52"/>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三、合同价款</w:t>
      </w:r>
    </w:p>
    <w:p w14:paraId="0D9676D5">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1、本项目《工程量清单计价表》（详见附件）的</w:t>
      </w:r>
      <w:r>
        <w:rPr>
          <w:rFonts w:hint="eastAsia" w:ascii="宋体" w:hAnsi="宋体" w:eastAsia="宋体" w:cs="宋体"/>
          <w:b w:val="0"/>
          <w:bCs/>
          <w:color w:val="auto"/>
          <w:sz w:val="21"/>
          <w:szCs w:val="21"/>
          <w:highlight w:val="none"/>
          <w:lang w:val="en-US" w:eastAsia="zh-CN"/>
        </w:rPr>
        <w:t>计费标准</w:t>
      </w:r>
      <w:r>
        <w:rPr>
          <w:rFonts w:hint="eastAsia" w:ascii="宋体" w:hAnsi="宋体" w:eastAsia="宋体" w:cs="宋体"/>
          <w:b w:val="0"/>
          <w:bCs/>
          <w:color w:val="auto"/>
          <w:sz w:val="21"/>
          <w:szCs w:val="21"/>
          <w:highlight w:val="none"/>
        </w:rPr>
        <w:t>参照《东莞市建设工程检测行业参考收费标准（2023版）》（东检协字（2023）3号）的参考单价，</w:t>
      </w:r>
      <w:r>
        <w:rPr>
          <w:rFonts w:hint="eastAsia" w:ascii="宋体" w:hAnsi="宋体" w:eastAsia="宋体" w:cs="宋体"/>
          <w:b w:val="0"/>
          <w:bCs/>
          <w:color w:val="auto"/>
          <w:sz w:val="21"/>
          <w:szCs w:val="21"/>
          <w:highlight w:val="none"/>
          <w:lang w:val="en-US" w:eastAsia="zh-CN"/>
        </w:rPr>
        <w:t>计费</w:t>
      </w:r>
      <w:r>
        <w:rPr>
          <w:rFonts w:hint="eastAsia" w:ascii="宋体" w:hAnsi="宋体" w:eastAsia="宋体" w:cs="宋体"/>
          <w:b w:val="0"/>
          <w:bCs/>
          <w:color w:val="auto"/>
          <w:sz w:val="21"/>
          <w:szCs w:val="21"/>
          <w:highlight w:val="none"/>
        </w:rPr>
        <w:t>标准未包含的部分参照《广东省房屋建筑和市政工程质量安全检测收费指导价》（粤建检协[2015]8号）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暂定总合同价款按照招标文件所附《工程量清单计价表》（详见附件）的不含税综合单价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不含税综合单价</w:t>
      </w:r>
      <w:r>
        <w:rPr>
          <w:rFonts w:hint="eastAsia" w:ascii="宋体" w:hAnsi="宋体" w:eastAsia="宋体" w:cs="宋体"/>
          <w:b w:val="0"/>
          <w:bCs/>
          <w:color w:val="auto"/>
          <w:sz w:val="21"/>
          <w:szCs w:val="21"/>
          <w:highlight w:val="none"/>
          <w:lang w:val="en-US" w:eastAsia="zh-CN"/>
        </w:rPr>
        <w:t>=参考单价÷1.06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检测服务系数×实际检测工作量</w:t>
      </w:r>
      <w:r>
        <w:rPr>
          <w:rFonts w:hint="eastAsia" w:ascii="宋体" w:hAnsi="宋体" w:eastAsia="宋体" w:cs="宋体"/>
          <w:b w:val="0"/>
          <w:bCs/>
          <w:color w:val="auto"/>
          <w:sz w:val="21"/>
          <w:szCs w:val="21"/>
          <w:highlight w:val="none"/>
          <w:lang w:val="en-US" w:eastAsia="zh-CN"/>
        </w:rPr>
        <w:t>计算所得</w:t>
      </w:r>
      <w:r>
        <w:rPr>
          <w:rFonts w:hint="eastAsia" w:ascii="宋体" w:hAnsi="宋体" w:eastAsia="宋体" w:cs="宋体"/>
          <w:b w:val="0"/>
          <w:bCs/>
          <w:color w:val="auto"/>
          <w:sz w:val="21"/>
          <w:szCs w:val="21"/>
          <w:highlight w:val="none"/>
        </w:rPr>
        <w:t>。</w:t>
      </w:r>
    </w:p>
    <w:p w14:paraId="3BFE0EB9">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不含税</w:t>
      </w:r>
      <w:r>
        <w:rPr>
          <w:rFonts w:hint="eastAsia" w:ascii="宋体" w:hAnsi="宋体" w:eastAsia="宋体" w:cs="宋体"/>
          <w:b w:val="0"/>
          <w:bCs/>
          <w:color w:val="auto"/>
          <w:sz w:val="21"/>
          <w:szCs w:val="21"/>
          <w:highlight w:val="none"/>
        </w:rPr>
        <w:t>综合单价包含为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讯、施工配合费、保险费、风险费、检测方案的审查及专家论证费等完成本项目服务相关的直接及间接费用。除另有约定外，本工程检测（试验）的</w:t>
      </w:r>
      <w:r>
        <w:rPr>
          <w:rFonts w:hint="eastAsia" w:ascii="宋体" w:hAnsi="宋体" w:eastAsia="宋体" w:cs="宋体"/>
          <w:b w:val="0"/>
          <w:bCs/>
          <w:color w:val="auto"/>
          <w:sz w:val="21"/>
          <w:szCs w:val="21"/>
          <w:highlight w:val="none"/>
          <w:lang w:val="en-US" w:eastAsia="zh-CN"/>
        </w:rPr>
        <w:t>不含税</w:t>
      </w:r>
      <w:r>
        <w:rPr>
          <w:rFonts w:hint="eastAsia" w:ascii="宋体" w:hAnsi="宋体" w:eastAsia="宋体" w:cs="宋体"/>
          <w:b w:val="0"/>
          <w:bCs/>
          <w:color w:val="auto"/>
          <w:sz w:val="21"/>
          <w:szCs w:val="21"/>
          <w:highlight w:val="none"/>
        </w:rPr>
        <w:t>综合单价在合同实施期间不因任何因素而调整（包括但不限于工程的工期延长、检测工作量变化等），招标人及项目业主也不承担任何额外费用。检测时，如需土建施工单位配合或向其租借设备时，中标人自行与施工单位协调，配合及租借费用已包括在</w:t>
      </w:r>
      <w:r>
        <w:rPr>
          <w:rFonts w:hint="eastAsia" w:ascii="宋体" w:hAnsi="宋体" w:eastAsia="宋体" w:cs="宋体"/>
          <w:b w:val="0"/>
          <w:bCs/>
          <w:color w:val="auto"/>
          <w:sz w:val="21"/>
          <w:szCs w:val="21"/>
          <w:highlight w:val="none"/>
          <w:lang w:val="en-US" w:eastAsia="zh-CN"/>
        </w:rPr>
        <w:t>不含税</w:t>
      </w:r>
      <w:r>
        <w:rPr>
          <w:rFonts w:hint="eastAsia" w:ascii="宋体" w:hAnsi="宋体" w:eastAsia="宋体" w:cs="宋体"/>
          <w:b w:val="0"/>
          <w:bCs/>
          <w:color w:val="auto"/>
          <w:sz w:val="21"/>
          <w:szCs w:val="21"/>
          <w:highlight w:val="none"/>
        </w:rPr>
        <w:t>综合单价内。</w:t>
      </w:r>
    </w:p>
    <w:p w14:paraId="1C532427">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工程量清单计价表》不作为中标人最终服务范围及业务承接数量的保证，招标人有权根据实际需求对检测工程量进行优化调整，最终服务费用按实际发生工程量结算。在合同服务期内，中标人不得因实际检测项目数量及服务费用的增减而要求招标人提供任何形式的补偿或赔偿，或只按招标人暂定的《工程量清单计价表》提供相应的对应服务。否则，视为中标人违约，招标人有权依据合同约定追究中标人的违约责任。</w:t>
      </w:r>
    </w:p>
    <w:p w14:paraId="1AD365AE">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4、对于《工程量清单计价表》外新增的检测项目，不含税综合单价按以下方法计算：</w:t>
      </w:r>
    </w:p>
    <w:p w14:paraId="0F5AD141">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（1）《东莞市建设工程检测行业参考收费标准 (2023版)》（东检协字（2023）3号）对应项参考单价÷1.06×</w:t>
      </w:r>
      <w:r>
        <w:rPr>
          <w:rFonts w:hint="eastAsia" w:ascii="宋体" w:hAnsi="宋体" w:eastAsia="宋体" w:cs="宋体"/>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w:t>
      </w:r>
    </w:p>
    <w:p w14:paraId="6617B634">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（2）《东莞市建设工程检测行业参考收费标准 (2023版)》（东检协字（2023）3号）中无对应项，则按照《广东省房屋建筑和市政工程工程质量安全检测收费指导价》（粤建检协〔2015〕8号）对应项单价÷1.06×</w:t>
      </w:r>
      <w:r>
        <w:rPr>
          <w:rFonts w:hint="eastAsia" w:ascii="宋体" w:hAnsi="宋体" w:eastAsia="宋体" w:cs="宋体"/>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w:t>
      </w:r>
    </w:p>
    <w:p w14:paraId="6AB127D8">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（3）《东莞市建设工程检测行业参考收费标准 (2023版)》（东检协字（2023）3号）与《广东省房屋建筑和市政工程工程质量安全检测收费指导价》（粤建检协〔2015〕8号）均无对应项的，由招标人结合本地</w:t>
      </w:r>
      <w:r>
        <w:rPr>
          <w:rFonts w:hint="eastAsia" w:ascii="宋体" w:hAnsi="宋体" w:eastAsia="宋体" w:cs="宋体"/>
          <w:b w:val="0"/>
          <w:bCs/>
          <w:color w:val="auto"/>
          <w:sz w:val="21"/>
          <w:szCs w:val="21"/>
          <w:highlight w:val="none"/>
          <w:lang w:val="en-US" w:eastAsia="zh-CN"/>
        </w:rPr>
        <w:t>及周边同类城市</w:t>
      </w:r>
      <w:r>
        <w:rPr>
          <w:rFonts w:hint="eastAsia" w:ascii="宋体" w:hAnsi="宋体" w:eastAsia="宋体" w:cs="宋体"/>
          <w:b w:val="0"/>
          <w:bCs/>
          <w:color w:val="auto"/>
          <w:sz w:val="21"/>
          <w:szCs w:val="21"/>
          <w:highlight w:val="none"/>
        </w:rPr>
        <w:t>市场询价</w:t>
      </w:r>
      <w:r>
        <w:rPr>
          <w:rFonts w:hint="eastAsia" w:ascii="宋体" w:hAnsi="宋体" w:eastAsia="宋体" w:cs="宋体"/>
          <w:b w:val="0"/>
          <w:bCs/>
          <w:color w:val="auto"/>
          <w:sz w:val="21"/>
          <w:szCs w:val="21"/>
          <w:highlight w:val="none"/>
          <w:lang w:val="en-US" w:eastAsia="zh-CN"/>
        </w:rPr>
        <w:t>的不含税综合单价</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w:t>
      </w:r>
    </w:p>
    <w:p w14:paraId="7A4370B0">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以上不含税综合单价均保留两位小数。</w:t>
      </w:r>
    </w:p>
    <w:p w14:paraId="02C2A561">
      <w:pPr>
        <w:pStyle w:val="52"/>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四、费用支付</w:t>
      </w:r>
    </w:p>
    <w:p w14:paraId="4C56B34C">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1、以季度为单位，即按季度计量支付进度款，中标人须向招标人提供相应的正式检测报告，经监理人及招标人审核通过后，项目业主应在中标人提交对应的请款报告30天内向中标人支付进度款。</w:t>
      </w:r>
    </w:p>
    <w:p w14:paraId="1B869A8F">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业主以季度为单位按经监理人及招标人审核通过的检测报告所涉款项的80%支付本合同进度款，但项目业主累计支付的进度款不超过暂定总合同价款价税合计的80%，待工程竣工验收合格，项目结算完毕，并提交请款报告后30天内，项目业主按结算价一次性支付余款。</w:t>
      </w:r>
    </w:p>
    <w:p w14:paraId="095376DC">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收取每笔款项前，在提交请款报告的同时一并提供等额有效的增值税专用发票，项目业主在收到相关请款材料审核后支付；中标人逾期提交请款材料或提供的发票不合格的，项目业主的付款时间可相应顺延，且不视为违约。因支付产生的相关银行手续费用，根据有关银行规定执行，如不能明确费用承担主体的，相关手续费用由双方各承担50%。由于中标人提供的发票不符合税法规定，给项目业主造成的损失由中标人承担赔偿责任。</w:t>
      </w:r>
    </w:p>
    <w:p w14:paraId="328AFACA">
      <w:pPr>
        <w:pStyle w:val="52"/>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五、考核制度</w:t>
      </w:r>
    </w:p>
    <w:p w14:paraId="07C2EBEA">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人每季度对中标人评价一次，出具考核评价结果。招标人将严格按照考核评分标准对中标人进行季度检查和考核。考评[70,80)分的，处相应付款周期内经招标人确认的检测费的10%作为违约金，考评[60,70)分的，处相应付款周期经招标人确认的检测费的20%作为违约金，考评60分以下的，处相应付款周期经招标人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的30%作为违约金。上述“[”代表闭区间，“)”代表开区间，如[70,80)代表该分数段范围为大于等于70且小于80。达到相应付款周期时,如中标人未申请支付本期费用, 招标人根据支付条件暂定本周期检测费并计算本周期内应缴纳的暂定违约金，中标人应予以缴纳。下一周期仍未申请时按上述做法执行，待到中标人申请支付费用时，根据合同付款流程确认检测费，同步对以往暂定违约金在本次一并确认并予以结算。</w:t>
      </w:r>
    </w:p>
    <w:p w14:paraId="13653A3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检测单位履约考核评分表</w:t>
      </w:r>
    </w:p>
    <w:tbl>
      <w:tblPr>
        <w:tblStyle w:val="36"/>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04"/>
        <w:gridCol w:w="4306"/>
        <w:gridCol w:w="340"/>
        <w:gridCol w:w="1773"/>
        <w:gridCol w:w="1080"/>
        <w:gridCol w:w="1072"/>
      </w:tblGrid>
      <w:tr w14:paraId="6CB2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95" w:type="dxa"/>
            <w:gridSpan w:val="2"/>
            <w:vAlign w:val="center"/>
          </w:tcPr>
          <w:p w14:paraId="5F6E2FD4">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检测人名称</w:t>
            </w:r>
          </w:p>
        </w:tc>
        <w:tc>
          <w:tcPr>
            <w:tcW w:w="4646" w:type="dxa"/>
            <w:gridSpan w:val="2"/>
            <w:vAlign w:val="center"/>
          </w:tcPr>
          <w:p w14:paraId="4249E384">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c>
          <w:tcPr>
            <w:tcW w:w="1773" w:type="dxa"/>
            <w:vAlign w:val="center"/>
          </w:tcPr>
          <w:p w14:paraId="799B3E03">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评价时间</w:t>
            </w:r>
          </w:p>
        </w:tc>
        <w:tc>
          <w:tcPr>
            <w:tcW w:w="2152" w:type="dxa"/>
            <w:gridSpan w:val="2"/>
            <w:vAlign w:val="center"/>
          </w:tcPr>
          <w:p w14:paraId="5EDBE5BB">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7530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1" w:type="dxa"/>
            <w:vAlign w:val="center"/>
          </w:tcPr>
          <w:p w14:paraId="65130148">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评价内容</w:t>
            </w:r>
          </w:p>
        </w:tc>
        <w:tc>
          <w:tcPr>
            <w:tcW w:w="804" w:type="dxa"/>
            <w:vAlign w:val="center"/>
          </w:tcPr>
          <w:p w14:paraId="3586DB2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各项分值</w:t>
            </w:r>
          </w:p>
        </w:tc>
        <w:tc>
          <w:tcPr>
            <w:tcW w:w="6419" w:type="dxa"/>
            <w:gridSpan w:val="3"/>
            <w:vAlign w:val="center"/>
          </w:tcPr>
          <w:p w14:paraId="22EE9D60">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具体内容</w:t>
            </w:r>
          </w:p>
        </w:tc>
        <w:tc>
          <w:tcPr>
            <w:tcW w:w="1080" w:type="dxa"/>
            <w:vAlign w:val="center"/>
          </w:tcPr>
          <w:p w14:paraId="59738DEF">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评分 </w:t>
            </w:r>
          </w:p>
          <w:p w14:paraId="74FE5A68">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center"/>
          </w:tcPr>
          <w:p w14:paraId="2B513FB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w:t>
            </w:r>
          </w:p>
          <w:p w14:paraId="5A4A7203">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w:t>
            </w:r>
          </w:p>
        </w:tc>
      </w:tr>
      <w:tr w14:paraId="0390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vAlign w:val="center"/>
          </w:tcPr>
          <w:p w14:paraId="04FCED26">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804" w:type="dxa"/>
            <w:vAlign w:val="center"/>
          </w:tcPr>
          <w:p w14:paraId="199B05AE">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419" w:type="dxa"/>
            <w:gridSpan w:val="3"/>
            <w:vAlign w:val="center"/>
          </w:tcPr>
          <w:p w14:paraId="4FDFE168">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1、不积极配合协助处理服务履行中发生的争议，不主动提供真实情况，每次扣3分；</w:t>
            </w:r>
          </w:p>
          <w:p w14:paraId="7B66199F">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2、未能在约定时间内进驻现场的，每次扣5分；</w:t>
            </w:r>
          </w:p>
          <w:p w14:paraId="4E5C0FAA">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3、因无相应资质，需另行委托分包单位进行检测的，每检测项（细项）扣5分；</w:t>
            </w:r>
          </w:p>
          <w:p w14:paraId="6EF1751C">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4、未派人员参加业主要求的相关会议，每次扣5分。</w:t>
            </w:r>
          </w:p>
        </w:tc>
        <w:tc>
          <w:tcPr>
            <w:tcW w:w="1080" w:type="dxa"/>
            <w:vAlign w:val="center"/>
          </w:tcPr>
          <w:p w14:paraId="09411913">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13B57359">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1BFD16EE">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24D4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91" w:type="dxa"/>
            <w:vAlign w:val="center"/>
          </w:tcPr>
          <w:p w14:paraId="763F098E">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设备人员配置</w:t>
            </w:r>
          </w:p>
        </w:tc>
        <w:tc>
          <w:tcPr>
            <w:tcW w:w="804" w:type="dxa"/>
            <w:vAlign w:val="center"/>
          </w:tcPr>
          <w:p w14:paraId="5D219825">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6419" w:type="dxa"/>
            <w:gridSpan w:val="3"/>
            <w:vAlign w:val="center"/>
          </w:tcPr>
          <w:p w14:paraId="7AE5EAFC">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1、未按我公司要求配齐相应检测人员的，每人每次扣5分；</w:t>
            </w:r>
          </w:p>
          <w:p w14:paraId="5427351D">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2、未按我公司要求配齐相应设备的，每次扣5分：</w:t>
            </w:r>
          </w:p>
          <w:p w14:paraId="151A2047">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3、检测人员能力无法满足实际需要，且经我公司要求更换而未更换的，每人每次扣5分；</w:t>
            </w:r>
          </w:p>
          <w:p w14:paraId="1D94E01B">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4、检测人员未持有效证件上岗及佩戴工作证，每人每次扣5分；</w:t>
            </w:r>
          </w:p>
          <w:p w14:paraId="600A56A7">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5、特种作业人员未持有效证件上岗及佩戴工作证，每人每次扣5分；</w:t>
            </w:r>
          </w:p>
          <w:p w14:paraId="52DC46FC">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6、开展检测的设备未在检定有效期内，每台设备每次扣5分。</w:t>
            </w:r>
          </w:p>
        </w:tc>
        <w:tc>
          <w:tcPr>
            <w:tcW w:w="1080" w:type="dxa"/>
            <w:vAlign w:val="center"/>
          </w:tcPr>
          <w:p w14:paraId="6732D865">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5BE6D38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74A442C4">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5AAD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91" w:type="dxa"/>
            <w:vAlign w:val="center"/>
          </w:tcPr>
          <w:p w14:paraId="097C2C51">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工作质量</w:t>
            </w:r>
          </w:p>
        </w:tc>
        <w:tc>
          <w:tcPr>
            <w:tcW w:w="804" w:type="dxa"/>
            <w:vAlign w:val="center"/>
          </w:tcPr>
          <w:p w14:paraId="45EB3B67">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419" w:type="dxa"/>
            <w:gridSpan w:val="3"/>
            <w:vAlign w:val="center"/>
          </w:tcPr>
          <w:p w14:paraId="59DC6167">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1、实际检测协作服务未达用户需求书、合同文件要求，且经我公司要求后未配合整改至符合要求的，每处每次扣5分；</w:t>
            </w:r>
          </w:p>
          <w:p w14:paraId="49F6FD94">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2、检测记录、数据与实际不相符的，每次扣5分；</w:t>
            </w:r>
          </w:p>
          <w:p w14:paraId="28E43942">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3、检测资料管理混乱、台账不及时更新、资料不及时签字或盖章不全的，每次扣5分；</w:t>
            </w:r>
          </w:p>
          <w:p w14:paraId="45A0AD9C">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4、未按《关于加强东莞市建设工程质量检测机构监督管理的通知》的规定进行拍照或录像的，每次扣5分；</w:t>
            </w:r>
          </w:p>
          <w:p w14:paraId="6F2FA080">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5、检测报告的准确率，如出现报告的工程部位、工程名称、数据等错误的，每份报告扣5分；</w:t>
            </w:r>
          </w:p>
          <w:p w14:paraId="465CA720">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6、检测结果不合格未及时反馈或通报的，每次扣10分。</w:t>
            </w:r>
          </w:p>
        </w:tc>
        <w:tc>
          <w:tcPr>
            <w:tcW w:w="1080" w:type="dxa"/>
            <w:vAlign w:val="center"/>
          </w:tcPr>
          <w:p w14:paraId="2902D2E9">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0E3AA9AF">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72E5104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6AB9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91" w:type="dxa"/>
            <w:vAlign w:val="center"/>
          </w:tcPr>
          <w:p w14:paraId="0E00701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服务进度</w:t>
            </w:r>
          </w:p>
        </w:tc>
        <w:tc>
          <w:tcPr>
            <w:tcW w:w="804" w:type="dxa"/>
            <w:vAlign w:val="center"/>
          </w:tcPr>
          <w:p w14:paraId="1E7752BD">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6419" w:type="dxa"/>
            <w:gridSpan w:val="3"/>
            <w:vAlign w:val="center"/>
          </w:tcPr>
          <w:p w14:paraId="379B7F60">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1、没有在规定时间内完成检测协作服务工作的，每处每次扣5分；</w:t>
            </w:r>
          </w:p>
          <w:p w14:paraId="290930F9">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2、没有按照合同规定时间内出具检测报告的，每份报告扣5分。</w:t>
            </w:r>
          </w:p>
        </w:tc>
        <w:tc>
          <w:tcPr>
            <w:tcW w:w="1080" w:type="dxa"/>
            <w:vAlign w:val="center"/>
          </w:tcPr>
          <w:p w14:paraId="26A7E8C7">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7F0E59A5">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31D5D4A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579E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1" w:type="dxa"/>
            <w:vAlign w:val="center"/>
          </w:tcPr>
          <w:p w14:paraId="332FB9F7">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安全文明管理</w:t>
            </w:r>
          </w:p>
        </w:tc>
        <w:tc>
          <w:tcPr>
            <w:tcW w:w="804" w:type="dxa"/>
            <w:vAlign w:val="center"/>
          </w:tcPr>
          <w:p w14:paraId="42A862C0">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419" w:type="dxa"/>
            <w:gridSpan w:val="3"/>
            <w:vAlign w:val="center"/>
          </w:tcPr>
          <w:p w14:paraId="78818C11">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1、未按要求进行安全防护或安全防护不到位，我公司或上级部门检查中发现的，每处扣5分；</w:t>
            </w:r>
          </w:p>
          <w:p w14:paraId="69E61A4B">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2、涉及有限空间作业未按照相关流程制度审批的，每次扣5分；</w:t>
            </w:r>
          </w:p>
          <w:p w14:paraId="13190BC0">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3、发生一般安全事故的，每次扣10分；</w:t>
            </w:r>
          </w:p>
          <w:p w14:paraId="7612F75B">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4、发生较大安全事故的，每次扣20分。</w:t>
            </w:r>
          </w:p>
        </w:tc>
        <w:tc>
          <w:tcPr>
            <w:tcW w:w="1080" w:type="dxa"/>
            <w:vAlign w:val="center"/>
          </w:tcPr>
          <w:p w14:paraId="33BF2CC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安全管理部</w:t>
            </w:r>
          </w:p>
        </w:tc>
        <w:tc>
          <w:tcPr>
            <w:tcW w:w="1072" w:type="dxa"/>
            <w:vAlign w:val="bottom"/>
          </w:tcPr>
          <w:p w14:paraId="3F3F8EE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7E4A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91" w:type="dxa"/>
            <w:vAlign w:val="center"/>
          </w:tcPr>
          <w:p w14:paraId="526441BB">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服务态度</w:t>
            </w:r>
          </w:p>
        </w:tc>
        <w:tc>
          <w:tcPr>
            <w:tcW w:w="804" w:type="dxa"/>
            <w:vAlign w:val="center"/>
          </w:tcPr>
          <w:p w14:paraId="1D075DDB">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419" w:type="dxa"/>
            <w:gridSpan w:val="3"/>
            <w:vAlign w:val="center"/>
          </w:tcPr>
          <w:p w14:paraId="7BBC0F5B">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对检测协作服务单位日常工作的服务态度，以及甲方、上级主管部门、建设单位检查中配合情况、服务投诉情况进行评价。每收到投诉一次扣5分。</w:t>
            </w:r>
          </w:p>
        </w:tc>
        <w:tc>
          <w:tcPr>
            <w:tcW w:w="1080" w:type="dxa"/>
            <w:vAlign w:val="center"/>
          </w:tcPr>
          <w:p w14:paraId="465A226B">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639A0D5B">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53F5DC06">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2744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14" w:type="dxa"/>
            <w:gridSpan w:val="5"/>
            <w:vAlign w:val="center"/>
          </w:tcPr>
          <w:p w14:paraId="360014A8">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2152" w:type="dxa"/>
            <w:gridSpan w:val="2"/>
            <w:vAlign w:val="center"/>
          </w:tcPr>
          <w:p w14:paraId="6A7F455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414E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366" w:type="dxa"/>
            <w:gridSpan w:val="7"/>
            <w:vAlign w:val="center"/>
          </w:tcPr>
          <w:p w14:paraId="44979082">
            <w:pPr>
              <w:widowControl w:val="0"/>
              <w:wordWrap/>
              <w:adjustRightInd w:val="0"/>
              <w:snapToGrid w:val="0"/>
              <w:spacing w:line="240" w:lineRule="auto"/>
              <w:ind w:left="0" w:leftChars="0" w:right="0" w:firstLine="0" w:firstLineChars="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考核评分须知：</w:t>
            </w:r>
          </w:p>
          <w:p w14:paraId="6E249047">
            <w:pPr>
              <w:widowControl w:val="0"/>
              <w:wordWrap/>
              <w:adjustRightInd w:val="0"/>
              <w:snapToGrid w:val="0"/>
              <w:spacing w:line="240" w:lineRule="auto"/>
              <w:ind w:left="0" w:leftChars="0" w:right="0" w:firstLine="0" w:firstLineChars="0"/>
              <w:textAlignment w:val="auto"/>
              <w:outlineLvl w:val="9"/>
              <w:rPr>
                <w:rFonts w:ascii="宋体" w:hAnsi="宋体" w:eastAsia="宋体" w:cs="宋体"/>
                <w:b w:val="0"/>
                <w:bCs w:val="0"/>
                <w:color w:val="auto"/>
                <w:szCs w:val="21"/>
                <w:highlight w:val="none"/>
              </w:rPr>
            </w:pPr>
            <w:bookmarkStart w:id="420" w:name="_Hlk139741337"/>
            <w:r>
              <w:rPr>
                <w:rFonts w:hint="eastAsia" w:ascii="宋体" w:hAnsi="宋体" w:eastAsia="宋体" w:cs="宋体"/>
                <w:b w:val="0"/>
                <w:bCs w:val="0"/>
                <w:color w:val="auto"/>
                <w:szCs w:val="21"/>
                <w:highlight w:val="none"/>
              </w:rPr>
              <w:t>1、委托人每季度对检测人评价一次，出具考核评价结果。</w:t>
            </w:r>
          </w:p>
          <w:p w14:paraId="1436F9AB">
            <w:pPr>
              <w:widowControl w:val="0"/>
              <w:wordWrap/>
              <w:adjustRightInd w:val="0"/>
              <w:snapToGrid w:val="0"/>
              <w:spacing w:line="240" w:lineRule="auto"/>
              <w:ind w:left="0" w:leftChars="0" w:right="0" w:firstLine="0" w:firstLineChars="0"/>
              <w:textAlignment w:val="auto"/>
              <w:outlineLvl w:val="9"/>
              <w:rPr>
                <w:rFonts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2、委托人将严格按照考核评分标准对检测人进行季度检查和考核。</w:t>
            </w:r>
          </w:p>
          <w:p w14:paraId="3F1CC2FB">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3、考评[70,80)分的，处相应付款周期内经委托人确认的检测费的10%作为违约金，考评[60,70)分的，处相应付款周期经委托人确认的检测费的20%作为违约金，考评60分以下的，处相应付款周期经委托人确认的检测</w:t>
            </w:r>
            <w:r>
              <w:rPr>
                <w:rFonts w:hint="eastAsia" w:ascii="宋体" w:hAnsi="宋体" w:eastAsia="宋体" w:cs="宋体"/>
                <w:b w:val="0"/>
                <w:bCs w:val="0"/>
                <w:color w:val="auto"/>
                <w:szCs w:val="21"/>
                <w:highlight w:val="none"/>
                <w:lang w:val="en-US" w:eastAsia="zh-CN"/>
              </w:rPr>
              <w:t>费</w:t>
            </w:r>
            <w:r>
              <w:rPr>
                <w:rFonts w:hint="eastAsia" w:ascii="宋体" w:hAnsi="宋体" w:eastAsia="宋体" w:cs="宋体"/>
                <w:b w:val="0"/>
                <w:bCs w:val="0"/>
                <w:color w:val="auto"/>
                <w:szCs w:val="21"/>
                <w:highlight w:val="none"/>
              </w:rPr>
              <w:t>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bookmarkEnd w:id="420"/>
          </w:p>
        </w:tc>
      </w:tr>
      <w:tr w14:paraId="134F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95" w:type="dxa"/>
            <w:gridSpan w:val="2"/>
            <w:vAlign w:val="center"/>
          </w:tcPr>
          <w:p w14:paraId="1B6E1E7F">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评价人员签名</w:t>
            </w:r>
          </w:p>
        </w:tc>
        <w:tc>
          <w:tcPr>
            <w:tcW w:w="4306" w:type="dxa"/>
            <w:vAlign w:val="center"/>
          </w:tcPr>
          <w:p w14:paraId="6778F08D">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c>
          <w:tcPr>
            <w:tcW w:w="2113" w:type="dxa"/>
            <w:gridSpan w:val="2"/>
            <w:vAlign w:val="center"/>
          </w:tcPr>
          <w:p w14:paraId="2902AACF">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评价日期</w:t>
            </w:r>
          </w:p>
        </w:tc>
        <w:tc>
          <w:tcPr>
            <w:tcW w:w="2152" w:type="dxa"/>
            <w:gridSpan w:val="2"/>
            <w:vAlign w:val="center"/>
          </w:tcPr>
          <w:p w14:paraId="58D8938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bl>
    <w:p w14:paraId="2EB1AE35">
      <w:pPr>
        <w:widowControl w:val="0"/>
        <w:wordWrap/>
        <w:adjustRightInd/>
        <w:snapToGrid/>
        <w:spacing w:line="360" w:lineRule="auto"/>
        <w:contextualSpacing/>
        <w:textAlignment w:val="auto"/>
        <w:rPr>
          <w:rFonts w:hint="eastAsia" w:ascii="宋体" w:hAnsi="宋体" w:eastAsia="宋体" w:cs="宋体"/>
          <w:b w:val="0"/>
          <w:bCs/>
          <w:color w:val="auto"/>
          <w:sz w:val="21"/>
          <w:szCs w:val="21"/>
          <w:highlight w:val="none"/>
        </w:rPr>
      </w:pPr>
    </w:p>
    <w:p w14:paraId="4FA3F9FE">
      <w:pPr>
        <w:widowControl w:val="0"/>
        <w:wordWrap/>
        <w:adjustRightInd/>
        <w:snapToGrid/>
        <w:spacing w:line="360" w:lineRule="auto"/>
        <w:contextualSpacing/>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附件：</w:t>
      </w:r>
      <w:r>
        <w:rPr>
          <w:rFonts w:hint="eastAsia" w:ascii="宋体" w:hAnsi="宋体" w:eastAsia="宋体" w:cs="宋体"/>
          <w:b/>
          <w:bCs w:val="0"/>
          <w:color w:val="auto"/>
          <w:sz w:val="21"/>
          <w:szCs w:val="21"/>
          <w:highlight w:val="none"/>
          <w:lang w:val="en-US" w:eastAsia="zh-CN"/>
        </w:rPr>
        <w:t>《工程量清单计价表》</w:t>
      </w:r>
    </w:p>
    <w:p w14:paraId="1EBE98DA">
      <w:pPr>
        <w:spacing w:line="360" w:lineRule="auto"/>
        <w:rPr>
          <w:rFonts w:ascii="宋体" w:hAnsi="宋体" w:eastAsia="宋体" w:cs="Times New Roman"/>
          <w:b/>
          <w:color w:val="auto"/>
          <w:szCs w:val="21"/>
          <w:highlight w:val="none"/>
          <w:lang w:val="zh-CN"/>
        </w:rPr>
      </w:pPr>
    </w:p>
    <w:p w14:paraId="7F96389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color w:val="auto"/>
          <w:kern w:val="0"/>
          <w:sz w:val="24"/>
          <w:szCs w:val="24"/>
          <w:highlight w:val="none"/>
        </w:rPr>
      </w:pPr>
      <w:bookmarkStart w:id="421" w:name="_Toc142508359"/>
      <w:bookmarkStart w:id="422" w:name="_Toc25251"/>
      <w:bookmarkStart w:id="423" w:name="_Toc450662892"/>
      <w:bookmarkStart w:id="424" w:name="_Toc16287"/>
      <w:bookmarkStart w:id="425" w:name="_Toc20401"/>
      <w:bookmarkStart w:id="426" w:name="_Toc25099"/>
      <w:bookmarkStart w:id="427" w:name="_Toc486167707"/>
      <w:bookmarkStart w:id="428" w:name="_Toc11281_WPSOffice_Level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21"/>
      <w:bookmarkEnd w:id="422"/>
      <w:bookmarkEnd w:id="423"/>
      <w:bookmarkEnd w:id="424"/>
      <w:bookmarkEnd w:id="425"/>
      <w:bookmarkEnd w:id="426"/>
      <w:bookmarkEnd w:id="427"/>
      <w:bookmarkEnd w:id="428"/>
    </w:p>
    <w:p w14:paraId="462FEB7F">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489EBD11">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C3F827F">
      <w:pPr>
        <w:ind w:right="281"/>
        <w:jc w:val="right"/>
        <w:rPr>
          <w:rFonts w:ascii="宋体" w:hAnsi="宋体"/>
          <w:color w:val="auto"/>
          <w:sz w:val="30"/>
          <w:szCs w:val="30"/>
          <w:highlight w:val="none"/>
          <w:u w:val="single"/>
        </w:rPr>
      </w:pPr>
      <w:r>
        <w:rPr>
          <w:rFonts w:hint="eastAsia" w:ascii="宋体" w:hAnsi="宋体" w:eastAsia="宋体" w:cs="宋体"/>
          <w:color w:val="auto"/>
          <w:sz w:val="30"/>
          <w:szCs w:val="30"/>
          <w:highlight w:val="none"/>
        </w:rPr>
        <w:t>合同编号：</w:t>
      </w:r>
      <w:r>
        <w:rPr>
          <w:rFonts w:hint="eastAsia" w:ascii="宋体" w:hAnsi="宋体" w:eastAsia="宋体" w:cs="宋体"/>
          <w:color w:val="auto"/>
          <w:sz w:val="30"/>
          <w:szCs w:val="30"/>
          <w:highlight w:val="none"/>
          <w:u w:val="single"/>
        </w:rPr>
        <w:t xml:space="preserve">  </w:t>
      </w:r>
      <w:r>
        <w:rPr>
          <w:rFonts w:hint="eastAsia" w:ascii="宋体" w:hAnsi="宋体"/>
          <w:color w:val="auto"/>
          <w:sz w:val="30"/>
          <w:szCs w:val="30"/>
          <w:highlight w:val="none"/>
          <w:u w:val="single"/>
        </w:rPr>
        <w:t xml:space="preserve">       </w:t>
      </w:r>
    </w:p>
    <w:p w14:paraId="1F356806">
      <w:pPr>
        <w:ind w:right="500" w:firstLine="2940" w:firstLineChars="1400"/>
        <w:rPr>
          <w:rFonts w:ascii="宋体" w:hAnsi="宋体"/>
          <w:color w:val="auto"/>
          <w:szCs w:val="28"/>
          <w:highlight w:val="none"/>
        </w:rPr>
      </w:pPr>
    </w:p>
    <w:p w14:paraId="5128A3E0">
      <w:pPr>
        <w:spacing w:line="360" w:lineRule="auto"/>
        <w:rPr>
          <w:rFonts w:ascii="宋体" w:hAnsi="宋体" w:cs="宋体"/>
          <w:b/>
          <w:bCs/>
          <w:snapToGrid w:val="0"/>
          <w:color w:val="auto"/>
          <w:sz w:val="52"/>
          <w:szCs w:val="32"/>
          <w:highlight w:val="none"/>
        </w:rPr>
      </w:pPr>
    </w:p>
    <w:p w14:paraId="1D7747A0">
      <w:pPr>
        <w:spacing w:line="360" w:lineRule="auto"/>
        <w:jc w:val="center"/>
        <w:rPr>
          <w:rFonts w:hint="eastAsia" w:ascii="宋体" w:hAnsi="宋体" w:eastAsia="宋体" w:cs="宋体"/>
          <w:b/>
          <w:bCs/>
          <w:snapToGrid w:val="0"/>
          <w:color w:val="auto"/>
          <w:sz w:val="52"/>
          <w:szCs w:val="32"/>
          <w:highlight w:val="none"/>
        </w:rPr>
      </w:pPr>
    </w:p>
    <w:p w14:paraId="243484F3">
      <w:pPr>
        <w:spacing w:line="360" w:lineRule="auto"/>
        <w:jc w:val="center"/>
        <w:rPr>
          <w:rFonts w:ascii="宋体" w:hAnsi="宋体" w:eastAsia="宋体" w:cs="宋体"/>
          <w:b/>
          <w:bCs/>
          <w:snapToGrid w:val="0"/>
          <w:color w:val="auto"/>
          <w:sz w:val="52"/>
          <w:szCs w:val="32"/>
          <w:highlight w:val="none"/>
        </w:rPr>
      </w:pPr>
      <w:r>
        <w:rPr>
          <w:rFonts w:hint="eastAsia" w:ascii="宋体" w:hAnsi="宋体" w:eastAsia="宋体" w:cs="宋体"/>
          <w:b/>
          <w:bCs/>
          <w:snapToGrid w:val="0"/>
          <w:color w:val="auto"/>
          <w:sz w:val="52"/>
          <w:szCs w:val="32"/>
          <w:highlight w:val="none"/>
        </w:rPr>
        <w:t>第 三 方 检 测 合 同</w:t>
      </w:r>
    </w:p>
    <w:p w14:paraId="1CED5490">
      <w:pPr>
        <w:spacing w:line="360" w:lineRule="auto"/>
        <w:ind w:left="420" w:leftChars="200"/>
        <w:rPr>
          <w:rFonts w:ascii="宋体" w:hAnsi="宋体" w:eastAsia="宋体" w:cs="宋体"/>
          <w:b/>
          <w:bCs/>
          <w:snapToGrid w:val="0"/>
          <w:color w:val="auto"/>
          <w:highlight w:val="none"/>
        </w:rPr>
      </w:pPr>
    </w:p>
    <w:p w14:paraId="21EAD7E9">
      <w:pPr>
        <w:spacing w:line="360" w:lineRule="auto"/>
        <w:ind w:left="420" w:leftChars="200"/>
        <w:rPr>
          <w:rFonts w:ascii="宋体" w:hAnsi="宋体" w:eastAsia="宋体" w:cs="宋体"/>
          <w:b/>
          <w:bCs/>
          <w:snapToGrid w:val="0"/>
          <w:color w:val="auto"/>
          <w:highlight w:val="none"/>
        </w:rPr>
      </w:pPr>
    </w:p>
    <w:p w14:paraId="6CD3B831">
      <w:pPr>
        <w:spacing w:line="360" w:lineRule="auto"/>
        <w:ind w:left="420" w:leftChars="200"/>
        <w:rPr>
          <w:rFonts w:ascii="宋体" w:hAnsi="宋体" w:eastAsia="宋体" w:cs="宋体"/>
          <w:color w:val="auto"/>
          <w:highlight w:val="none"/>
          <w:u w:val="single"/>
        </w:rPr>
      </w:pPr>
    </w:p>
    <w:p w14:paraId="1C4167CA">
      <w:pPr>
        <w:spacing w:line="360" w:lineRule="auto"/>
        <w:ind w:left="420" w:leftChars="200"/>
        <w:rPr>
          <w:rFonts w:ascii="宋体" w:hAnsi="宋体" w:eastAsia="宋体" w:cs="宋体"/>
          <w:color w:val="auto"/>
          <w:highlight w:val="none"/>
          <w:u w:val="single"/>
        </w:rPr>
      </w:pPr>
    </w:p>
    <w:p w14:paraId="08A3EB12">
      <w:pPr>
        <w:spacing w:line="360" w:lineRule="auto"/>
        <w:ind w:left="420" w:leftChars="200"/>
        <w:rPr>
          <w:rFonts w:ascii="宋体" w:hAnsi="宋体" w:eastAsia="宋体" w:cs="宋体"/>
          <w:color w:val="auto"/>
          <w:highlight w:val="none"/>
          <w:u w:val="single"/>
        </w:rPr>
      </w:pPr>
    </w:p>
    <w:p w14:paraId="0DFB885D">
      <w:pPr>
        <w:spacing w:line="360" w:lineRule="auto"/>
        <w:ind w:left="420" w:leftChars="200"/>
        <w:rPr>
          <w:rFonts w:ascii="宋体" w:hAnsi="宋体" w:eastAsia="宋体" w:cs="宋体"/>
          <w:color w:val="auto"/>
          <w:highlight w:val="none"/>
          <w:u w:val="single"/>
        </w:rPr>
      </w:pPr>
    </w:p>
    <w:p w14:paraId="48755718">
      <w:pPr>
        <w:spacing w:line="360" w:lineRule="auto"/>
        <w:ind w:left="420" w:leftChars="200"/>
        <w:rPr>
          <w:rFonts w:ascii="宋体" w:hAnsi="宋体" w:eastAsia="宋体" w:cs="宋体"/>
          <w:color w:val="auto"/>
          <w:highlight w:val="none"/>
          <w:u w:val="single"/>
        </w:rPr>
      </w:pPr>
    </w:p>
    <w:p w14:paraId="66B317A5">
      <w:pPr>
        <w:spacing w:line="360" w:lineRule="auto"/>
        <w:rPr>
          <w:rFonts w:ascii="宋体" w:hAnsi="宋体" w:eastAsia="宋体" w:cs="宋体"/>
          <w:b/>
          <w:color w:val="auto"/>
          <w:sz w:val="30"/>
          <w:szCs w:val="30"/>
          <w:highlight w:val="none"/>
          <w:u w:val="single"/>
        </w:rPr>
      </w:pPr>
    </w:p>
    <w:p w14:paraId="6B2018C4">
      <w:pPr>
        <w:spacing w:line="360" w:lineRule="auto"/>
        <w:jc w:val="left"/>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lang w:eastAsia="zh-CN"/>
        </w:rPr>
        <w:t>东莞市污泥集中处理处置项目-生产区标段第三方检测（不含基桩完整性检测）服务采购项目</w:t>
      </w:r>
    </w:p>
    <w:p w14:paraId="7D75953D">
      <w:pPr>
        <w:spacing w:line="360" w:lineRule="auto"/>
        <w:rPr>
          <w:rFonts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委 托 人：</w:t>
      </w:r>
      <w:r>
        <w:rPr>
          <w:rFonts w:hint="eastAsia" w:ascii="宋体" w:hAnsi="宋体" w:eastAsia="宋体" w:cs="宋体"/>
          <w:b/>
          <w:color w:val="auto"/>
          <w:sz w:val="28"/>
          <w:szCs w:val="28"/>
          <w:highlight w:val="none"/>
          <w:u w:val="single"/>
        </w:rPr>
        <w:t>东莞市水务集团建设管理有限公司</w:t>
      </w:r>
    </w:p>
    <w:p w14:paraId="1AAD2B4C">
      <w:pPr>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检 测 人：</w:t>
      </w:r>
      <w:r>
        <w:rPr>
          <w:rFonts w:hint="eastAsia" w:ascii="宋体" w:hAnsi="宋体" w:eastAsia="宋体" w:cs="宋体"/>
          <w:b/>
          <w:color w:val="auto"/>
          <w:sz w:val="28"/>
          <w:szCs w:val="28"/>
          <w:highlight w:val="none"/>
          <w:u w:val="single"/>
        </w:rPr>
        <w:t xml:space="preserve">                              </w:t>
      </w:r>
    </w:p>
    <w:p w14:paraId="3869D574">
      <w:pPr>
        <w:spacing w:line="360" w:lineRule="auto"/>
        <w:rPr>
          <w:rFonts w:ascii="宋体" w:hAnsi="宋体" w:eastAsia="宋体" w:cs="宋体"/>
          <w:color w:val="auto"/>
          <w:highlight w:val="none"/>
        </w:rPr>
      </w:pPr>
      <w:r>
        <w:rPr>
          <w:rFonts w:hint="eastAsia" w:ascii="宋体" w:hAnsi="宋体" w:eastAsia="宋体" w:cs="宋体"/>
          <w:b/>
          <w:color w:val="auto"/>
          <w:sz w:val="28"/>
          <w:szCs w:val="28"/>
          <w:highlight w:val="none"/>
        </w:rPr>
        <w:t>项目业主：</w:t>
      </w:r>
      <w:r>
        <w:rPr>
          <w:rFonts w:hint="eastAsia" w:ascii="宋体" w:hAnsi="宋体" w:eastAsia="宋体" w:cs="宋体"/>
          <w:b/>
          <w:color w:val="auto"/>
          <w:sz w:val="28"/>
          <w:szCs w:val="28"/>
          <w:highlight w:val="none"/>
          <w:u w:val="single"/>
          <w:lang w:eastAsia="zh-CN"/>
        </w:rPr>
        <w:t>东莞市尚源环能科技有限公司</w:t>
      </w:r>
      <w:r>
        <w:rPr>
          <w:rFonts w:hint="eastAsia" w:ascii="宋体" w:hAnsi="宋体" w:eastAsia="宋体" w:cs="宋体"/>
          <w:b/>
          <w:color w:val="auto"/>
          <w:sz w:val="28"/>
          <w:szCs w:val="28"/>
          <w:highlight w:val="none"/>
          <w:u w:val="single"/>
        </w:rPr>
        <w:t xml:space="preserve">    </w:t>
      </w:r>
    </w:p>
    <w:p w14:paraId="1E441AB5">
      <w:pPr>
        <w:pStyle w:val="21"/>
        <w:rPr>
          <w:rFonts w:hAnsi="宋体" w:cs="宋体"/>
          <w:color w:val="auto"/>
          <w:highlight w:val="none"/>
        </w:rPr>
      </w:pPr>
    </w:p>
    <w:p w14:paraId="23358410">
      <w:pPr>
        <w:spacing w:line="360" w:lineRule="auto"/>
        <w:ind w:left="420" w:leftChars="200" w:firstLine="585"/>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年    月    日</w:t>
      </w:r>
    </w:p>
    <w:p w14:paraId="729BD389">
      <w:pPr>
        <w:autoSpaceDE w:val="0"/>
        <w:autoSpaceDN w:val="0"/>
        <w:adjustRightInd w:val="0"/>
        <w:jc w:val="left"/>
        <w:rPr>
          <w:rFonts w:ascii="宋体" w:hAnsi="宋体" w:eastAsia="宋体" w:cs="宋体"/>
          <w:b/>
          <w:bCs/>
          <w:color w:val="auto"/>
          <w:kern w:val="0"/>
          <w:sz w:val="28"/>
          <w:szCs w:val="28"/>
          <w:highlight w:val="none"/>
        </w:rPr>
      </w:pPr>
    </w:p>
    <w:p w14:paraId="775EADFC">
      <w:pPr>
        <w:autoSpaceDE w:val="0"/>
        <w:autoSpaceDN w:val="0"/>
        <w:adjustRightInd w:val="0"/>
        <w:jc w:val="left"/>
        <w:rPr>
          <w:rFonts w:ascii="宋体" w:hAnsi="宋体" w:eastAsia="宋体" w:cs="宋体"/>
          <w:b/>
          <w:bCs/>
          <w:color w:val="auto"/>
          <w:kern w:val="0"/>
          <w:sz w:val="28"/>
          <w:szCs w:val="28"/>
          <w:highlight w:val="none"/>
        </w:rPr>
      </w:pPr>
    </w:p>
    <w:p w14:paraId="5281B505">
      <w:pPr>
        <w:autoSpaceDE w:val="0"/>
        <w:autoSpaceDN w:val="0"/>
        <w:adjustRightInd w:val="0"/>
        <w:jc w:val="left"/>
        <w:rPr>
          <w:rFonts w:ascii="宋体" w:hAnsi="宋体" w:eastAsia="宋体" w:cs="宋体"/>
          <w:b/>
          <w:bCs/>
          <w:color w:val="auto"/>
          <w:kern w:val="0"/>
          <w:sz w:val="28"/>
          <w:szCs w:val="28"/>
          <w:highlight w:val="none"/>
        </w:rPr>
      </w:pPr>
    </w:p>
    <w:p w14:paraId="73E66ACE">
      <w:pPr>
        <w:adjustRightInd w:val="0"/>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委托人（甲方）：</w:t>
      </w:r>
      <w:r>
        <w:rPr>
          <w:rFonts w:hint="eastAsia" w:ascii="宋体" w:hAnsi="宋体" w:eastAsia="宋体" w:cs="宋体"/>
          <w:b/>
          <w:color w:val="auto"/>
          <w:sz w:val="21"/>
          <w:szCs w:val="21"/>
          <w:highlight w:val="none"/>
          <w:u w:val="single"/>
        </w:rPr>
        <w:t>东莞市水务集团建设管理有限公司</w:t>
      </w:r>
    </w:p>
    <w:p w14:paraId="5C9CEBE1">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检测人（乙方）：</w:t>
      </w:r>
      <w:r>
        <w:rPr>
          <w:rFonts w:hint="eastAsia" w:ascii="宋体" w:hAnsi="宋体" w:eastAsia="宋体" w:cs="宋体"/>
          <w:b/>
          <w:color w:val="auto"/>
          <w:sz w:val="21"/>
          <w:szCs w:val="21"/>
          <w:highlight w:val="none"/>
          <w:u w:val="single"/>
        </w:rPr>
        <w:t xml:space="preserve">                      </w:t>
      </w:r>
    </w:p>
    <w:p w14:paraId="27D59611">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项目业主（丙方）：</w:t>
      </w:r>
      <w:r>
        <w:rPr>
          <w:rFonts w:hint="eastAsia" w:ascii="宋体" w:hAnsi="宋体" w:eastAsia="宋体" w:cs="宋体"/>
          <w:b/>
          <w:color w:val="auto"/>
          <w:sz w:val="21"/>
          <w:szCs w:val="21"/>
          <w:highlight w:val="none"/>
          <w:u w:val="single"/>
          <w:lang w:eastAsia="zh-CN"/>
        </w:rPr>
        <w:t>东莞市尚源环能科技有限公司</w:t>
      </w:r>
    </w:p>
    <w:p w14:paraId="5ABDCD2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14:paraId="0A1C933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1.乙方已明确知悉：</w:t>
      </w:r>
      <w:r>
        <w:rPr>
          <w:rFonts w:hint="eastAsia" w:ascii="宋体" w:hAnsi="宋体" w:eastAsia="宋体" w:cs="宋体"/>
          <w:bCs/>
          <w:color w:val="auto"/>
          <w:sz w:val="21"/>
          <w:szCs w:val="21"/>
          <w:highlight w:val="none"/>
          <w:u w:val="single"/>
          <w:lang w:eastAsia="zh-CN"/>
        </w:rPr>
        <w:t>东莞市尚源环能科技有限公司</w:t>
      </w:r>
      <w:r>
        <w:rPr>
          <w:rFonts w:hint="eastAsia" w:ascii="宋体" w:hAnsi="宋体" w:eastAsia="宋体" w:cs="宋体"/>
          <w:color w:val="auto"/>
          <w:sz w:val="21"/>
          <w:szCs w:val="21"/>
          <w:highlight w:val="none"/>
        </w:rPr>
        <w:t>（以下简称“丙方”）为</w:t>
      </w:r>
      <w:r>
        <w:rPr>
          <w:rFonts w:hint="eastAsia" w:ascii="宋体" w:hAnsi="宋体" w:eastAsia="宋体" w:cs="宋体"/>
          <w:color w:val="auto"/>
          <w:sz w:val="21"/>
          <w:szCs w:val="21"/>
          <w:highlight w:val="none"/>
          <w:u w:val="single"/>
          <w:lang w:eastAsia="zh-CN"/>
        </w:rPr>
        <w:t>东莞市污泥集中处理处置项目-生产区标段</w:t>
      </w:r>
      <w:r>
        <w:rPr>
          <w:rFonts w:hint="eastAsia" w:ascii="宋体" w:hAnsi="宋体" w:eastAsia="宋体" w:cs="宋体"/>
          <w:color w:val="auto"/>
          <w:sz w:val="21"/>
          <w:szCs w:val="21"/>
          <w:highlight w:val="none"/>
        </w:rPr>
        <w:t>的项目业主，</w:t>
      </w:r>
      <w:r>
        <w:rPr>
          <w:rFonts w:hint="eastAsia" w:ascii="宋体" w:hAnsi="宋体" w:eastAsia="宋体" w:cs="宋体"/>
          <w:color w:val="auto"/>
          <w:sz w:val="21"/>
          <w:szCs w:val="21"/>
          <w:highlight w:val="none"/>
          <w:u w:val="single"/>
        </w:rPr>
        <w:t>东莞市水务集团建设管理有限公司</w:t>
      </w:r>
      <w:r>
        <w:rPr>
          <w:rFonts w:hint="eastAsia" w:ascii="宋体" w:hAnsi="宋体" w:eastAsia="宋体" w:cs="宋体"/>
          <w:color w:val="auto"/>
          <w:sz w:val="21"/>
          <w:szCs w:val="21"/>
          <w:highlight w:val="none"/>
        </w:rPr>
        <w:t>（以下简称“甲方”）为上述项目的代建单位。</w:t>
      </w:r>
      <w:r>
        <w:rPr>
          <w:rFonts w:hint="eastAsia" w:ascii="宋体" w:hAnsi="宋体" w:eastAsia="宋体" w:cs="宋体"/>
          <w:color w:val="auto"/>
          <w:sz w:val="21"/>
          <w:szCs w:val="21"/>
          <w:highlight w:val="none"/>
          <w:u w:val="single"/>
          <w:lang w:eastAsia="zh-CN"/>
        </w:rPr>
        <w:t>东莞市尚源环能科技有限公司</w:t>
      </w:r>
      <w:r>
        <w:rPr>
          <w:rFonts w:hint="eastAsia" w:ascii="宋体" w:hAnsi="宋体" w:eastAsia="宋体" w:cs="宋体"/>
          <w:color w:val="auto"/>
          <w:sz w:val="21"/>
          <w:szCs w:val="21"/>
          <w:highlight w:val="none"/>
        </w:rPr>
        <w:t>已将</w:t>
      </w:r>
      <w:r>
        <w:rPr>
          <w:rFonts w:hint="eastAsia" w:ascii="宋体" w:hAnsi="宋体" w:eastAsia="宋体" w:cs="宋体"/>
          <w:color w:val="auto"/>
          <w:sz w:val="21"/>
          <w:szCs w:val="21"/>
          <w:highlight w:val="none"/>
          <w:u w:val="single"/>
          <w:lang w:eastAsia="zh-CN"/>
        </w:rPr>
        <w:t>东莞市污泥集中处理处置项目-生产区标段</w:t>
      </w:r>
      <w:r>
        <w:rPr>
          <w:rFonts w:hint="eastAsia" w:ascii="宋体" w:hAnsi="宋体" w:eastAsia="宋体" w:cs="宋体"/>
          <w:color w:val="auto"/>
          <w:sz w:val="21"/>
          <w:szCs w:val="21"/>
          <w:highlight w:val="none"/>
        </w:rPr>
        <w:t>委托给</w:t>
      </w:r>
      <w:r>
        <w:rPr>
          <w:rFonts w:hint="eastAsia" w:ascii="宋体" w:hAnsi="宋体" w:eastAsia="宋体" w:cs="宋体"/>
          <w:color w:val="auto"/>
          <w:sz w:val="21"/>
          <w:szCs w:val="21"/>
          <w:highlight w:val="none"/>
          <w:u w:val="single"/>
        </w:rPr>
        <w:t>东莞市水务集团建设管理有限公司</w:t>
      </w:r>
      <w:r>
        <w:rPr>
          <w:rFonts w:hint="eastAsia" w:ascii="宋体" w:hAnsi="宋体" w:eastAsia="宋体" w:cs="宋体"/>
          <w:color w:val="auto"/>
          <w:sz w:val="21"/>
          <w:szCs w:val="21"/>
          <w:highlight w:val="none"/>
        </w:rPr>
        <w:t>实施代建，并且乙方已认真查阅、理解甲方招标文件的全部内容，并对丙方授予甲方的权利义务无任何异议。</w:t>
      </w:r>
    </w:p>
    <w:p w14:paraId="38E5F487">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甲方履行本合同约定的除支付合同价款及应由丙方承担违约责任以外的全部责任义务。丙方按照合同约定的期限和方式支付合同价款且不承担除支付合同价款及承担合同约定应由丙方承担违约责任之外的任何责任义务。乙方因违反本合同约定应承担的违约责任中涉及的各类履约担保、押金、质量保证金及违约金、利息等款项及由此产生的孳息等均归甲方所有，甲方有权自行处置、使用上述款项，丙方对此予以确认并不持异议。</w:t>
      </w:r>
    </w:p>
    <w:p w14:paraId="6A4E3530">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根据《中华人民共和国民法典》、《中华人民共和国招标投标法》等相关法律法规的规定，遵循平等、自愿、公平和诚实信用的原则，三方就</w:t>
      </w:r>
      <w:r>
        <w:rPr>
          <w:rFonts w:hint="eastAsia" w:ascii="宋体" w:hAnsi="宋体" w:eastAsia="宋体" w:cs="宋体"/>
          <w:color w:val="auto"/>
          <w:sz w:val="21"/>
          <w:szCs w:val="21"/>
          <w:highlight w:val="none"/>
          <w:lang w:eastAsia="zh-CN"/>
        </w:rPr>
        <w:t>东莞市污泥集中处理处置项目-生产区标段</w:t>
      </w:r>
      <w:r>
        <w:rPr>
          <w:rFonts w:hint="eastAsia" w:ascii="宋体" w:hAnsi="宋体" w:eastAsia="宋体" w:cs="宋体"/>
          <w:color w:val="auto"/>
          <w:sz w:val="21"/>
          <w:szCs w:val="21"/>
          <w:highlight w:val="none"/>
        </w:rPr>
        <w:t>有关事项协商一致，达成本合同。</w:t>
      </w:r>
    </w:p>
    <w:p w14:paraId="305E6EDE">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29" w:name="_Toc15611"/>
      <w:bookmarkStart w:id="430" w:name="_Toc5890"/>
      <w:r>
        <w:rPr>
          <w:rFonts w:hint="eastAsia" w:ascii="宋体" w:hAnsi="宋体" w:eastAsia="宋体" w:cs="宋体"/>
          <w:b/>
          <w:color w:val="auto"/>
          <w:sz w:val="21"/>
          <w:szCs w:val="21"/>
          <w:highlight w:val="none"/>
        </w:rPr>
        <w:t>一、工程概况</w:t>
      </w:r>
      <w:bookmarkEnd w:id="429"/>
      <w:bookmarkEnd w:id="430"/>
    </w:p>
    <w:p w14:paraId="2702FB1C">
      <w:pPr>
        <w:widowControl/>
        <w:adjustRightInd w:val="0"/>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none"/>
        </w:rPr>
        <w:t xml:space="preserve"> 1.项目名称：</w:t>
      </w:r>
      <w:r>
        <w:rPr>
          <w:rFonts w:hint="eastAsia" w:ascii="宋体" w:hAnsi="宋体" w:eastAsia="宋体" w:cs="宋体"/>
          <w:color w:val="auto"/>
          <w:sz w:val="21"/>
          <w:szCs w:val="21"/>
          <w:highlight w:val="none"/>
          <w:u w:val="none"/>
          <w:lang w:eastAsia="zh-CN"/>
        </w:rPr>
        <w:t>东莞市污泥集中处理处置项目-生产区标段</w:t>
      </w:r>
    </w:p>
    <w:p w14:paraId="715610AB">
      <w:pPr>
        <w:adjustRightInd w:val="0"/>
        <w:snapToGrid w:val="0"/>
        <w:spacing w:line="360" w:lineRule="auto"/>
        <w:ind w:firstLine="424" w:firstLineChars="201"/>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2.建设地点：</w:t>
      </w:r>
      <w:r>
        <w:rPr>
          <w:rFonts w:hint="eastAsia" w:ascii="宋体" w:hAnsi="宋体" w:eastAsia="宋体" w:cs="宋体"/>
          <w:color w:val="auto"/>
          <w:sz w:val="21"/>
          <w:szCs w:val="21"/>
          <w:highlight w:val="none"/>
          <w:u w:val="none"/>
          <w:lang w:val="en-US" w:eastAsia="zh-CN"/>
        </w:rPr>
        <w:t>东莞市</w:t>
      </w:r>
      <w:r>
        <w:rPr>
          <w:rFonts w:hint="eastAsia" w:ascii="宋体" w:hAnsi="宋体" w:eastAsia="宋体" w:cs="宋体"/>
          <w:color w:val="auto"/>
          <w:sz w:val="21"/>
          <w:szCs w:val="21"/>
          <w:highlight w:val="none"/>
          <w:u w:val="none"/>
          <w:lang w:eastAsia="zh-CN"/>
        </w:rPr>
        <w:t>沙田镇。</w:t>
      </w:r>
    </w:p>
    <w:p w14:paraId="39D63C8D">
      <w:pPr>
        <w:widowControl w:val="0"/>
        <w:wordWrap/>
        <w:adjustRightInd w:val="0"/>
        <w:snapToGrid w:val="0"/>
        <w:spacing w:line="360" w:lineRule="auto"/>
        <w:ind w:firstLine="422" w:firstLineChars="200"/>
        <w:textAlignment w:val="auto"/>
        <w:rPr>
          <w:rFonts w:hint="eastAsia" w:ascii="宋体" w:hAnsi="宋体" w:eastAsia="宋体" w:cs="宋体"/>
          <w:bCs/>
          <w:color w:val="auto"/>
          <w:sz w:val="21"/>
          <w:szCs w:val="21"/>
          <w:highlight w:val="none"/>
          <w:u w:val="none"/>
        </w:rPr>
      </w:pPr>
      <w:r>
        <w:rPr>
          <w:rFonts w:hint="eastAsia" w:ascii="宋体" w:hAnsi="宋体" w:eastAsia="宋体" w:cs="宋体"/>
          <w:b/>
          <w:color w:val="auto"/>
          <w:sz w:val="21"/>
          <w:szCs w:val="21"/>
          <w:highlight w:val="none"/>
          <w:u w:val="none"/>
        </w:rPr>
        <w:t>3.项目基本情况：</w:t>
      </w:r>
      <w:r>
        <w:rPr>
          <w:rFonts w:hint="eastAsia" w:ascii="宋体" w:hAnsi="宋体" w:eastAsia="宋体" w:cs="宋体"/>
          <w:color w:val="auto"/>
          <w:sz w:val="21"/>
          <w:szCs w:val="21"/>
          <w:highlight w:val="none"/>
          <w:u w:val="none"/>
          <w:lang w:val="en-US" w:eastAsia="zh-CN"/>
        </w:rPr>
        <w:t>东莞市污泥集中处理处置项目-生产区标段位于沙田镇立沙岛精细化工园区沙望路南侧，总建筑面积约66203.13平方米，主要包括焚烧车间、水处理综合用房、1#~3#门卫、厂平面及其他附属设施，结构类型为框架结构，设计使用年限50年。</w:t>
      </w:r>
    </w:p>
    <w:p w14:paraId="130BA544">
      <w:pPr>
        <w:adjustRightInd w:val="0"/>
        <w:snapToGrid w:val="0"/>
        <w:spacing w:line="360" w:lineRule="auto"/>
        <w:ind w:left="17" w:leftChars="8" w:firstLine="405" w:firstLineChars="192"/>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4.检测任务（内容）和技术要求：</w:t>
      </w:r>
      <w:r>
        <w:rPr>
          <w:rFonts w:hint="eastAsia" w:ascii="宋体" w:hAnsi="宋体" w:eastAsia="宋体" w:cs="宋体"/>
          <w:color w:val="auto"/>
          <w:sz w:val="21"/>
          <w:szCs w:val="21"/>
          <w:highlight w:val="none"/>
          <w:u w:val="none"/>
        </w:rPr>
        <w:t xml:space="preserve">在服务期间执行国家、广东省以及东莞市有关市政工程检测、试验的标准规范的要求，确保检测（试验）成果客观有效，并满足竣工验收所需检测数量与频率要求。 </w:t>
      </w:r>
    </w:p>
    <w:p w14:paraId="58CECF23">
      <w:pPr>
        <w:adjustRightInd w:val="0"/>
        <w:snapToGrid w:val="0"/>
        <w:spacing w:line="360" w:lineRule="auto"/>
        <w:ind w:left="17" w:leftChars="8" w:firstLine="405" w:firstLineChars="192"/>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5.承包方式：</w:t>
      </w:r>
      <w:r>
        <w:rPr>
          <w:rFonts w:hint="eastAsia" w:ascii="宋体" w:hAnsi="宋体" w:eastAsia="宋体" w:cs="宋体"/>
          <w:color w:val="auto"/>
          <w:sz w:val="21"/>
          <w:szCs w:val="21"/>
          <w:highlight w:val="none"/>
          <w:u w:val="none"/>
        </w:rPr>
        <w:t>最终实际支付的检测服务费根据经甲方（含其委托的第三方审核机构）、监理人审核确认的检测（试验）方案及甲方（含其委托的第三方审核机构）、监理人确认的实际检测（试验）工作量按实结算。</w:t>
      </w:r>
    </w:p>
    <w:p w14:paraId="6EF78FB3">
      <w:pPr>
        <w:adjustRightInd w:val="0"/>
        <w:snapToGrid w:val="0"/>
        <w:spacing w:line="360" w:lineRule="auto"/>
        <w:ind w:left="17" w:leftChars="8" w:firstLine="405" w:firstLineChars="192"/>
        <w:rPr>
          <w:rFonts w:hint="eastAsia" w:ascii="宋体" w:hAnsi="宋体" w:eastAsia="宋体" w:cs="宋体"/>
          <w:color w:val="auto"/>
          <w:sz w:val="21"/>
          <w:szCs w:val="21"/>
          <w:highlight w:val="none"/>
          <w:u w:val="none"/>
          <w:lang w:eastAsia="zh-CN"/>
        </w:rPr>
      </w:pPr>
      <w:r>
        <w:rPr>
          <w:rFonts w:hint="eastAsia" w:ascii="宋体" w:hAnsi="宋体" w:eastAsia="宋体" w:cs="宋体"/>
          <w:b/>
          <w:color w:val="auto"/>
          <w:sz w:val="21"/>
          <w:szCs w:val="21"/>
          <w:highlight w:val="none"/>
          <w:u w:val="none"/>
        </w:rPr>
        <w:t>6.合同服务期：</w:t>
      </w:r>
      <w:r>
        <w:rPr>
          <w:rFonts w:hint="eastAsia" w:ascii="宋体" w:hAnsi="宋体" w:eastAsia="宋体" w:cs="宋体"/>
          <w:color w:val="auto"/>
          <w:sz w:val="21"/>
          <w:szCs w:val="21"/>
          <w:highlight w:val="none"/>
          <w:u w:val="none"/>
        </w:rPr>
        <w:t>自东莞市污泥集中处理处置项目-生产区标段开工至完成约定的各项检测及相关技术工作为止。</w:t>
      </w:r>
    </w:p>
    <w:p w14:paraId="22749678">
      <w:pPr>
        <w:adjustRightInd w:val="0"/>
        <w:snapToGrid w:val="0"/>
        <w:spacing w:line="360" w:lineRule="auto"/>
        <w:ind w:firstLine="424" w:firstLineChars="20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7.质量要求：</w:t>
      </w:r>
    </w:p>
    <w:p w14:paraId="79558A5C">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工程检测质量要求</w:t>
      </w:r>
    </w:p>
    <w:p w14:paraId="329FAC2E">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①</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提供检定合格、手续完备的检测（试验）仪器，及时出具具有法律效力的检测（试验）报告。</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须保证检测（试验）成果质量，对技术成果负完全责任，如因检测（试验）不实，造成</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经济损失费用全部由检测单位承担，并应负责重检。</w:t>
      </w:r>
    </w:p>
    <w:p w14:paraId="43517A44">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②</w:t>
      </w:r>
      <w:r>
        <w:rPr>
          <w:rFonts w:hint="eastAsia" w:ascii="宋体" w:hAnsi="宋体" w:eastAsia="宋体" w:cs="宋体"/>
          <w:color w:val="auto"/>
          <w:sz w:val="21"/>
          <w:szCs w:val="21"/>
          <w:highlight w:val="none"/>
          <w:u w:val="none"/>
        </w:rPr>
        <w:t>执行国家、广东省以及东莞市有关工程检测（试验）的标准规范的规定。</w:t>
      </w:r>
    </w:p>
    <w:p w14:paraId="07CD4D16">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其他质量要求</w:t>
      </w:r>
    </w:p>
    <w:p w14:paraId="3A576AB0">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①</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须根据国家标准及其它相关行业规程的要求，结合本工程施工图、预算文件及东莞市建筑工程质量安全监督站相关规定，制定检测方案。完成本工程检测方案内项目及数量，出具合法有效且符合检测规范要求的检测报告，为工程进度控制提供依据；提供检测咨询服务，为保证工程质量提供保障。</w:t>
      </w:r>
    </w:p>
    <w:p w14:paraId="63518300">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②</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应负责按东莞市建设工程质量安全监督站要求，根据本工程质量安全监督计划及相关规范编制并完善本工程的检测方案，并完成检测方案的审查备案、检测工作根据备案确认后的方案执行。</w:t>
      </w:r>
    </w:p>
    <w:p w14:paraId="48BD7A8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③</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应当建立健全并落实各项管理制度，保证检测项目工作正常进行，并接受</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及有关主管部门对项目服务质量的监督检查。</w:t>
      </w:r>
    </w:p>
    <w:p w14:paraId="533523F6">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④</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应建立并实施符合本项目各项要求的质量管理体系。</w:t>
      </w:r>
    </w:p>
    <w:p w14:paraId="6F4D8DC3">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⑤甲方</w:t>
      </w:r>
      <w:r>
        <w:rPr>
          <w:rFonts w:hint="eastAsia" w:ascii="宋体" w:hAnsi="宋体" w:eastAsia="宋体" w:cs="宋体"/>
          <w:color w:val="auto"/>
          <w:sz w:val="21"/>
          <w:szCs w:val="21"/>
          <w:highlight w:val="none"/>
          <w:u w:val="none"/>
        </w:rPr>
        <w:t>代表有权在工作时间内进入</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的工作地点检查其质量手册、质量计划及其它与质量相关的文件的实施情况。</w:t>
      </w:r>
    </w:p>
    <w:p w14:paraId="23B4A305">
      <w:pPr>
        <w:adjustRightInd w:val="0"/>
        <w:snapToGrid w:val="0"/>
        <w:spacing w:line="360" w:lineRule="auto"/>
        <w:ind w:firstLine="424" w:firstLineChars="201"/>
        <w:rPr>
          <w:rFonts w:hint="eastAsia" w:ascii="宋体" w:hAnsi="宋体" w:eastAsia="宋体" w:cs="宋体"/>
          <w:b/>
          <w:color w:val="auto"/>
          <w:sz w:val="21"/>
          <w:szCs w:val="21"/>
          <w:highlight w:val="none"/>
          <w:u w:val="none"/>
          <w:lang w:val="en-US" w:eastAsia="zh-CN"/>
        </w:rPr>
      </w:pPr>
      <w:r>
        <w:rPr>
          <w:rFonts w:hint="eastAsia" w:ascii="宋体" w:hAnsi="宋体" w:eastAsia="宋体" w:cs="宋体"/>
          <w:b/>
          <w:color w:val="auto"/>
          <w:sz w:val="21"/>
          <w:szCs w:val="21"/>
          <w:highlight w:val="none"/>
          <w:u w:val="none"/>
          <w:lang w:val="en-US" w:eastAsia="zh-CN"/>
        </w:rPr>
        <w:t>8.安全要求：</w:t>
      </w:r>
    </w:p>
    <w:p w14:paraId="46935796">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①乙方</w:t>
      </w:r>
      <w:r>
        <w:rPr>
          <w:rFonts w:hint="eastAsia" w:ascii="宋体" w:hAnsi="宋体" w:eastAsia="宋体" w:cs="宋体"/>
          <w:color w:val="auto"/>
          <w:sz w:val="21"/>
          <w:szCs w:val="21"/>
          <w:highlight w:val="none"/>
          <w:u w:val="none"/>
        </w:rPr>
        <w:t>应做好服务的安全防护措施，服务过程中出现的安全事故由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自行承担。</w:t>
      </w:r>
    </w:p>
    <w:p w14:paraId="3EBE9E72">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②乙方</w:t>
      </w:r>
      <w:r>
        <w:rPr>
          <w:rFonts w:hint="eastAsia" w:ascii="宋体" w:hAnsi="宋体" w:eastAsia="宋体" w:cs="宋体"/>
          <w:color w:val="auto"/>
          <w:sz w:val="21"/>
          <w:szCs w:val="21"/>
          <w:highlight w:val="none"/>
          <w:u w:val="none"/>
        </w:rPr>
        <w:t>必须做好安全防护工作，由于</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自身的原因发生的任何伤害（包括人身伤害），均由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自行承担。</w:t>
      </w:r>
    </w:p>
    <w:p w14:paraId="3EE327B9">
      <w:pPr>
        <w:adjustRightInd w:val="0"/>
        <w:snapToGrid w:val="0"/>
        <w:spacing w:line="360" w:lineRule="auto"/>
        <w:ind w:firstLine="424" w:firstLineChars="201"/>
        <w:rPr>
          <w:rFonts w:hint="eastAsia" w:ascii="宋体" w:hAnsi="宋体" w:eastAsia="宋体" w:cs="宋体"/>
          <w:b/>
          <w:color w:val="auto"/>
          <w:sz w:val="21"/>
          <w:szCs w:val="21"/>
          <w:highlight w:val="none"/>
          <w:u w:val="none"/>
          <w:lang w:val="en-US" w:eastAsia="zh-CN"/>
        </w:rPr>
      </w:pPr>
      <w:r>
        <w:rPr>
          <w:rFonts w:hint="eastAsia" w:ascii="宋体" w:hAnsi="宋体" w:eastAsia="宋体" w:cs="宋体"/>
          <w:b/>
          <w:color w:val="auto"/>
          <w:sz w:val="21"/>
          <w:szCs w:val="21"/>
          <w:highlight w:val="none"/>
          <w:u w:val="none"/>
          <w:lang w:val="en-US" w:eastAsia="zh-CN"/>
        </w:rPr>
        <w:t>9.其他要求：</w:t>
      </w:r>
    </w:p>
    <w:p w14:paraId="574DEE32">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若</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丙方</w:t>
      </w:r>
      <w:r>
        <w:rPr>
          <w:rFonts w:hint="eastAsia" w:ascii="宋体" w:hAnsi="宋体" w:eastAsia="宋体" w:cs="宋体"/>
          <w:color w:val="auto"/>
          <w:sz w:val="21"/>
          <w:szCs w:val="21"/>
          <w:highlight w:val="none"/>
          <w:u w:val="none"/>
        </w:rPr>
        <w:t>、上级行政主管部门要求（含政策变动）检测内容和频次增加或减少，</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必须无条件遵守执行，实际检测量以</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审核为准。</w:t>
      </w:r>
    </w:p>
    <w:p w14:paraId="3484EFE3">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若特殊项目</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无相应资质的，必须经</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批准后送符合条件（具备相应资质）的分包单位进行检测，并出具相应的检测报告，否则将视为</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违约，出具的报告不予承认。</w:t>
      </w:r>
    </w:p>
    <w:p w14:paraId="22B6688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在合同服务期内</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不得因实际检测点过少或其他理由，而要求</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提供任何形式的补偿或赔偿，或要求</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所有的项目必须开展检测服务。</w:t>
      </w:r>
    </w:p>
    <w:p w14:paraId="3F98BDB5">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自行解决现场检测（试验）所需辅助劳务及相关费用。</w:t>
      </w:r>
    </w:p>
    <w:p w14:paraId="565BB86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服务过程中涉及的设备、工具，由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自行解决。</w:t>
      </w:r>
    </w:p>
    <w:p w14:paraId="3592B2DD">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服务过程中涉及的用水、用电由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自行接入，</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需做好用水、用电安全防护措施并无条件接受</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监督。</w:t>
      </w:r>
    </w:p>
    <w:p w14:paraId="489D70FF">
      <w:pPr>
        <w:adjustRightInd w:val="0"/>
        <w:snapToGrid w:val="0"/>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 xml:space="preserve">.合同价款： </w:t>
      </w:r>
    </w:p>
    <w:p w14:paraId="39F5FFE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暂定总合同价款（即销售额，不含乙方销项税额）（大写）：人民币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）。检测服务系数为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55A2CF6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依法计得并根据本合同约定确定的销项税额由丙方承担。根据《中华人民共和国增值税暂行条例》(国务院令第691号修订版)及当前税务部门的相关规定，本合同项目的增值税税率为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14:paraId="230CA0D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966AE4D">
      <w:pPr>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 w:val="21"/>
          <w:szCs w:val="21"/>
          <w:highlight w:val="none"/>
        </w:rPr>
        <w:t>合同附件一《工程量清单计价表》的不含税综合单价（即结算不含税综合单价）等于招标文件附件《工程量清单计价表》列出的不含税综合单价乘以中标报价（检测服务系数），结算时不作调整</w:t>
      </w:r>
      <w:r>
        <w:rPr>
          <w:rFonts w:hint="eastAsia" w:ascii="宋体" w:hAnsi="宋体" w:eastAsia="宋体" w:cs="宋体"/>
          <w:color w:val="auto"/>
          <w:sz w:val="21"/>
          <w:szCs w:val="21"/>
          <w:highlight w:val="none"/>
        </w:rPr>
        <w:t>，再结合本项目最终经甲方（含其委托的第三方审核机构）、监理人审核确认的检测（试验）方案及甲方（含其委托的第三方审核机构）、监理人确认的实际检测（试验）工作量按实结算。</w:t>
      </w:r>
    </w:p>
    <w:p w14:paraId="26203594">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不含税综合单价包含为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讯、施工配合费、保险费、风险费、检测方案的审查及专家论证费等完成本项目服务相关的直接及间接费用。除另有约定外，本工程检测（试验）的不含税综合单价在合同实施期间不因任何因素而调整（包括但不限于工程的工期延长、检测工作量变化等），</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及项目业主也不承担任何额外费用。检测时，如需土建施工单位配合或向其租借设备时，</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lang w:val="zh-CN"/>
        </w:rPr>
        <w:t>自行与施工单位协调，配合及租借费用已包括在不含税综合单价内。</w:t>
      </w:r>
    </w:p>
    <w:p w14:paraId="29CB8F89">
      <w:pPr>
        <w:adjustRightInd w:val="0"/>
        <w:snapToGrid w:val="0"/>
        <w:spacing w:line="360" w:lineRule="auto"/>
        <w:ind w:left="420" w:left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.第三方检测合同计费依据</w:t>
      </w:r>
    </w:p>
    <w:p w14:paraId="178130A8">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（1）本项目的计费标准按照合同附件一《工程量清单计价表》（详见附件）中的不含税</w:t>
      </w:r>
      <w:r>
        <w:rPr>
          <w:rFonts w:hint="eastAsia" w:ascii="宋体" w:hAnsi="宋体" w:eastAsia="宋体" w:cs="宋体"/>
          <w:color w:val="auto"/>
          <w:sz w:val="21"/>
          <w:szCs w:val="21"/>
          <w:highlight w:val="none"/>
        </w:rPr>
        <w:t>综合单价×实际检测工作量进行结算。</w:t>
      </w:r>
    </w:p>
    <w:p w14:paraId="60E3F4D0">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量清单计价表》不作为乙方最终服务范围及业务承接数量的保证，甲方有权根据实际需求对检测工程量进行优化调整，最终服务费用按实际发生工程量结算。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14:paraId="2E60B546">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（3）对于《工程量清单计价表》外新增的检测项目，不含税综合单价按以下方法计算：</w:t>
      </w:r>
    </w:p>
    <w:p w14:paraId="5F18B02F">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①《东莞市建设工程检测行业参考收费标准（2023版）》（东检协字（2023）3号）对应项参考单价÷1.06×</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检测服务系数；</w:t>
      </w:r>
    </w:p>
    <w:p w14:paraId="1C466B58">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检测服务系数；</w:t>
      </w:r>
    </w:p>
    <w:p w14:paraId="33C3A1B0">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东莞市建设工程检测行业参考收费标准（2023版）》（东检协字（2023）3号）与《广东省房屋建筑和市政工程工程质量安全检测收费指导价》（粤建检协〔2015〕8号）均无对应项的，由甲方结合本地及周边同类城市市场询价</w:t>
      </w:r>
      <w:r>
        <w:rPr>
          <w:rFonts w:hint="eastAsia" w:ascii="宋体" w:hAnsi="宋体" w:eastAsia="宋体" w:cs="宋体"/>
          <w:color w:val="auto"/>
          <w:sz w:val="21"/>
          <w:szCs w:val="21"/>
          <w:highlight w:val="none"/>
        </w:rPr>
        <w:t>的不含税综合单价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lang w:eastAsia="zh-CN"/>
        </w:rPr>
        <w:t>检测服务系数</w:t>
      </w:r>
      <w:r>
        <w:rPr>
          <w:rFonts w:hint="eastAsia" w:ascii="宋体" w:hAnsi="宋体" w:eastAsia="宋体" w:cs="宋体"/>
          <w:bCs/>
          <w:color w:val="auto"/>
          <w:sz w:val="21"/>
          <w:szCs w:val="21"/>
          <w:highlight w:val="none"/>
        </w:rPr>
        <w:t>。</w:t>
      </w:r>
    </w:p>
    <w:p w14:paraId="2CA0AFD3">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以上不含税综合单价均保留两位小数。</w:t>
      </w:r>
    </w:p>
    <w:p w14:paraId="2323FD49">
      <w:pPr>
        <w:adjustRightInd w:val="0"/>
        <w:snapToGrid w:val="0"/>
        <w:spacing w:line="360" w:lineRule="auto"/>
        <w:ind w:left="420" w:left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.结算调整规则、范围及方式</w:t>
      </w:r>
    </w:p>
    <w:p w14:paraId="62522B5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14:paraId="579A5108">
      <w:pPr>
        <w:adjustRightInd w:val="0"/>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（2）工程变更项目检测的计价：</w:t>
      </w:r>
      <w:r>
        <w:rPr>
          <w:rFonts w:hint="eastAsia" w:ascii="宋体" w:hAnsi="宋体" w:eastAsia="宋体" w:cs="宋体"/>
          <w:b/>
          <w:bCs/>
          <w:color w:val="auto"/>
          <w:sz w:val="21"/>
          <w:szCs w:val="21"/>
          <w:highlight w:val="none"/>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东检协字（2023）3号）对应项参考单价÷1.06×</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color w:val="auto"/>
          <w:sz w:val="21"/>
          <w:szCs w:val="21"/>
          <w:highlight w:val="none"/>
          <w:lang w:eastAsia="zh-CN"/>
        </w:rPr>
        <w:t>检测服务系数</w:t>
      </w:r>
      <w:r>
        <w:rPr>
          <w:rFonts w:hint="eastAsia" w:ascii="宋体" w:hAnsi="宋体" w:eastAsia="宋体" w:cs="宋体"/>
          <w:b/>
          <w:bCs/>
          <w:color w:val="auto"/>
          <w:sz w:val="21"/>
          <w:szCs w:val="21"/>
          <w:highlight w:val="none"/>
        </w:rPr>
        <w:t>，《东莞市建设工程检测行业参考收费标准(2023版)》（东检协字（2023）3号）中无对应项，则按照《广东省房屋建筑和市政工程工程质量安全检测收费指导价》（粤建检协〔2015〕8号）对应项单价÷1.06×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color w:val="auto"/>
          <w:sz w:val="21"/>
          <w:szCs w:val="21"/>
          <w:highlight w:val="none"/>
          <w:lang w:eastAsia="zh-CN"/>
        </w:rPr>
        <w:t>检测服务系数</w:t>
      </w:r>
      <w:r>
        <w:rPr>
          <w:rFonts w:hint="eastAsia" w:ascii="宋体" w:hAnsi="宋体" w:eastAsia="宋体" w:cs="宋体"/>
          <w:b/>
          <w:bCs/>
          <w:color w:val="auto"/>
          <w:sz w:val="21"/>
          <w:szCs w:val="21"/>
          <w:highlight w:val="none"/>
        </w:rPr>
        <w:t>,《东莞市建设工程检测行业参考收费标准(2023版)》（东检协字（2023）3号）与《广东省房屋建筑和市政工程工程质量安全检测收费指导价》（粤建检协〔2015〕8号）均无对应项的，由甲方结合本地及周边同类城市市场询价的不含税综合单价×</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color w:val="auto"/>
          <w:sz w:val="21"/>
          <w:szCs w:val="21"/>
          <w:highlight w:val="none"/>
          <w:lang w:eastAsia="zh-CN"/>
        </w:rPr>
        <w:t>检测服务系数</w:t>
      </w:r>
      <w:r>
        <w:rPr>
          <w:rFonts w:hint="eastAsia" w:ascii="宋体" w:hAnsi="宋体" w:eastAsia="宋体" w:cs="宋体"/>
          <w:b/>
          <w:bCs/>
          <w:color w:val="auto"/>
          <w:sz w:val="21"/>
          <w:szCs w:val="21"/>
          <w:highlight w:val="none"/>
        </w:rPr>
        <w:t>计算。所有变更的检测项目均须书面向甲方申报，经甲方（含其委托的第三方审核机构）审核批准同意后方可实施。</w:t>
      </w:r>
    </w:p>
    <w:p w14:paraId="6DE82D31">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p w14:paraId="5C8A2CB0">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31" w:name="_Toc29878"/>
      <w:bookmarkStart w:id="432" w:name="_Toc28743"/>
    </w:p>
    <w:p w14:paraId="64476361">
      <w:pPr>
        <w:keepNext/>
        <w:keepLines/>
        <w:adjustRightInd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二、检测内容</w:t>
      </w:r>
      <w:bookmarkEnd w:id="431"/>
      <w:bookmarkEnd w:id="432"/>
    </w:p>
    <w:p w14:paraId="2E39684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检测内容包括但不限于：</w:t>
      </w:r>
    </w:p>
    <w:p w14:paraId="0F37233E">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433" w:name="_Toc21598"/>
      <w:bookmarkStart w:id="434" w:name="_Toc5003"/>
      <w:r>
        <w:rPr>
          <w:rFonts w:hint="eastAsia" w:ascii="宋体" w:hAnsi="宋体" w:eastAsia="宋体" w:cs="宋体"/>
          <w:color w:val="auto"/>
          <w:sz w:val="21"/>
          <w:szCs w:val="21"/>
          <w:highlight w:val="none"/>
        </w:rPr>
        <w:t>1、地基基础工程质量检测：开展单桩竖向抗压或抗拔静载试验、地基基础压实度检测。根据《关于加强东莞市建设工程质量检测机构监督管理的通知》（东建质安〔2018〕33 号）文件第三条第（一）点：“同一单位工程的基桩完整性检测与承载力检测应委托不同的检测机构实施，以便于基桩检测不同方法之间的相关验证”要求，基桩完整性检测不在本次采购范围内。</w:t>
      </w:r>
    </w:p>
    <w:p w14:paraId="7F306DA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2、钢结构焊缝检测及涂层厚度检测：开展焊缝的质量情况,以及防腐厚度等检测。</w:t>
      </w:r>
    </w:p>
    <w:p w14:paraId="6200AD0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3、原材料、工程实体等检测：开展各类原材料、室内环境、隔声噪声、后锚固件抗拔、饰面砖粘结强度、幕墙后置埋件等检测。</w:t>
      </w:r>
    </w:p>
    <w:p w14:paraId="7D01132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4、道路检测</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开展路基、沥青及混凝土路面的压实度、弯沉，交通标志、标线等检测。</w:t>
      </w:r>
    </w:p>
    <w:p w14:paraId="23059AD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、其它根据工程实际需要委托的检测项目。</w:t>
      </w:r>
    </w:p>
    <w:p w14:paraId="4A3B88F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、根据相关法律、法规及主管部门的规定，必须另行独立采购的项目不包含在本次采购范围之内。 </w:t>
      </w:r>
    </w:p>
    <w:p w14:paraId="715361B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本项目检测内容包含了必须实行平行检测的项目，相关费用已包含在合同价款中，涉及必须进行平行检测的项目由乙方自行委托具有相应平行检测资质的检测机构进行实施。</w:t>
      </w:r>
    </w:p>
    <w:p w14:paraId="7A9D75B4">
      <w:pPr>
        <w:rPr>
          <w:rFonts w:hint="eastAsia"/>
          <w:color w:val="auto"/>
          <w:highlight w:val="none"/>
        </w:rPr>
      </w:pPr>
    </w:p>
    <w:p w14:paraId="3702CD44">
      <w:pPr>
        <w:keepNext/>
        <w:keepLines/>
        <w:adjustRightInd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三、检测数量</w:t>
      </w:r>
      <w:bookmarkEnd w:id="433"/>
      <w:bookmarkEnd w:id="434"/>
    </w:p>
    <w:p w14:paraId="28603F0B">
      <w:pPr>
        <w:adjustRightInd w:val="0"/>
        <w:snapToGrid w:val="0"/>
        <w:spacing w:line="360" w:lineRule="auto"/>
        <w:ind w:left="18" w:hanging="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具体参照《工程量清单计价表》，并以甲方最终审核为准。《工程量清单计价表》不作为乙方最终服务范围及业务承接数量的保证，甲方有权根据实际需求对检测工程量进行优化调整，最终按实际发生工程量统计。</w:t>
      </w:r>
    </w:p>
    <w:p w14:paraId="206597A3">
      <w:pPr>
        <w:rPr>
          <w:rFonts w:hint="eastAsia"/>
          <w:color w:val="auto"/>
          <w:highlight w:val="none"/>
        </w:rPr>
      </w:pPr>
    </w:p>
    <w:p w14:paraId="209FFA85">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35" w:name="_Toc29325"/>
      <w:bookmarkStart w:id="436" w:name="_Toc28787"/>
      <w:r>
        <w:rPr>
          <w:rFonts w:hint="eastAsia" w:ascii="宋体" w:hAnsi="宋体" w:eastAsia="宋体" w:cs="宋体"/>
          <w:b/>
          <w:color w:val="auto"/>
          <w:sz w:val="21"/>
          <w:szCs w:val="21"/>
          <w:highlight w:val="none"/>
        </w:rPr>
        <w:t>四、检测依据（如有新规范，以新的为准）</w:t>
      </w:r>
      <w:bookmarkEnd w:id="435"/>
      <w:bookmarkEnd w:id="436"/>
    </w:p>
    <w:p w14:paraId="5585BC4D">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《建筑地基基础检测规范》（DBJ/T 15-60-2019）；</w:t>
      </w:r>
    </w:p>
    <w:p w14:paraId="79B1D970">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2、《岩土工程勘察规范》(2009年版)（GB 50021-2001）；</w:t>
      </w:r>
    </w:p>
    <w:p w14:paraId="241AC1C6">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3、《建筑地基基础设计规范》（DBJ 15-31-2016）；</w:t>
      </w:r>
    </w:p>
    <w:p w14:paraId="7D6BD796">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4、《建筑地基检测技术规范》（JGJ 340-2015）；</w:t>
      </w:r>
    </w:p>
    <w:p w14:paraId="52624851">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5、《钢结构工程施工质量验收标准》（GB 50205-2020）；</w:t>
      </w:r>
    </w:p>
    <w:p w14:paraId="2DA0EEC1">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6、《钢结构现场检测技术标准》（GB/T 50621-2010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672D97C">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7、《焊缝无损检测 超声检测 技术、检测等级和评定》（GB/T 11345-2013）；</w:t>
      </w:r>
    </w:p>
    <w:p w14:paraId="6539A38C">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8、《给水排水管道工程施工及验收规范 》（GB50268-2008）；</w:t>
      </w:r>
    </w:p>
    <w:p w14:paraId="03494597">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、《建筑工程饰面砖粘结强度检验标准》(JGJ/T 110-2017；</w:t>
      </w:r>
    </w:p>
    <w:p w14:paraId="653AA676">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、《建筑工程施工质量验收统一标准》（GB 50300-2013)；</w:t>
      </w:r>
    </w:p>
    <w:p w14:paraId="512E7DCD">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、《民用建筑工程室内环境污染控制标准》GB 50325-2020；</w:t>
      </w:r>
    </w:p>
    <w:p w14:paraId="5B37165C">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、《声学建筑和建筑构件隔声测量》（GB/T 19889.3-2005）；</w:t>
      </w:r>
    </w:p>
    <w:p w14:paraId="53BCF5EF">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、《关于加强东莞市建设工程质量检测机构监督管理的通知》东建质安〔2018〕33号；</w:t>
      </w:r>
    </w:p>
    <w:p w14:paraId="4F199DAF">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、《关于开展建设工程混凝土结构实体质量监督抽测工作的通知》（东建质安〔2016〕262号）</w:t>
      </w:r>
    </w:p>
    <w:p w14:paraId="2BBCFDE8">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、东莞市建设工程质量检测服务手册（第一版）；</w:t>
      </w:r>
    </w:p>
    <w:p w14:paraId="519ED204">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、《东莞市建设工程检测行业参考收费标准（2023版）》；</w:t>
      </w:r>
    </w:p>
    <w:p w14:paraId="11878535">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、《广东省房屋建筑和市政工程工程质量安全检测收费指导价》（粤建检协[2015]8号））；</w:t>
      </w:r>
    </w:p>
    <w:p w14:paraId="79EC2130">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、国家及省市建设主管部门的相关标准和规范；</w:t>
      </w:r>
    </w:p>
    <w:p w14:paraId="3FA446EB">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、设计资料等。</w:t>
      </w:r>
    </w:p>
    <w:p w14:paraId="72367DDC">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14:paraId="0DBA3741">
      <w:pPr>
        <w:adjustRightInd w:val="0"/>
        <w:snapToGrid w:val="0"/>
        <w:spacing w:line="360" w:lineRule="auto"/>
        <w:ind w:left="210"/>
        <w:rPr>
          <w:rFonts w:hint="eastAsia" w:ascii="宋体" w:hAnsi="宋体" w:eastAsia="宋体" w:cs="宋体"/>
          <w:color w:val="auto"/>
          <w:sz w:val="21"/>
          <w:szCs w:val="21"/>
          <w:highlight w:val="none"/>
        </w:rPr>
      </w:pPr>
    </w:p>
    <w:p w14:paraId="31BF2B41">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37" w:name="_Toc10812"/>
      <w:bookmarkStart w:id="438" w:name="_Toc19219"/>
      <w:r>
        <w:rPr>
          <w:rFonts w:hint="eastAsia" w:ascii="宋体" w:hAnsi="宋体" w:eastAsia="宋体" w:cs="宋体"/>
          <w:b/>
          <w:color w:val="auto"/>
          <w:sz w:val="21"/>
          <w:szCs w:val="21"/>
          <w:highlight w:val="none"/>
        </w:rPr>
        <w:t>五、检测费用支付方式</w:t>
      </w:r>
      <w:bookmarkEnd w:id="437"/>
      <w:bookmarkEnd w:id="438"/>
    </w:p>
    <w:p w14:paraId="05077D1C">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提供相应的正式检测报告，经监理人及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支付进度款。</w:t>
      </w:r>
    </w:p>
    <w:p w14:paraId="24CA81F2">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以季度为单位按经监理人及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审核通过的检测报告所涉款项的80%支付本合同进度款，但</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累计支付的进度款不超过暂定总合同价款（含税）的80%，待工程竣工验收合格，项目结算完毕，并提交请款报告后30天内，</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按结算价一次性支付余款。</w:t>
      </w:r>
    </w:p>
    <w:p w14:paraId="7F9CF61C">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收取每笔款项前，在提交请款报告的同时一并提供等额有效的增值税专用发票，</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在收到相关请款材料审核后支付；</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逾期提交请款材料或提供的发票不合格的，</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的付款时间可相应顺延，且不视为违约。因支付产生的相关银行手续费用，根据有关银行规定执行，如不能明确费用承担主体的，相关手续费用由双方各承担50%。由于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提供的发票不符合税法规定，给</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造成的损失由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承担赔偿责任。</w:t>
      </w:r>
    </w:p>
    <w:p w14:paraId="13165A03">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27666A6F">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39" w:name="_Toc12139"/>
      <w:bookmarkStart w:id="440" w:name="_Toc22236"/>
      <w:r>
        <w:rPr>
          <w:rFonts w:hint="eastAsia" w:ascii="宋体" w:hAnsi="宋体" w:eastAsia="宋体" w:cs="宋体"/>
          <w:b/>
          <w:color w:val="auto"/>
          <w:sz w:val="21"/>
          <w:szCs w:val="21"/>
          <w:highlight w:val="none"/>
        </w:rPr>
        <w:t>六、双方权利及义务</w:t>
      </w:r>
      <w:bookmarkEnd w:id="439"/>
      <w:bookmarkEnd w:id="440"/>
    </w:p>
    <w:p w14:paraId="2B91DB6F">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1.甲方权利及义务：</w:t>
      </w:r>
    </w:p>
    <w:p w14:paraId="4351BD65">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14:paraId="2288104D">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14:paraId="072FBABE">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14:paraId="253CD259">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（4）协助乙方仪器及运输设备顺利进场。</w:t>
      </w:r>
    </w:p>
    <w:p w14:paraId="0F5D6165">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（5）监督受监施工单位定时向乙方提供进度计划，协调作业时间，保证乙方有足够时间展开检测工作。</w:t>
      </w:r>
    </w:p>
    <w:p w14:paraId="44ECD416">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（6）有权对乙方的检测工作进行监督，对其违约行为发出整改通知。</w:t>
      </w:r>
    </w:p>
    <w:p w14:paraId="55AC62C8">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（7）合同履约期间，甲方有权对检测范围、要求、规模及特征等根据项目实际情况作出相应调整，调整后双方根据实际工作量进行结算。</w:t>
      </w:r>
    </w:p>
    <w:p w14:paraId="169EC231">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（8）甲方按照既定的审批程序，及时办理服务费的审批手续。</w:t>
      </w:r>
    </w:p>
    <w:p w14:paraId="01211C7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（9）施工现场用水、用电在有条件的情况下由甲方负责提供水、电接入点，乙方自行接入。</w:t>
      </w:r>
    </w:p>
    <w:p w14:paraId="52825800">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（10）合同文件及附件内容约定的甲方其余权利义务。</w:t>
      </w:r>
    </w:p>
    <w:p w14:paraId="412E7E8B">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2.乙方权利及义务：</w:t>
      </w:r>
    </w:p>
    <w:p w14:paraId="0289E2F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的履行期间，乙方应当保持相应资质的有效性，且具备在东莞市开展检测服务工作的资格条件。因乙方资质条件丧失，导致无法开展检测工作的，甲方有权另行委托其他第三方，并且乙方需向甲方支付暂定总合同价款（含税）的20%的违约金。同时，造成甲方的经济损失（包括但不限于重新招标、委托第三方的费用），由乙方承担全部赔偿。</w:t>
      </w:r>
    </w:p>
    <w:p w14:paraId="22F209E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（2）对甲方委派的检测工作，乙方应当根据本合同约定、招投标文件及甲方要求进行开展，不得借故拒绝接受委托。</w:t>
      </w:r>
    </w:p>
    <w:p w14:paraId="4DCD9A8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（3）按照国家颁发的有关检测技术标准或规范，采用科学先进的方法进行检测评估和试验过程的全程监控、记录，保证数据真实可靠，对检测结果真实性、准确性、合法性、完整性负责。</w:t>
      </w:r>
    </w:p>
    <w:p w14:paraId="0BD62D4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检测报告、数据成果、文件等质量不合格的，应负责无偿给予修改、补充完善使其达到甲方要求；如乙方怠于或无力修改、补充完善，甲方有权另委托其他单位继续进行，乙方应承担由此产生的全部检测费用及其他损失。</w:t>
      </w:r>
    </w:p>
    <w:p w14:paraId="3783668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提供的检测报告、数据成果、文件等质量不合格造成甲方经济损失（包括但不限于检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p>
    <w:p w14:paraId="1F45455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14:paraId="060D67E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（7）严格遵守国家法律、法规，协助甲方做好社会治安综合管理工作和计划生育等工作。乙方员工有违法乱纪或犯罪的行为，乙方应承担一切经济责任和法律责任。</w:t>
      </w:r>
    </w:p>
    <w:p w14:paraId="7BA6DC4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673BA9A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14:paraId="0B3E133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合同期限内保存好全部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35AA2E0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（11）如施工现场甲方无法提供水、电接入点，乙方自行解决施工用水、用电并承担相关费用。</w:t>
      </w:r>
    </w:p>
    <w:p w14:paraId="1E13CCE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（12）乙方应按本合同及招、投标文件的要求按时提供检测报告和其他甲方认为有必要提供的中间过程资料、图表、照片（包括电子资料）等，以及向甲方提供咨询服务和建议。</w:t>
      </w:r>
    </w:p>
    <w:p w14:paraId="0A6E98D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（13）检测过程中，乙方自行对本单位的仪器、设备安全负责，自行承担保管职责，对检测所产生的水、电等费用由乙方负责。</w:t>
      </w:r>
    </w:p>
    <w:p w14:paraId="4180285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（14）与检测工程的施工单位、设计单位、监理单位等单位相互配合，数据共享。</w:t>
      </w:r>
    </w:p>
    <w:p w14:paraId="7B6EFEE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（15）本合同约定范围内必要的修改，补充，应由乙方负责，甲方不再另付检测费用或其他费用。</w:t>
      </w:r>
    </w:p>
    <w:p w14:paraId="4A9166E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在检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14:paraId="785C9C8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（17）乙方提交给甲方的检测成果知识产权归属甲方，乙方须确保甲方在使用过程中免受第三方关于知识产权或其他合法权益的起诉，否则，乙方应承担由此给甲方造成的一切损失。</w:t>
      </w:r>
    </w:p>
    <w:p w14:paraId="1B13353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14:paraId="512C622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14:paraId="2036DA9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（20）本合同所述的乙方应承担的甲方损失，包括但不限于甲方支出的赔偿金、诉讼费、保全费、律师费、鉴定费等。</w:t>
      </w:r>
    </w:p>
    <w:p w14:paraId="11B321C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（21）本项目禁止转包，若特殊项目乙方无相应资质的，必须经甲方批准后送符合条件（具备相应资质）的分包单位进行检测，并出具相应的检测报告，否则将视为乙方违约，出具的报告不予承认。</w:t>
      </w:r>
    </w:p>
    <w:p w14:paraId="24BB547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（22）合同文件及附件内容约定的乙方其他权利义务。</w:t>
      </w:r>
    </w:p>
    <w:p w14:paraId="01B0F10E">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7BE0AB75">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1" w:name="_Toc12889"/>
      <w:bookmarkStart w:id="442" w:name="_Toc20858"/>
      <w:r>
        <w:rPr>
          <w:rFonts w:hint="eastAsia" w:ascii="宋体" w:hAnsi="宋体" w:eastAsia="宋体" w:cs="宋体"/>
          <w:b/>
          <w:color w:val="auto"/>
          <w:sz w:val="21"/>
          <w:szCs w:val="21"/>
          <w:highlight w:val="none"/>
        </w:rPr>
        <w:t>七、成果要求</w:t>
      </w:r>
      <w:bookmarkEnd w:id="441"/>
      <w:bookmarkEnd w:id="442"/>
    </w:p>
    <w:p w14:paraId="59E14BB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15天内，乙方应根据批准的工程施工组织设计、工程设计文件、市政工程建设标准、国家及行业规范等制定并向甲方提交详细的可实施的检测方案1份。乙方应积极配合甲方调整优化检测方案，并提交甲方确认。</w:t>
      </w:r>
    </w:p>
    <w:p w14:paraId="66E99F4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2.乙方在各项检测工作完成后应提交检测报告一式三份（含纸质版及电子档），检测报告包含但不限于：项目概况、检测位置、检测结果与结论、各类原始记录等内容，具体以相关规范为准。</w:t>
      </w:r>
    </w:p>
    <w:p w14:paraId="388C173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3.乙方应向甲方提交正式、合法的检测报告书，并同时加盖资质认定标志（即CMA印章）和乙方检验检测报告专用章。</w:t>
      </w:r>
    </w:p>
    <w:p w14:paraId="77AB6A4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4.乙方所提供给甲方的成果资料所有权由甲方享有，未经甲方许可，乙方不得将成果泄露给第三方。</w:t>
      </w:r>
    </w:p>
    <w:p w14:paraId="22DCE68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5.乙方须保证检测成果质量</w:t>
      </w:r>
      <w:r>
        <w:rPr>
          <w:rFonts w:hint="eastAsia" w:ascii="宋体" w:hAnsi="宋体" w:eastAsia="宋体" w:cs="宋体"/>
          <w:color w:val="auto"/>
          <w:kern w:val="2"/>
          <w:sz w:val="21"/>
          <w:szCs w:val="21"/>
          <w:highlight w:val="none"/>
        </w:rPr>
        <w:t>，对技术成果负</w:t>
      </w:r>
      <w:r>
        <w:rPr>
          <w:rFonts w:hint="eastAsia" w:ascii="宋体" w:hAnsi="宋体" w:eastAsia="宋体" w:cs="宋体"/>
          <w:color w:val="auto"/>
          <w:kern w:val="2"/>
          <w:sz w:val="21"/>
          <w:szCs w:val="21"/>
          <w:highlight w:val="none"/>
          <w:lang w:val="en-US" w:eastAsia="zh-CN"/>
        </w:rPr>
        <w:t>完全</w:t>
      </w:r>
      <w:r>
        <w:rPr>
          <w:rFonts w:hint="eastAsia" w:ascii="宋体" w:hAnsi="宋体" w:eastAsia="宋体" w:cs="宋体"/>
          <w:color w:val="auto"/>
          <w:kern w:val="2"/>
          <w:sz w:val="21"/>
          <w:szCs w:val="21"/>
          <w:highlight w:val="none"/>
        </w:rPr>
        <w:t>责任，</w:t>
      </w:r>
      <w:r>
        <w:rPr>
          <w:rFonts w:hint="eastAsia" w:ascii="宋体" w:hAnsi="宋体" w:eastAsia="宋体" w:cs="宋体"/>
          <w:color w:val="auto"/>
          <w:sz w:val="21"/>
          <w:szCs w:val="21"/>
          <w:highlight w:val="none"/>
        </w:rPr>
        <w:t>如因检测不实，造成甲方经济损失费用全部由乙方承担，并应负责重检。</w:t>
      </w:r>
    </w:p>
    <w:p w14:paraId="2B50B347">
      <w:pPr>
        <w:adjustRightInd w:val="0"/>
        <w:snapToGrid w:val="0"/>
        <w:spacing w:line="360" w:lineRule="auto"/>
        <w:ind w:firstLine="420" w:firstLineChars="200"/>
        <w:rPr>
          <w:rFonts w:hint="eastAsia" w:ascii="宋体" w:hAnsi="宋体" w:eastAsia="宋体" w:cs="宋体"/>
          <w:bCs/>
          <w:color w:val="auto"/>
          <w:sz w:val="21"/>
          <w:szCs w:val="21"/>
          <w:highlight w:val="none"/>
        </w:rPr>
      </w:pPr>
    </w:p>
    <w:p w14:paraId="6C197372">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3" w:name="_Toc29923"/>
      <w:bookmarkStart w:id="444" w:name="_Toc27788"/>
      <w:r>
        <w:rPr>
          <w:rFonts w:hint="eastAsia" w:ascii="宋体" w:hAnsi="宋体" w:eastAsia="宋体" w:cs="宋体"/>
          <w:b/>
          <w:color w:val="auto"/>
          <w:sz w:val="21"/>
          <w:szCs w:val="21"/>
          <w:highlight w:val="none"/>
        </w:rPr>
        <w:t>八、质量控制标准</w:t>
      </w:r>
      <w:bookmarkEnd w:id="443"/>
      <w:bookmarkEnd w:id="444"/>
    </w:p>
    <w:p w14:paraId="1FDF680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1.乙方应当建立健全并落实各项管理制度，保证检测项目工作正常进行，并接受甲方及有关主管部门对项目服务质量的监督检查。</w:t>
      </w:r>
    </w:p>
    <w:p w14:paraId="174441E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2.乙方应建立并实施符合本项目各项要求的质量管理体系。</w:t>
      </w:r>
    </w:p>
    <w:p w14:paraId="365FFC5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3.甲方代表有权在工作时间内进入乙方的工作地点检查其质保手册、质量计划及其它与质量相关的文件的实施情况。</w:t>
      </w:r>
    </w:p>
    <w:p w14:paraId="0DD76062">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p>
    <w:p w14:paraId="71EA33D2">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5" w:name="_Toc17838"/>
      <w:bookmarkStart w:id="446" w:name="_Toc18764"/>
      <w:r>
        <w:rPr>
          <w:rFonts w:hint="eastAsia" w:ascii="宋体" w:hAnsi="宋体" w:eastAsia="宋体" w:cs="宋体"/>
          <w:b/>
          <w:color w:val="auto"/>
          <w:sz w:val="21"/>
          <w:szCs w:val="21"/>
          <w:highlight w:val="none"/>
        </w:rPr>
        <w:t>九、人员及设备要求</w:t>
      </w:r>
      <w:bookmarkEnd w:id="445"/>
      <w:bookmarkEnd w:id="446"/>
    </w:p>
    <w:p w14:paraId="040769D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1.乙方派出的检测人员应具备相应的专业知识及技术水平，有足够能力完成本项目检测服务工作。</w:t>
      </w:r>
    </w:p>
    <w:p w14:paraId="6FAF867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需配备1名项目负责人、1名技术负责人及数量充足的检测工作人员，保证检测工作有序、顺利完成。</w:t>
      </w:r>
    </w:p>
    <w:p w14:paraId="41B419C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3.乙方应配备完成本项目所必须的检测设备，其性能良好并符合国家规定。同时配备数量充足的交通警示标志和施工</w:t>
      </w:r>
      <w:r>
        <w:rPr>
          <w:rFonts w:hint="eastAsia" w:ascii="宋体" w:hAnsi="宋体" w:eastAsia="宋体" w:cs="宋体"/>
          <w:color w:val="auto"/>
          <w:sz w:val="21"/>
          <w:szCs w:val="21"/>
          <w:highlight w:val="none"/>
          <w:lang w:eastAsia="zh-CN"/>
        </w:rPr>
        <w:t>围挡</w:t>
      </w:r>
      <w:r>
        <w:rPr>
          <w:rFonts w:hint="eastAsia" w:ascii="宋体" w:hAnsi="宋体" w:eastAsia="宋体" w:cs="宋体"/>
          <w:color w:val="auto"/>
          <w:sz w:val="21"/>
          <w:szCs w:val="21"/>
          <w:highlight w:val="none"/>
        </w:rPr>
        <w:t>，以及检测仪器、无线通讯设备、劳动防护用品等其它必须使用的工具。</w:t>
      </w:r>
    </w:p>
    <w:p w14:paraId="6BA1E999">
      <w:pPr>
        <w:widowControl/>
        <w:adjustRightInd w:val="0"/>
        <w:snapToGrid w:val="0"/>
        <w:spacing w:line="360" w:lineRule="auto"/>
        <w:rPr>
          <w:rFonts w:hint="eastAsia" w:ascii="宋体" w:hAnsi="宋体" w:eastAsia="宋体" w:cs="宋体"/>
          <w:color w:val="auto"/>
          <w:sz w:val="21"/>
          <w:szCs w:val="21"/>
          <w:highlight w:val="none"/>
        </w:rPr>
      </w:pPr>
    </w:p>
    <w:p w14:paraId="59AD593B">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7" w:name="_Toc28935"/>
      <w:bookmarkStart w:id="448" w:name="_Toc26320"/>
      <w:r>
        <w:rPr>
          <w:rFonts w:hint="eastAsia" w:ascii="宋体" w:hAnsi="宋体" w:eastAsia="宋体" w:cs="宋体"/>
          <w:b/>
          <w:color w:val="auto"/>
          <w:sz w:val="21"/>
          <w:szCs w:val="21"/>
          <w:highlight w:val="none"/>
        </w:rPr>
        <w:t>十、违约责任</w:t>
      </w:r>
      <w:bookmarkEnd w:id="447"/>
      <w:bookmarkEnd w:id="448"/>
    </w:p>
    <w:p w14:paraId="4443B3B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乙方未按本合同约定配备必要的办公场所、设备或者服务人员的，甲方有权就违约事宜提出改正，如乙方仍拒不改正的，甲方有权选择解除本合同或服务合同，并没收全部履约担保。</w:t>
      </w:r>
    </w:p>
    <w:p w14:paraId="63ACA59C">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在本合同履行过程中，无论何种原因，乙方均不得消极怠工或拒不履行合同义务（包括但不限于技术支持、专家会审、解答释疑、事故处理，修正检测报告及数据成果等），或履行的合同义务不符合要求的。如有违反，将视为乙方违约，甲方有权就违约事宜提出改正，要求乙方按壹万元/次承担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r>
        <w:rPr>
          <w:rFonts w:hint="eastAsia" w:ascii="宋体" w:hAnsi="宋体" w:eastAsia="宋体" w:cs="宋体"/>
          <w:bCs/>
          <w:color w:val="auto"/>
          <w:sz w:val="21"/>
          <w:szCs w:val="21"/>
          <w:highlight w:val="none"/>
        </w:rPr>
        <w:t>。</w:t>
      </w:r>
    </w:p>
    <w:p w14:paraId="47001BB0">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由于乙方原因造成检测报告、成果数据、文件等质量不合格，不能满足技术要求时，乙方除按合同约定承担责任外，其返工重新检测等产生的费用由乙方承担</w:t>
      </w:r>
      <w:r>
        <w:rPr>
          <w:rFonts w:hint="eastAsia" w:ascii="宋体" w:hAnsi="宋体" w:eastAsia="宋体" w:cs="宋体"/>
          <w:bCs/>
          <w:color w:val="auto"/>
          <w:sz w:val="21"/>
          <w:szCs w:val="21"/>
          <w:highlight w:val="none"/>
        </w:rPr>
        <w:t>。</w:t>
      </w:r>
    </w:p>
    <w:p w14:paraId="79076AE0">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期间，由于工程停建而终止合同或甲方要求解除合同时，双方互不承担赔偿责任。乙方未进行检测工作的，应退还甲方已预付的费用；已进行检测工作的，根据其中标报价按甲方审核确认实际完成的工作量进行结算。</w:t>
      </w:r>
    </w:p>
    <w:p w14:paraId="5D1DE9B9">
      <w:pPr>
        <w:adjustRightInd w:val="0"/>
        <w:snapToGrid w:val="0"/>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5.若非甲方原因，由于乙方原因未按甲方要求时间（日期）提交检测报告、成果数据、文件资料、检测方案的，或未按期履行其他义务的，每逾期一日，乙方按贰仟元/天承担违约金。逾期超过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p w14:paraId="2C517942">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乙方违反约定非法转包、分包的，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p w14:paraId="75A9FBFB">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乙方存在如下情形之一的，甲方有权书面通知乙方单方解除本合同，并由乙方承担履约担保等额的违约金，同时有权没收履约担保，给甲方造成损失的，乙方还足额应赔偿甲方：</w:t>
      </w:r>
    </w:p>
    <w:p w14:paraId="73EF35DF">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（1）提供虚假信息、误导或欺骗甲方及丙方，以谋取非法利益的；</w:t>
      </w:r>
    </w:p>
    <w:p w14:paraId="2A45657A">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（2）违反诚信信用原则，没有严格执行相关质量、服务，损害甲方、丙方或相关用户单位的利益的；</w:t>
      </w:r>
    </w:p>
    <w:p w14:paraId="1CF88188">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（3）违反有关法律法规以及本合同的约定，损害甲方利益的；</w:t>
      </w:r>
    </w:p>
    <w:p w14:paraId="6F0799D9">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（4）拒绝接受甲方、丙方及相关部门监督、检查的；</w:t>
      </w:r>
    </w:p>
    <w:p w14:paraId="13F81421">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（5）出现信用危机、财务危机、生产经营危机甚至破产、倒闭，无法继续履行本合同的；</w:t>
      </w:r>
    </w:p>
    <w:p w14:paraId="1FA636EE">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（6）采用非法手段进行不正当竞争的，构成恶劣影响；</w:t>
      </w:r>
    </w:p>
    <w:p w14:paraId="7525D8CA">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（7）违反本合同约定，泄露服务项目内容的。</w:t>
      </w:r>
    </w:p>
    <w:p w14:paraId="54B6FBF7">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乙方应按及时足额向工人发放工资待遇以及其他劳动待遇等，不得无故拖欠或克扣，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p w14:paraId="799ACAB7">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乙方必须积极响应并接受相关部门的监督检查，若受到相关部门的批评，经调查认定情况属实的，视情节轻重要求其承担违约责任；造成恶劣影响的，甲方有权解除合同。</w:t>
      </w:r>
    </w:p>
    <w:p w14:paraId="298F5C0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合同等处理。</w:t>
      </w:r>
    </w:p>
    <w:p w14:paraId="170552D8">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未经甲方书面同意，乙方变更项目负责人或技术负责人的，甲方有权要求乙方按伍万元/人/次承担违约金。</w:t>
      </w:r>
    </w:p>
    <w:p w14:paraId="4213F45B">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甲方每季度根据合同附件五《检测单位履约考核评分表》对乙方评价一次，出具考核评价结果。甲方将严格按照考核评分标准对乙方进行季度检查和考核。考评[70,80)分的，处相应付款周期内经甲方确认的检测费的10%作为违约金，考评[60,70)分的，处相应付款周期经甲方确认的检测费的20%作为违约金，考评60分以下的，处相应付款周期经甲方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法执行，待到乙方申请支付费用时，根据合同付款流程确认检测费，同步对以往暂定违约金在本次一并确认并予以结算。</w:t>
      </w:r>
    </w:p>
    <w:p w14:paraId="5F1A606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14:paraId="4CF8217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开户名称：东莞市水务集团建设管理有限公司</w:t>
      </w:r>
    </w:p>
    <w:p w14:paraId="37B06B4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银行账号：2010021309200628330</w:t>
      </w:r>
    </w:p>
    <w:p w14:paraId="1A5253C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开户银行：中国工商银行股份有限公司东莞分行</w:t>
      </w:r>
    </w:p>
    <w:p w14:paraId="3D8FF442">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14.因乙方违约，甲方通过司法途径维护自身权益的，乙方应承担甲方由此支出的律师费、诉讼费、执行费、鉴定费、公证费、财产保全费及保险费等全部费用。</w:t>
      </w:r>
    </w:p>
    <w:p w14:paraId="3EB6E6F4">
      <w:pPr>
        <w:adjustRightInd w:val="0"/>
        <w:snapToGrid w:val="0"/>
        <w:spacing w:line="360" w:lineRule="auto"/>
        <w:ind w:firstLine="420" w:firstLineChars="200"/>
        <w:rPr>
          <w:rFonts w:hint="eastAsia" w:ascii="宋体" w:hAnsi="宋体" w:eastAsia="宋体" w:cs="宋体"/>
          <w:bCs/>
          <w:color w:val="auto"/>
          <w:sz w:val="21"/>
          <w:szCs w:val="21"/>
          <w:highlight w:val="none"/>
        </w:rPr>
      </w:pPr>
    </w:p>
    <w:p w14:paraId="2BAD11E3">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9" w:name="_Toc8428"/>
      <w:bookmarkStart w:id="450" w:name="_Toc31226"/>
      <w:r>
        <w:rPr>
          <w:rFonts w:hint="eastAsia" w:ascii="宋体" w:hAnsi="宋体" w:eastAsia="宋体" w:cs="宋体"/>
          <w:b/>
          <w:color w:val="auto"/>
          <w:sz w:val="21"/>
          <w:szCs w:val="21"/>
          <w:highlight w:val="none"/>
        </w:rPr>
        <w:t>十一、履约担保</w:t>
      </w:r>
      <w:bookmarkEnd w:id="449"/>
      <w:bookmarkEnd w:id="450"/>
    </w:p>
    <w:p w14:paraId="211BC327">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65C75E30">
      <w:pPr>
        <w:widowControl/>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履约保证金（银行转账形式）金额为暂定总合同价款（含税）的5%为¥     元（大写人民币      ）；</w:t>
      </w:r>
    </w:p>
    <w:p w14:paraId="6D89A6E8">
      <w:pPr>
        <w:widowControl/>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银行不可撤销履约保函金额为暂定总合同价款（含税）的8%为¥     元（大写人民币      ）；</w:t>
      </w:r>
    </w:p>
    <w:p w14:paraId="53A21015">
      <w:pPr>
        <w:widowControl/>
        <w:adjustRightInd/>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采用履约保证保险形式的金额为暂定总合同价款（含税）的8%</w:t>
      </w:r>
      <w:r>
        <w:rPr>
          <w:rFonts w:hint="eastAsia" w:ascii="宋体" w:hAnsi="宋体" w:eastAsia="宋体" w:cs="宋体"/>
          <w:color w:val="auto"/>
          <w:sz w:val="21"/>
          <w:szCs w:val="21"/>
          <w:highlight w:val="none"/>
        </w:rPr>
        <w:t>为¥     元（大写人民币      ）；</w:t>
      </w:r>
    </w:p>
    <w:p w14:paraId="460332A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担保公司履约担保书金额为暂定总合同价款（含税）的10%为¥     元（大写人民币      ）。</w:t>
      </w:r>
    </w:p>
    <w:p w14:paraId="55E07B13">
      <w:pPr>
        <w:widowControl/>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合同履行过程中，</w:t>
      </w:r>
      <w:r>
        <w:rPr>
          <w:rFonts w:hint="eastAsia" w:ascii="宋体" w:hAnsi="宋体" w:eastAsia="宋体" w:cs="宋体"/>
          <w:bCs/>
          <w:color w:val="auto"/>
          <w:kern w:val="0"/>
          <w:sz w:val="21"/>
          <w:szCs w:val="21"/>
          <w:highlight w:val="none"/>
          <w:lang w:eastAsia="zh-CN"/>
        </w:rPr>
        <w:t>乙方</w:t>
      </w:r>
      <w:r>
        <w:rPr>
          <w:rFonts w:hint="eastAsia" w:ascii="宋体" w:hAnsi="宋体" w:eastAsia="宋体" w:cs="宋体"/>
          <w:color w:val="auto"/>
          <w:kern w:val="0"/>
          <w:sz w:val="21"/>
          <w:szCs w:val="21"/>
          <w:highlight w:val="none"/>
        </w:rPr>
        <w:t>给</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造成的损失超过履约担保数额的，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还应当对超过部分予以赔偿，</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并依法追究</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的相应责任。</w:t>
      </w:r>
    </w:p>
    <w:p w14:paraId="612A216B">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2.履约担保用于补偿甲方因乙方不能完全履行其合同义务而蒙受的损失或其他合同约定的事项，如发生下列任一情况时，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有权依合同追究违约责任外，同时有权提取履约担保并进行相应处理：</w:t>
      </w:r>
    </w:p>
    <w:p w14:paraId="46A3F92B">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将合同项下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的权利义务全部转让给第三方，或未经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书面同意将部分权利义务转让给第三方的，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有权没收其履约担保。</w:t>
      </w:r>
    </w:p>
    <w:p w14:paraId="6B73F39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怠于履行合同义务，经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通知或要求承担违约金后仍拒不改正的，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可依法没收或适当扣除其履约担保。</w:t>
      </w:r>
    </w:p>
    <w:p w14:paraId="3165FAD0">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在合同履行期间，因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服</w:t>
      </w:r>
      <w:r>
        <w:rPr>
          <w:rFonts w:hint="eastAsia" w:ascii="宋体" w:hAnsi="宋体" w:eastAsia="宋体" w:cs="宋体"/>
          <w:color w:val="auto"/>
          <w:sz w:val="21"/>
          <w:szCs w:val="21"/>
          <w:highlight w:val="none"/>
        </w:rPr>
        <w:t>务质量问题造成损害、侵权损失（包括但不限于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经济损失、第三人人身财产损失等）、与其所雇用员工发生劳资纠纷、上访、闹事或其他影响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生产经营等情况而其未及时妥善处理的，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有权使用履约担保予以支付或作出相应处理，由此产生的一切法律后果由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77A2E5AF">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违约产生的违约金、赔偿、罚款或其他应付费用等款项，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有权直接从未付款项中直接扣除或启用履约担保予以支付。</w:t>
      </w:r>
    </w:p>
    <w:p w14:paraId="5085114D">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合同期内，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不能及时完成合同某项义务的，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有权提取履约担保用于处理该项工作。</w:t>
      </w:r>
    </w:p>
    <w:p w14:paraId="4300755E">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其他根据本合同约定或法律规定，</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可启用履约担保的情形。</w:t>
      </w:r>
    </w:p>
    <w:p w14:paraId="34A8E5F6">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以履约保证金（银行转账形式）提供履约担保的在依法完成本项目的所有合同义务，且结算完毕之后二十八（28）个日历天后，经</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确认，</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可向</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提交退回履约担保的申请。</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审核无异议后，办理履约担保退还手续，退回时一律以银行转账的形式无息退回到</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账户</w:t>
      </w:r>
      <w:r>
        <w:rPr>
          <w:rFonts w:hint="eastAsia" w:ascii="宋体" w:hAnsi="宋体" w:eastAsia="宋体" w:cs="宋体"/>
          <w:color w:val="auto"/>
          <w:kern w:val="0"/>
          <w:sz w:val="21"/>
          <w:szCs w:val="21"/>
          <w:highlight w:val="none"/>
        </w:rPr>
        <w:t>。</w:t>
      </w:r>
    </w:p>
    <w:p w14:paraId="247FD508">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4.如乙方提供不可撤销银行履约保函（或履约保证保险或担保公司履约担保书）作为履约担保的，不可撤销银行履约保函（或履约保证保险或担保公司履约担保书）应从</w:t>
      </w:r>
      <w:r>
        <w:rPr>
          <w:rFonts w:hint="eastAsia" w:ascii="宋体" w:hAnsi="宋体" w:eastAsia="宋体" w:cs="宋体"/>
          <w:color w:val="auto"/>
          <w:sz w:val="21"/>
          <w:szCs w:val="21"/>
          <w:highlight w:val="none"/>
          <w:lang w:eastAsia="zh-CN"/>
        </w:rPr>
        <w:t>合同签订之日起至合同期限届满并履行完毕相关服务义务且结算完毕之后二十八（28）个日历天内保持有效</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如果</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提交的履约担保的有效期届满时间先于招标文件、合同文件要求的，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应在原提交的履约担保有效期届满前15日内，无条件办理符合</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要求的履约担保延期手续，否则视为</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违约，</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担保公司履约担保书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到期后</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未按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要求重新提供的，</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以履约担保金额为限承担违约金，</w:t>
      </w:r>
      <w:r>
        <w:rPr>
          <w:rFonts w:hint="eastAsia" w:ascii="宋体" w:hAnsi="宋体" w:eastAsia="宋体" w:cs="宋体"/>
          <w:color w:val="auto"/>
          <w:sz w:val="21"/>
          <w:szCs w:val="21"/>
          <w:highlight w:val="none"/>
        </w:rPr>
        <w:t>违约金可直接由丙方从未付款项中扣除并支付给甲方。</w:t>
      </w:r>
    </w:p>
    <w:p w14:paraId="3E33B6ED">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w:t>
      </w:r>
      <w:r>
        <w:rPr>
          <w:rFonts w:hint="eastAsia" w:ascii="宋体" w:hAnsi="宋体" w:eastAsia="宋体" w:cs="宋体"/>
          <w:color w:val="auto"/>
          <w:kern w:val="0"/>
          <w:sz w:val="21"/>
          <w:szCs w:val="21"/>
          <w:highlight w:val="none"/>
        </w:rPr>
        <w:t>日内予以补足</w:t>
      </w:r>
      <w:r>
        <w:rPr>
          <w:rFonts w:hint="eastAsia" w:ascii="宋体" w:hAnsi="宋体" w:eastAsia="宋体" w:cs="宋体"/>
          <w:color w:val="auto"/>
          <w:sz w:val="21"/>
          <w:szCs w:val="21"/>
          <w:highlight w:val="none"/>
        </w:rPr>
        <w:t>。逾期不予补足的，甲方有权按需补足的金额要求乙方承担违约金，并要求限期补足。如乙方仍不补足的，甲方有权单方解除合同</w:t>
      </w:r>
      <w:r>
        <w:rPr>
          <w:rFonts w:hint="eastAsia" w:ascii="宋体" w:hAnsi="宋体" w:eastAsia="宋体" w:cs="宋体"/>
          <w:color w:val="auto"/>
          <w:kern w:val="0"/>
          <w:sz w:val="21"/>
          <w:szCs w:val="21"/>
          <w:highlight w:val="none"/>
        </w:rPr>
        <w:t>，违约金可直接从未付合同款或履约担保中扣除</w:t>
      </w:r>
      <w:r>
        <w:rPr>
          <w:rFonts w:hint="eastAsia" w:ascii="宋体" w:hAnsi="宋体" w:eastAsia="宋体" w:cs="宋体"/>
          <w:color w:val="auto"/>
          <w:sz w:val="21"/>
          <w:szCs w:val="21"/>
          <w:highlight w:val="none"/>
        </w:rPr>
        <w:t>。</w:t>
      </w:r>
    </w:p>
    <w:p w14:paraId="60745C78">
      <w:pPr>
        <w:widowControl/>
        <w:adjustRightInd w:val="0"/>
        <w:snapToGrid w:val="0"/>
        <w:spacing w:line="360" w:lineRule="auto"/>
        <w:rPr>
          <w:rFonts w:hint="eastAsia" w:ascii="宋体" w:hAnsi="宋体" w:eastAsia="宋体" w:cs="宋体"/>
          <w:color w:val="auto"/>
          <w:sz w:val="21"/>
          <w:szCs w:val="21"/>
          <w:highlight w:val="none"/>
        </w:rPr>
      </w:pPr>
    </w:p>
    <w:p w14:paraId="41209869">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1" w:name="_Toc14555"/>
      <w:bookmarkStart w:id="452" w:name="_Toc2445"/>
      <w:r>
        <w:rPr>
          <w:rFonts w:hint="eastAsia" w:ascii="宋体" w:hAnsi="宋体" w:eastAsia="宋体" w:cs="宋体"/>
          <w:b/>
          <w:color w:val="auto"/>
          <w:sz w:val="21"/>
          <w:szCs w:val="21"/>
          <w:highlight w:val="none"/>
        </w:rPr>
        <w:t>十二、其他约定</w:t>
      </w:r>
      <w:bookmarkEnd w:id="451"/>
      <w:bookmarkEnd w:id="452"/>
    </w:p>
    <w:p w14:paraId="7F69FC9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本合同专用条款第十二条“其他约定”若与本合同其他条款内容不相一致的，以第十二条优先解释、处理。</w:t>
      </w:r>
    </w:p>
    <w:p w14:paraId="259E9FDC">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1.支付、结算条款一览表</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87"/>
        <w:gridCol w:w="8321"/>
      </w:tblGrid>
      <w:tr w14:paraId="720D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2013CAAA">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序号</w:t>
            </w:r>
          </w:p>
        </w:tc>
        <w:tc>
          <w:tcPr>
            <w:tcW w:w="1087" w:type="dxa"/>
            <w:vAlign w:val="center"/>
          </w:tcPr>
          <w:p w14:paraId="7FAF31C4">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类别</w:t>
            </w:r>
          </w:p>
        </w:tc>
        <w:tc>
          <w:tcPr>
            <w:tcW w:w="8321" w:type="dxa"/>
            <w:vAlign w:val="center"/>
          </w:tcPr>
          <w:p w14:paraId="10A02CF3">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具体条款</w:t>
            </w:r>
          </w:p>
        </w:tc>
      </w:tr>
      <w:tr w14:paraId="0F59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527410A1">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1087" w:type="dxa"/>
            <w:vAlign w:val="center"/>
          </w:tcPr>
          <w:p w14:paraId="52831731">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定金或预付款</w:t>
            </w:r>
          </w:p>
        </w:tc>
        <w:tc>
          <w:tcPr>
            <w:tcW w:w="8321" w:type="dxa"/>
            <w:vAlign w:val="center"/>
          </w:tcPr>
          <w:p w14:paraId="10DE4254">
            <w:pPr>
              <w:wordWrap w:val="0"/>
              <w:spacing w:line="360" w:lineRule="auto"/>
              <w:ind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项目业主向乙方支付定金金额: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或预付款的金额：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0E9BC586">
            <w:pPr>
              <w:wordWrap w:val="0"/>
              <w:adjustRightInd w:val="0"/>
              <w:snapToGrid w:val="0"/>
              <w:spacing w:line="360" w:lineRule="auto"/>
              <w:ind w:firstLine="422" w:firstLineChars="201"/>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定金或预付款在进度款中的抵扣办法：</w:t>
            </w:r>
            <w:r>
              <w:rPr>
                <w:rFonts w:hint="eastAsia" w:ascii="宋体" w:hAnsi="宋体" w:eastAsia="宋体" w:cs="宋体"/>
                <w:color w:val="auto"/>
                <w:sz w:val="21"/>
                <w:szCs w:val="21"/>
                <w:highlight w:val="none"/>
                <w:u w:val="single"/>
              </w:rPr>
              <w:t xml:space="preserve">   /   </w:t>
            </w:r>
          </w:p>
        </w:tc>
      </w:tr>
      <w:tr w14:paraId="4526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02EED7CA">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p>
        </w:tc>
        <w:tc>
          <w:tcPr>
            <w:tcW w:w="1087" w:type="dxa"/>
            <w:vAlign w:val="center"/>
          </w:tcPr>
          <w:p w14:paraId="3C6D9D89">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付款方式</w:t>
            </w:r>
          </w:p>
        </w:tc>
        <w:tc>
          <w:tcPr>
            <w:tcW w:w="8321" w:type="dxa"/>
            <w:vAlign w:val="center"/>
          </w:tcPr>
          <w:p w14:paraId="10F2F40B">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提供相应的正式检测报告，经监理人及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支付进度款。</w:t>
            </w:r>
          </w:p>
          <w:p w14:paraId="145B186A">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以季度为单位按经监理人及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审核通过的检测报告所涉款项的80%支付本合同进度款，但</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累计支付的进度款不超过暂定总合同价款（含税）的80%，待工程竣工验收合格，项目结算完毕，并提交请款报告后30天内，</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按结算价一次性支付余款。</w:t>
            </w:r>
          </w:p>
          <w:p w14:paraId="7272EC21">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收取每笔款项前，在提交请款报告的同时一并提供等额有效的增值税专用发票，</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在收到相关请款材料审核后支付；</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逾期提交请款材料或提供的发票不合格的，</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的付款时间可相应顺延，且不视为违约。因支付产生的相关银行手续费用，根据有关银行规定执行，如不能明确费用承担主体的，相关手续费用由双方各承担50%。由于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提供的发票不符合税法规定，给</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造成的损失由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承担赔偿责任。</w:t>
            </w:r>
          </w:p>
        </w:tc>
      </w:tr>
      <w:tr w14:paraId="6A78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6E6236EE">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p>
        </w:tc>
        <w:tc>
          <w:tcPr>
            <w:tcW w:w="1087" w:type="dxa"/>
            <w:vAlign w:val="center"/>
          </w:tcPr>
          <w:p w14:paraId="4D766C68">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合同价款结算</w:t>
            </w:r>
          </w:p>
        </w:tc>
        <w:tc>
          <w:tcPr>
            <w:tcW w:w="8321" w:type="dxa"/>
            <w:vAlign w:val="center"/>
          </w:tcPr>
          <w:p w14:paraId="7D41B93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暂定总合同价款（即销售额，不含乙方销项税额）（大写）：人民币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）。检测服务系数为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904BA6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依法计得并根据本合同约定确定的销项税额由丙方承担。根据《中华人民共和国增值税暂行条例》(国务院令第691号修订版)及当前税务部门的相关规定，本合同项目的增值税税率为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14:paraId="13D7232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8DC704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合同附件一《工程量清单计价表》的不含税综合单价（即结算不含税综合单价）等于招标文件附件《工程量清单计价表》列出的不含税综合单价乘以中标报价（检测服务系数），结算时不作调整</w:t>
            </w:r>
            <w:r>
              <w:rPr>
                <w:rFonts w:hint="eastAsia" w:ascii="宋体" w:hAnsi="宋体" w:eastAsia="宋体" w:cs="宋体"/>
                <w:color w:val="auto"/>
                <w:sz w:val="21"/>
                <w:szCs w:val="21"/>
                <w:highlight w:val="none"/>
              </w:rPr>
              <w:t>，再结合本项目最终经甲方（含其委托的第三方审核机构）、监理人审核确认的检测（试验）方案及甲方（含其委托的第三方审核机构）、监理人确认的实际检测（试验）工作量按实结算。</w:t>
            </w:r>
          </w:p>
          <w:p w14:paraId="0B83A17D">
            <w:pPr>
              <w:widowControl w:val="0"/>
              <w:wordWrap/>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综合单价包含</w:t>
            </w:r>
            <w:r>
              <w:rPr>
                <w:rFonts w:hint="eastAsia" w:ascii="宋体" w:hAnsi="宋体" w:eastAsia="宋体" w:cs="宋体"/>
                <w:color w:val="auto"/>
                <w:kern w:val="2"/>
                <w:sz w:val="21"/>
                <w:szCs w:val="21"/>
                <w:highlight w:val="none"/>
              </w:rPr>
              <w:t>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销项税额以外的税金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报价过程产生的费用、办理履约担保费用、水电及进退场、差旅、驻地、办公设施、用品、食宿费、交通、通讯、施工配合费、保险费、风险费、检测方案的审查及专家论证费等完成本项目服务相关的直接及间接费用</w:t>
            </w:r>
            <w:r>
              <w:rPr>
                <w:rFonts w:hint="eastAsia" w:ascii="宋体" w:hAnsi="宋体" w:eastAsia="宋体" w:cs="宋体"/>
                <w:color w:val="auto"/>
                <w:sz w:val="21"/>
                <w:szCs w:val="21"/>
                <w:highlight w:val="none"/>
              </w:rPr>
              <w:t>。除另有约定外，本工程检测（试验）的</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综合单价在合同实施期间不因任何因素而调整（包括但不限于工程的工期延长、检测工作量变化等），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丙方</w:t>
            </w:r>
            <w:r>
              <w:rPr>
                <w:rFonts w:hint="eastAsia" w:ascii="宋体" w:hAnsi="宋体" w:eastAsia="宋体" w:cs="宋体"/>
                <w:color w:val="auto"/>
                <w:sz w:val="21"/>
                <w:szCs w:val="21"/>
                <w:highlight w:val="none"/>
              </w:rPr>
              <w:t>也不承担任何额外费用。检测时，如需土建施工单位配合或向其租借设备时，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自行与施工单位协调，配合及租借费用。</w:t>
            </w:r>
          </w:p>
        </w:tc>
      </w:tr>
      <w:tr w14:paraId="6F49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34F4C9EA">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p>
        </w:tc>
        <w:tc>
          <w:tcPr>
            <w:tcW w:w="1087" w:type="dxa"/>
            <w:vAlign w:val="center"/>
          </w:tcPr>
          <w:p w14:paraId="298D48BE">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kern w:val="2"/>
                <w:sz w:val="21"/>
                <w:szCs w:val="21"/>
                <w:highlight w:val="none"/>
              </w:rPr>
              <w:t>第三方检测合同计费依据</w:t>
            </w:r>
          </w:p>
        </w:tc>
        <w:tc>
          <w:tcPr>
            <w:tcW w:w="8321" w:type="dxa"/>
            <w:vAlign w:val="center"/>
          </w:tcPr>
          <w:p w14:paraId="7D173FD6">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（1）本项目的计费标准按照合同附件一《工程量清单计价表》（详见附件）中的不含税</w:t>
            </w:r>
            <w:r>
              <w:rPr>
                <w:rFonts w:hint="eastAsia" w:ascii="宋体" w:hAnsi="宋体" w:eastAsia="宋体" w:cs="宋体"/>
                <w:color w:val="auto"/>
                <w:sz w:val="21"/>
                <w:szCs w:val="21"/>
                <w:highlight w:val="none"/>
              </w:rPr>
              <w:t>综合单价×实际检测工作量进行结算。</w:t>
            </w:r>
          </w:p>
          <w:p w14:paraId="34648945">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量清单计价表》不作为乙方最终服务范围及业务承接数量的保证，甲方有权根据实际需求对检测工程量进行优化调整，最终服务费用按实际发生工程量结算。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14:paraId="5016A3FA">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（3）对于《工程量清单计价表》外新增的检测项目，不含税综合单价按以下方法计算：</w:t>
            </w:r>
          </w:p>
          <w:p w14:paraId="78151FB7">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①《东莞市建设工程检测行业参考收费标准（2023版）》（东检协字（2023）3号）对应项参考单价÷1.06×</w:t>
            </w:r>
            <w:r>
              <w:rPr>
                <w:rFonts w:hint="eastAsia" w:ascii="宋体" w:hAnsi="宋体" w:eastAsia="宋体" w:cs="宋体"/>
                <w:bCs/>
                <w:color w:val="auto"/>
                <w:sz w:val="21"/>
                <w:szCs w:val="21"/>
                <w:highlight w:val="none"/>
                <w:lang w:eastAsia="zh-CN"/>
              </w:rPr>
              <w:t>中标检测服务系数</w:t>
            </w:r>
            <w:r>
              <w:rPr>
                <w:rFonts w:hint="eastAsia" w:ascii="宋体" w:hAnsi="宋体" w:eastAsia="宋体" w:cs="宋体"/>
                <w:bCs/>
                <w:color w:val="auto"/>
                <w:sz w:val="21"/>
                <w:szCs w:val="21"/>
                <w:highlight w:val="none"/>
              </w:rPr>
              <w:t>；</w:t>
            </w:r>
          </w:p>
          <w:p w14:paraId="68E19142">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Cs/>
                <w:color w:val="auto"/>
                <w:sz w:val="21"/>
                <w:szCs w:val="21"/>
                <w:highlight w:val="none"/>
                <w:lang w:eastAsia="zh-CN"/>
              </w:rPr>
              <w:t>中标检测服务系数</w:t>
            </w:r>
            <w:r>
              <w:rPr>
                <w:rFonts w:hint="eastAsia" w:ascii="宋体" w:hAnsi="宋体" w:eastAsia="宋体" w:cs="宋体"/>
                <w:bCs/>
                <w:color w:val="auto"/>
                <w:sz w:val="21"/>
                <w:szCs w:val="21"/>
                <w:highlight w:val="none"/>
              </w:rPr>
              <w:t>；</w:t>
            </w:r>
          </w:p>
          <w:p w14:paraId="7087AB58">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东莞市建设工程检测行业参考收费标准（2023版）》（东检协字（2023）3号）与《广东省房屋建筑和市政工程工程质量安全检测收费指导价》（粤建检协〔2015〕8号）均无对应项的，由甲方结合本地及周边同类城市市场询价</w:t>
            </w:r>
            <w:r>
              <w:rPr>
                <w:rFonts w:hint="eastAsia" w:ascii="宋体" w:hAnsi="宋体" w:eastAsia="宋体" w:cs="宋体"/>
                <w:color w:val="auto"/>
                <w:sz w:val="21"/>
                <w:szCs w:val="21"/>
                <w:highlight w:val="none"/>
              </w:rPr>
              <w:t>的不含税综合单价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中标检测服务系数</w:t>
            </w:r>
            <w:r>
              <w:rPr>
                <w:rFonts w:hint="eastAsia" w:ascii="宋体" w:hAnsi="宋体" w:eastAsia="宋体" w:cs="宋体"/>
                <w:bCs/>
                <w:color w:val="auto"/>
                <w:sz w:val="21"/>
                <w:szCs w:val="21"/>
                <w:highlight w:val="none"/>
              </w:rPr>
              <w:t>。</w:t>
            </w:r>
          </w:p>
          <w:p w14:paraId="7AEE5033">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以上不含税综合单价均保留两位小数。</w:t>
            </w:r>
          </w:p>
        </w:tc>
      </w:tr>
      <w:tr w14:paraId="34D0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jc w:val="center"/>
        </w:trPr>
        <w:tc>
          <w:tcPr>
            <w:tcW w:w="960" w:type="dxa"/>
            <w:vAlign w:val="center"/>
          </w:tcPr>
          <w:p w14:paraId="5568F878">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w:t>
            </w:r>
          </w:p>
        </w:tc>
        <w:tc>
          <w:tcPr>
            <w:tcW w:w="1087" w:type="dxa"/>
            <w:vAlign w:val="center"/>
          </w:tcPr>
          <w:p w14:paraId="25BC5E64">
            <w:pPr>
              <w:pStyle w:val="5"/>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结算调整规则、范围及方式</w:t>
            </w:r>
          </w:p>
        </w:tc>
        <w:tc>
          <w:tcPr>
            <w:tcW w:w="8321" w:type="dxa"/>
            <w:vAlign w:val="center"/>
          </w:tcPr>
          <w:p w14:paraId="288703A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14:paraId="51A0172C">
            <w:pPr>
              <w:adjustRightInd w:val="0"/>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（2）工程变更项目检测的计价：</w:t>
            </w:r>
            <w:r>
              <w:rPr>
                <w:rFonts w:hint="eastAsia" w:ascii="宋体" w:hAnsi="宋体" w:eastAsia="宋体" w:cs="宋体"/>
                <w:b/>
                <w:bCs/>
                <w:color w:val="auto"/>
                <w:sz w:val="21"/>
                <w:szCs w:val="21"/>
                <w:highlight w:val="none"/>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东检协字（2023）3号）对应项参考单价÷1.06×</w:t>
            </w:r>
            <w:r>
              <w:rPr>
                <w:rFonts w:hint="eastAsia" w:ascii="宋体" w:hAnsi="宋体" w:eastAsia="宋体" w:cs="宋体"/>
                <w:b/>
                <w:color w:val="auto"/>
                <w:sz w:val="21"/>
                <w:szCs w:val="21"/>
                <w:highlight w:val="none"/>
                <w:lang w:eastAsia="zh-CN"/>
              </w:rPr>
              <w:t>中标检测服务系数</w:t>
            </w:r>
            <w:r>
              <w:rPr>
                <w:rFonts w:hint="eastAsia" w:ascii="宋体" w:hAnsi="宋体" w:eastAsia="宋体" w:cs="宋体"/>
                <w:b/>
                <w:bCs/>
                <w:color w:val="auto"/>
                <w:sz w:val="21"/>
                <w:szCs w:val="21"/>
                <w:highlight w:val="none"/>
              </w:rPr>
              <w:t>，《东莞市建设工程检测行业参考收费标准(2023版)》（东检协字（2023）3号）中无对应项，则按照《广东省房屋建筑和市政工程工程质量安全检测收费指导价》（粤建检协〔2015〕8号）对应项单价÷1.06×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
                <w:color w:val="auto"/>
                <w:sz w:val="21"/>
                <w:szCs w:val="21"/>
                <w:highlight w:val="none"/>
                <w:lang w:eastAsia="zh-CN"/>
              </w:rPr>
              <w:t>中标检测服务系数</w:t>
            </w:r>
            <w:r>
              <w:rPr>
                <w:rFonts w:hint="eastAsia" w:ascii="宋体" w:hAnsi="宋体" w:eastAsia="宋体" w:cs="宋体"/>
                <w:b/>
                <w:bCs/>
                <w:color w:val="auto"/>
                <w:sz w:val="21"/>
                <w:szCs w:val="21"/>
                <w:highlight w:val="none"/>
              </w:rPr>
              <w:t>,《东莞市建设工程检测行业参考收费标准(2023版)》（东检协字（2023）3号）与《广东省房屋建筑和市政工程工程质量安全检测收费指导价》（粤建检协〔2015〕8号）均无对应项的，由甲方结合本地及周边同类城市市场询价的不含税综合单价×</w:t>
            </w:r>
            <w:r>
              <w:rPr>
                <w:rFonts w:hint="eastAsia" w:ascii="宋体" w:hAnsi="宋体" w:eastAsia="宋体" w:cs="宋体"/>
                <w:b/>
                <w:color w:val="auto"/>
                <w:sz w:val="21"/>
                <w:szCs w:val="21"/>
                <w:highlight w:val="none"/>
                <w:lang w:eastAsia="zh-CN"/>
              </w:rPr>
              <w:t>中标检测服务系数</w:t>
            </w:r>
            <w:r>
              <w:rPr>
                <w:rFonts w:hint="eastAsia" w:ascii="宋体" w:hAnsi="宋体" w:eastAsia="宋体" w:cs="宋体"/>
                <w:b/>
                <w:bCs/>
                <w:color w:val="auto"/>
                <w:sz w:val="21"/>
                <w:szCs w:val="21"/>
                <w:highlight w:val="none"/>
              </w:rPr>
              <w:t>计算。所有变更的检测项目均须书面向甲方申报，经甲方（含其委托的第三方审核机构）审核批准同意后方可实施。</w:t>
            </w:r>
          </w:p>
          <w:p w14:paraId="25D127DD">
            <w:pPr>
              <w:adjustRightInd w:val="0"/>
              <w:snapToGrid w:val="0"/>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tc>
      </w:tr>
    </w:tbl>
    <w:p w14:paraId="6E8157F3">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54348BA2">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2.权利和</w:t>
      </w:r>
      <w:r>
        <w:rPr>
          <w:rFonts w:hint="eastAsia" w:ascii="宋体" w:hAnsi="宋体" w:eastAsia="宋体" w:cs="宋体"/>
          <w:color w:val="auto"/>
          <w:sz w:val="21"/>
          <w:szCs w:val="21"/>
          <w:highlight w:val="none"/>
        </w:rPr>
        <w:t>义务</w:t>
      </w:r>
      <w:r>
        <w:rPr>
          <w:rFonts w:hint="eastAsia" w:ascii="宋体" w:hAnsi="宋体" w:eastAsia="宋体" w:cs="宋体"/>
          <w:bCs/>
          <w:color w:val="auto"/>
          <w:sz w:val="21"/>
          <w:szCs w:val="21"/>
          <w:highlight w:val="none"/>
        </w:rPr>
        <w:t>一览表</w:t>
      </w:r>
    </w:p>
    <w:tbl>
      <w:tblPr>
        <w:tblStyle w:val="36"/>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095"/>
        <w:gridCol w:w="8309"/>
      </w:tblGrid>
      <w:tr w14:paraId="7C88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4" w:type="dxa"/>
            <w:tcBorders>
              <w:top w:val="single" w:color="000000" w:sz="4" w:space="0"/>
              <w:left w:val="single" w:color="000000" w:sz="4" w:space="0"/>
              <w:bottom w:val="single" w:color="auto" w:sz="4" w:space="0"/>
              <w:right w:val="single" w:color="000000" w:sz="4" w:space="0"/>
            </w:tcBorders>
            <w:vAlign w:val="center"/>
          </w:tcPr>
          <w:p w14:paraId="1EA4E452">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095" w:type="dxa"/>
            <w:tcBorders>
              <w:top w:val="single" w:color="000000" w:sz="4" w:space="0"/>
              <w:left w:val="single" w:color="000000" w:sz="4" w:space="0"/>
              <w:bottom w:val="single" w:color="auto" w:sz="4" w:space="0"/>
              <w:right w:val="single" w:color="000000" w:sz="4" w:space="0"/>
            </w:tcBorders>
            <w:vAlign w:val="center"/>
          </w:tcPr>
          <w:p w14:paraId="044C122C">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类别</w:t>
            </w:r>
          </w:p>
        </w:tc>
        <w:tc>
          <w:tcPr>
            <w:tcW w:w="8309" w:type="dxa"/>
            <w:tcBorders>
              <w:top w:val="single" w:color="000000" w:sz="4" w:space="0"/>
              <w:left w:val="single" w:color="000000" w:sz="4" w:space="0"/>
              <w:bottom w:val="single" w:color="000000" w:sz="4" w:space="0"/>
              <w:right w:val="single" w:color="000000" w:sz="4" w:space="0"/>
            </w:tcBorders>
            <w:vAlign w:val="center"/>
          </w:tcPr>
          <w:p w14:paraId="5B1E541A">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具体条款</w:t>
            </w:r>
          </w:p>
        </w:tc>
      </w:tr>
      <w:tr w14:paraId="58CD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964" w:type="dxa"/>
            <w:tcBorders>
              <w:top w:val="single" w:color="auto" w:sz="4" w:space="0"/>
              <w:left w:val="single" w:color="auto" w:sz="4" w:space="0"/>
              <w:bottom w:val="single" w:color="auto" w:sz="4" w:space="0"/>
              <w:right w:val="single" w:color="auto" w:sz="4" w:space="0"/>
            </w:tcBorders>
            <w:vAlign w:val="center"/>
          </w:tcPr>
          <w:p w14:paraId="78DAFD15">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095" w:type="dxa"/>
            <w:tcBorders>
              <w:top w:val="single" w:color="auto" w:sz="4" w:space="0"/>
              <w:left w:val="single" w:color="auto" w:sz="4" w:space="0"/>
              <w:bottom w:val="single" w:color="auto" w:sz="4" w:space="0"/>
              <w:right w:val="single" w:color="auto" w:sz="4" w:space="0"/>
            </w:tcBorders>
            <w:vAlign w:val="center"/>
          </w:tcPr>
          <w:p w14:paraId="12595D95">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甲方权利和义务</w:t>
            </w:r>
          </w:p>
        </w:tc>
        <w:tc>
          <w:tcPr>
            <w:tcW w:w="8309" w:type="dxa"/>
            <w:tcBorders>
              <w:top w:val="single" w:color="000000" w:sz="4" w:space="0"/>
              <w:left w:val="single" w:color="000000" w:sz="4" w:space="0"/>
              <w:bottom w:val="single" w:color="000000" w:sz="4" w:space="0"/>
              <w:right w:val="single" w:color="000000" w:sz="4" w:space="0"/>
            </w:tcBorders>
            <w:vAlign w:val="center"/>
          </w:tcPr>
          <w:p w14:paraId="24E9E5C0">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14:paraId="38ED882E">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14:paraId="2893F960">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14:paraId="58A8E349">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（4）协助乙方仪器及运输设备顺利进场。</w:t>
            </w:r>
          </w:p>
          <w:p w14:paraId="2770FB1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（5）监督受监施工单位定时向乙方提供进度计划，协调作业时间，保证乙方有足够时间展开检测工作。</w:t>
            </w:r>
          </w:p>
          <w:p w14:paraId="4B05DEC1">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（6）有权对乙方的检测工作进行监督，对其违约行为发出整改通知。</w:t>
            </w:r>
          </w:p>
          <w:p w14:paraId="3FF381DD">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（7）合同履约期间，甲方有权对检测范围、要求、规模及特征等根据项目实际情况作出相应调整，调整后双方根据实际工作量进行结算。</w:t>
            </w:r>
          </w:p>
          <w:p w14:paraId="35BD44ED">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（8）甲方按照既定的审批程序，及时办理服务费的审批手续。</w:t>
            </w:r>
          </w:p>
          <w:p w14:paraId="4C5AEFE8">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（9）施工现场用水、用电在有条件的情况下由甲方负责提供水、电接入点，乙方自行接入。</w:t>
            </w:r>
          </w:p>
          <w:p w14:paraId="47E7D770">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（10）合同文件及附件内容约定的甲方其余权利义务。</w:t>
            </w:r>
          </w:p>
        </w:tc>
      </w:tr>
      <w:tr w14:paraId="6AB4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64" w:type="dxa"/>
            <w:tcBorders>
              <w:top w:val="single" w:color="auto" w:sz="4" w:space="0"/>
              <w:left w:val="single" w:color="auto" w:sz="4" w:space="0"/>
              <w:bottom w:val="single" w:color="auto" w:sz="4" w:space="0"/>
              <w:right w:val="single" w:color="auto" w:sz="4" w:space="0"/>
            </w:tcBorders>
            <w:vAlign w:val="center"/>
          </w:tcPr>
          <w:p w14:paraId="6ECC4C19">
            <w:pPr>
              <w:adjustRightInd w:val="0"/>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095" w:type="dxa"/>
            <w:tcBorders>
              <w:top w:val="single" w:color="auto" w:sz="4" w:space="0"/>
              <w:left w:val="single" w:color="auto" w:sz="4" w:space="0"/>
              <w:bottom w:val="single" w:color="auto" w:sz="4" w:space="0"/>
              <w:right w:val="single" w:color="auto" w:sz="4" w:space="0"/>
            </w:tcBorders>
            <w:vAlign w:val="center"/>
          </w:tcPr>
          <w:p w14:paraId="61AF2FF4">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乙方权利和义务</w:t>
            </w:r>
          </w:p>
        </w:tc>
        <w:tc>
          <w:tcPr>
            <w:tcW w:w="8309" w:type="dxa"/>
            <w:tcBorders>
              <w:top w:val="single" w:color="000000" w:sz="4" w:space="0"/>
              <w:left w:val="single" w:color="000000" w:sz="4" w:space="0"/>
              <w:bottom w:val="single" w:color="000000" w:sz="4" w:space="0"/>
              <w:right w:val="single" w:color="000000" w:sz="4" w:space="0"/>
            </w:tcBorders>
            <w:vAlign w:val="center"/>
          </w:tcPr>
          <w:p w14:paraId="09BB758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的履行期间，乙方应当保持相应资质的有效性，且具备在东莞市开展检测服务工作的资格条件。因乙方资质条件丧失，导致无法开展检测工作的，甲方有权另行委托其他第三方，并且乙方需向甲方支付暂定总合同价款（含税）的20%的违约金。同时，造成甲方的经济损失（包括但不限于重新招标、委托第三方的费用），由乙方承担全部赔偿。</w:t>
            </w:r>
          </w:p>
          <w:p w14:paraId="4D0CCBB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（2）对甲方委派的检测工作，乙方应当根据本合同约定、招投标文件及甲方要求进行开展，不得借故拒绝接受委托。</w:t>
            </w:r>
          </w:p>
          <w:p w14:paraId="15D61BD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（3）按照国家颁发的有关检测技术标准或规范，采用科学先进的方法进行检测评估和试验过程的全程监控、记录，保证数据真实可靠，对检测结果真实性、准确性、合法性、完整性负责。</w:t>
            </w:r>
          </w:p>
          <w:p w14:paraId="62735A0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检测报告、数据成果、文件等质量不合格的，应负责无偿给予修改、补充完善使其达到甲方要求；如乙方怠于或无力修改、补充完善，甲方有权另委托其他单位继续进行，乙方应承担由此产生的全部检测费用及其他损失。</w:t>
            </w:r>
          </w:p>
          <w:p w14:paraId="5FE8233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提供的检测报告、数据成果、文件等质量不合格造成甲方经济损失（包括但不限于检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p>
          <w:p w14:paraId="1CB0973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14:paraId="36E7B66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（7）严格遵守国家法律、法规，协助甲方做好社会治安综合管理工作和计划生育等工作。乙方员工有违法乱纪或犯罪的行为，乙方应承担一切经济责任和法律责任。</w:t>
            </w:r>
          </w:p>
          <w:p w14:paraId="51F600B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0B3622D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14:paraId="2052EC9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合同期限内保存好全部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27A3693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（11）如施工现场甲方无法提供水、电接入点，乙方自行解决施工用水、用电并承担相关费用。</w:t>
            </w:r>
          </w:p>
          <w:p w14:paraId="3715BD4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（12）乙方应按本合同及招、投标文件的要求按时提供检测报告和其他甲方认为有必要提供的中间过程资料、图表、照片（包括电子资料）等，以及向甲方提供咨询服务和建议。</w:t>
            </w:r>
          </w:p>
          <w:p w14:paraId="5A6571D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（13）检测过程中，乙方自行对本单位的仪器、设备安全负责，自行承担保管职责，对检测所产生的水、电等费用由乙方负责。</w:t>
            </w:r>
          </w:p>
          <w:p w14:paraId="7695AC1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（14）与检测工程的施工单位、设计单位、监理单位等单位相互配合，数据共享。</w:t>
            </w:r>
          </w:p>
          <w:p w14:paraId="2D992AD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（15）本合同约定范围内必要的修改，补充，应由乙方负责，甲方不再另付检测费用或其他费用。</w:t>
            </w:r>
          </w:p>
          <w:p w14:paraId="2404892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在检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14:paraId="0439F47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（17）乙方提交给甲方的检测成果知识产权归属甲方，乙方须确保甲方在使用过程中免受第三方关于知识产权或其他合法权益的起诉，否则，乙方应承担由此给甲方造成的一切损失。</w:t>
            </w:r>
          </w:p>
          <w:p w14:paraId="0A78DD5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14:paraId="56A4BC6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14:paraId="46C127D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（20）本合同所述的乙方应承担的甲方损失，包括但不限于甲方支出的赔偿金、诉讼费、保全费、律师费、鉴定费等。</w:t>
            </w:r>
          </w:p>
          <w:p w14:paraId="01B3A49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（21）本项目禁止转包，若特殊项目乙方无相应资质的，必须经甲方批准后送符合条件（具备相应资质）的分包单位进行检测，并出具相应的检测报告，否则将视为乙方违约，出具的报告不予承认。</w:t>
            </w:r>
          </w:p>
          <w:p w14:paraId="77F29924">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（22）合同文件及附件内容约定的乙方其他权利义务。</w:t>
            </w:r>
          </w:p>
        </w:tc>
      </w:tr>
    </w:tbl>
    <w:p w14:paraId="574D2247">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3334E7AB">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3.乙方违约处理一览表</w:t>
      </w:r>
    </w:p>
    <w:tbl>
      <w:tblPr>
        <w:tblStyle w:val="36"/>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4682"/>
        <w:gridCol w:w="4686"/>
      </w:tblGrid>
      <w:tr w14:paraId="2326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69D195AF">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682" w:type="dxa"/>
            <w:vAlign w:val="center"/>
          </w:tcPr>
          <w:p w14:paraId="6CF82359">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违约行为</w:t>
            </w:r>
          </w:p>
        </w:tc>
        <w:tc>
          <w:tcPr>
            <w:tcW w:w="4686" w:type="dxa"/>
            <w:vAlign w:val="center"/>
          </w:tcPr>
          <w:p w14:paraId="5DC2D14D">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违约处理</w:t>
            </w:r>
          </w:p>
        </w:tc>
      </w:tr>
      <w:tr w14:paraId="7E5A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D571561">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4682" w:type="dxa"/>
            <w:vAlign w:val="center"/>
          </w:tcPr>
          <w:p w14:paraId="70EEBE31">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因乙方资质条件丧失，导致无法开展检测工作。</w:t>
            </w:r>
          </w:p>
        </w:tc>
        <w:tc>
          <w:tcPr>
            <w:tcW w:w="4686" w:type="dxa"/>
            <w:vAlign w:val="center"/>
          </w:tcPr>
          <w:p w14:paraId="394CE03E">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甲方有权另行委托其他第三方，并且乙方需向甲方支付暂定总合同价款</w:t>
            </w:r>
            <w:r>
              <w:rPr>
                <w:rFonts w:hint="eastAsia" w:ascii="宋体" w:hAnsi="宋体" w:eastAsia="宋体" w:cs="宋体"/>
                <w:color w:val="auto"/>
                <w:sz w:val="21"/>
                <w:szCs w:val="21"/>
                <w:highlight w:val="none"/>
              </w:rPr>
              <w:t>（含税）</w:t>
            </w:r>
            <w:r>
              <w:rPr>
                <w:rFonts w:hint="eastAsia" w:ascii="宋体" w:hAnsi="宋体" w:eastAsia="宋体" w:cs="宋体"/>
                <w:bCs/>
                <w:color w:val="auto"/>
                <w:sz w:val="21"/>
                <w:szCs w:val="21"/>
                <w:highlight w:val="none"/>
              </w:rPr>
              <w:t>的20%的违约金。同时，造成甲方的经济损失（包括但不限于重新招标、委托第三方的费用），由乙方承担全部赔偿。</w:t>
            </w:r>
          </w:p>
        </w:tc>
      </w:tr>
      <w:tr w14:paraId="73B7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79D5FE31">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4682" w:type="dxa"/>
            <w:vAlign w:val="center"/>
          </w:tcPr>
          <w:p w14:paraId="2FD5472D">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乙方提供的检测报告、数据成果、文件等质量不合格</w:t>
            </w:r>
            <w:r>
              <w:rPr>
                <w:rFonts w:hint="eastAsia" w:ascii="宋体" w:hAnsi="宋体" w:eastAsia="宋体" w:cs="宋体"/>
                <w:color w:val="auto"/>
                <w:sz w:val="21"/>
                <w:szCs w:val="21"/>
                <w:highlight w:val="none"/>
              </w:rPr>
              <w:t>，不能满足技术要求</w:t>
            </w:r>
            <w:r>
              <w:rPr>
                <w:rFonts w:hint="eastAsia" w:ascii="宋体" w:hAnsi="宋体" w:eastAsia="宋体" w:cs="宋体"/>
                <w:bCs/>
                <w:color w:val="auto"/>
                <w:sz w:val="21"/>
                <w:szCs w:val="21"/>
                <w:highlight w:val="none"/>
              </w:rPr>
              <w:t>。</w:t>
            </w:r>
          </w:p>
        </w:tc>
        <w:tc>
          <w:tcPr>
            <w:tcW w:w="4686" w:type="dxa"/>
            <w:vAlign w:val="center"/>
          </w:tcPr>
          <w:p w14:paraId="78B75B35">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乙方负责无偿给予修改、补充完善使其达到甲方要求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返</w:t>
            </w:r>
            <w:r>
              <w:rPr>
                <w:rFonts w:hint="eastAsia" w:ascii="宋体" w:hAnsi="宋体" w:eastAsia="宋体" w:cs="宋体"/>
                <w:bCs/>
                <w:color w:val="auto"/>
                <w:sz w:val="21"/>
                <w:szCs w:val="21"/>
                <w:highlight w:val="none"/>
                <w:lang w:eastAsia="zh-CN"/>
              </w:rPr>
              <w:t>工重新检测等产生的费用由乙方承担</w:t>
            </w:r>
            <w:r>
              <w:rPr>
                <w:rFonts w:hint="eastAsia" w:ascii="宋体" w:hAnsi="宋体" w:eastAsia="宋体" w:cs="宋体"/>
                <w:bCs/>
                <w:color w:val="auto"/>
                <w:sz w:val="21"/>
                <w:szCs w:val="21"/>
                <w:highlight w:val="none"/>
              </w:rPr>
              <w:t>；如乙方怠于或无力修改、补充完善,甲方有权另委托其他单位继续进行,乙方应承担由此产生的全部检测费用及其他损失。</w:t>
            </w:r>
          </w:p>
        </w:tc>
      </w:tr>
      <w:tr w14:paraId="0657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00" w:type="dxa"/>
            <w:vAlign w:val="center"/>
          </w:tcPr>
          <w:p w14:paraId="5E95948E">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4682" w:type="dxa"/>
            <w:vAlign w:val="center"/>
          </w:tcPr>
          <w:p w14:paraId="44AF4A11">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因乙方提供的检测报告、数据成果、文件等质量不合格造成甲方经济损失（包括但不限于检测变更费、增加工程费用等）或工程事故。</w:t>
            </w:r>
          </w:p>
        </w:tc>
        <w:tc>
          <w:tcPr>
            <w:tcW w:w="4686" w:type="dxa"/>
            <w:vAlign w:val="center"/>
          </w:tcPr>
          <w:p w14:paraId="443F03AE">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乙方应对造成的损失承担赔偿责任（包括但不限于施工单位损失赔偿、第三人侵权赔偿责任等），并根据违约行为向甲方支付违约金壹万元/次。如甲方实际损失高于违约金的，甲方有权另行追偿。</w:t>
            </w:r>
          </w:p>
        </w:tc>
      </w:tr>
      <w:tr w14:paraId="443B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50122ABE">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4682" w:type="dxa"/>
            <w:vAlign w:val="center"/>
          </w:tcPr>
          <w:p w14:paraId="12738051">
            <w:pPr>
              <w:widowControl/>
              <w:adjustRightInd w:val="0"/>
              <w:snapToGrid w:val="0"/>
              <w:spacing w:line="360" w:lineRule="auto"/>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如乙方人员（包括雇员、乙方劳动者等）在维护过程中发生意外事故、工伤、死亡的</w:t>
            </w:r>
            <w:r>
              <w:rPr>
                <w:rFonts w:hint="eastAsia" w:ascii="宋体" w:hAnsi="宋体" w:eastAsia="宋体" w:cs="宋体"/>
                <w:color w:val="auto"/>
                <w:sz w:val="21"/>
                <w:szCs w:val="21"/>
                <w:highlight w:val="none"/>
                <w:lang w:eastAsia="zh-CN"/>
              </w:rPr>
              <w:t>。</w:t>
            </w:r>
          </w:p>
        </w:tc>
        <w:tc>
          <w:tcPr>
            <w:tcW w:w="4686" w:type="dxa"/>
            <w:vAlign w:val="center"/>
          </w:tcPr>
          <w:p w14:paraId="2650F0CC">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乙方承担全部责任并支付全部费用，甲方无须对这些意外事故、工伤、死亡承担任何责任，如甲方因此受到索赔并因此支付赔偿费用或者垫付了费用的，甲方有权向乙方追偿，甲方可启动履约担保支付。</w:t>
            </w:r>
          </w:p>
        </w:tc>
      </w:tr>
      <w:tr w14:paraId="57D3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1ED0AC1A">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4682" w:type="dxa"/>
            <w:vAlign w:val="center"/>
          </w:tcPr>
          <w:p w14:paraId="0FE0A2D5">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乙方未按本合同约定配备必要的办公场所、设备或者服务人员。</w:t>
            </w:r>
          </w:p>
        </w:tc>
        <w:tc>
          <w:tcPr>
            <w:tcW w:w="4686" w:type="dxa"/>
            <w:vAlign w:val="center"/>
          </w:tcPr>
          <w:p w14:paraId="6A8EDD36">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甲方有权就违约事宜提出改正，如乙方仍拒不改正的，甲方有权选择解除本合同或服务合同，并没收全部履约担保。</w:t>
            </w:r>
          </w:p>
        </w:tc>
      </w:tr>
      <w:tr w14:paraId="7C36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1A5C193">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4682" w:type="dxa"/>
            <w:vAlign w:val="center"/>
          </w:tcPr>
          <w:p w14:paraId="6EBC6672">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乙方消极怠工或拒不履行合同义务（包括但不限于技术支持、专家会审、解答释疑、事故处理，修正检测报告及数据成果等），或履行的合同义务不符合要求的。</w:t>
            </w:r>
          </w:p>
        </w:tc>
        <w:tc>
          <w:tcPr>
            <w:tcW w:w="4686" w:type="dxa"/>
            <w:vAlign w:val="center"/>
          </w:tcPr>
          <w:p w14:paraId="5865E439">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就违约事宜提出改正，要求乙方按壹万元/次承担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p>
        </w:tc>
      </w:tr>
      <w:tr w14:paraId="7811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A48C1CD">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p>
        </w:tc>
        <w:tc>
          <w:tcPr>
            <w:tcW w:w="4682" w:type="dxa"/>
            <w:vAlign w:val="center"/>
          </w:tcPr>
          <w:p w14:paraId="45FCC0D6">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由于乙方原因未按甲方要求时间（日期）提交检测报告、成果数据、文件资料、检测方案的，或未按期履行其他义务的。</w:t>
            </w:r>
          </w:p>
        </w:tc>
        <w:tc>
          <w:tcPr>
            <w:tcW w:w="4686" w:type="dxa"/>
            <w:vAlign w:val="center"/>
          </w:tcPr>
          <w:p w14:paraId="4ED3F2AE">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每逾期一日，乙方按贰仟元/天承担违约金。逾期超过</w:t>
            </w:r>
            <w:r>
              <w:rPr>
                <w:rFonts w:hint="eastAsia" w:ascii="宋体" w:hAnsi="宋体" w:eastAsia="宋体" w:cs="宋体"/>
                <w:bCs/>
                <w:color w:val="auto"/>
                <w:sz w:val="21"/>
                <w:szCs w:val="21"/>
                <w:highlight w:val="none"/>
                <w:u w:val="single"/>
              </w:rPr>
              <w:t>15</w:t>
            </w:r>
            <w:r>
              <w:rPr>
                <w:rFonts w:hint="eastAsia" w:ascii="宋体" w:hAnsi="宋体" w:eastAsia="宋体" w:cs="宋体"/>
                <w:bCs/>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tc>
      </w:tr>
      <w:tr w14:paraId="230E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61DFF00">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8</w:t>
            </w:r>
          </w:p>
        </w:tc>
        <w:tc>
          <w:tcPr>
            <w:tcW w:w="4682" w:type="dxa"/>
            <w:vAlign w:val="center"/>
          </w:tcPr>
          <w:p w14:paraId="11FF67EB">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乙方违反约定非法转包、分包。</w:t>
            </w:r>
          </w:p>
        </w:tc>
        <w:tc>
          <w:tcPr>
            <w:tcW w:w="4686" w:type="dxa"/>
            <w:vAlign w:val="center"/>
          </w:tcPr>
          <w:p w14:paraId="3C2F87FE">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tc>
      </w:tr>
      <w:tr w14:paraId="24E8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1968665D">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9</w:t>
            </w:r>
          </w:p>
        </w:tc>
        <w:tc>
          <w:tcPr>
            <w:tcW w:w="4682" w:type="dxa"/>
            <w:vAlign w:val="center"/>
          </w:tcPr>
          <w:p w14:paraId="50346C11">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乙方存在如下情形之一的：</w:t>
            </w:r>
          </w:p>
          <w:p w14:paraId="62265E44">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（1）提供虚假信息、误导或欺骗甲方及丙方，以谋取非法利益的；</w:t>
            </w:r>
          </w:p>
          <w:p w14:paraId="4B5EBCA6">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（2）违反诚信信用原则，没有严格执行相关质量、服务，损害甲方、丙方或相关用户单位的利益的；</w:t>
            </w:r>
          </w:p>
          <w:p w14:paraId="4C89E637">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（3）违反有关法律法规以及本合同的约定，损害甲方利益的；</w:t>
            </w:r>
          </w:p>
          <w:p w14:paraId="10202A68">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（4）拒绝接受甲方、丙方及相关部门监督、检查的；</w:t>
            </w:r>
          </w:p>
          <w:p w14:paraId="2C5AE2B8">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（5）出现信用危机、财务危机、生产经营危机甚至破产、倒闭，无法继续履行本合同的；</w:t>
            </w:r>
          </w:p>
          <w:p w14:paraId="6683DDDF">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（6）采用非法手段进行不正当竞争的，构成恶劣影响；</w:t>
            </w:r>
          </w:p>
          <w:p w14:paraId="0DA4E852">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（7）违反本合同约定，泄露服务项目内容的。</w:t>
            </w:r>
          </w:p>
        </w:tc>
        <w:tc>
          <w:tcPr>
            <w:tcW w:w="4686" w:type="dxa"/>
            <w:vAlign w:val="center"/>
          </w:tcPr>
          <w:p w14:paraId="51E99508">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甲方有权书面通知乙方单方解除本合同，并由乙方承担履约担保等额的违约金，同时有权没收履约担保，给甲方造成损失的，乙方还足额应赔偿甲方。</w:t>
            </w:r>
          </w:p>
        </w:tc>
      </w:tr>
      <w:tr w14:paraId="40EF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683FAEF4">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4682" w:type="dxa"/>
            <w:vAlign w:val="center"/>
          </w:tcPr>
          <w:p w14:paraId="331B0EBD">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无故拖欠或克扣工人工资待遇以及其他劳动待遇等。</w:t>
            </w:r>
          </w:p>
        </w:tc>
        <w:tc>
          <w:tcPr>
            <w:tcW w:w="4686" w:type="dxa"/>
            <w:vAlign w:val="center"/>
          </w:tcPr>
          <w:p w14:paraId="62A47896">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tc>
      </w:tr>
      <w:tr w14:paraId="5E0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7293097C">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4682" w:type="dxa"/>
            <w:vAlign w:val="center"/>
          </w:tcPr>
          <w:p w14:paraId="425E5442">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受到相关部门的批评，经调查认定情况属实。</w:t>
            </w:r>
          </w:p>
        </w:tc>
        <w:tc>
          <w:tcPr>
            <w:tcW w:w="4686" w:type="dxa"/>
            <w:vAlign w:val="center"/>
          </w:tcPr>
          <w:p w14:paraId="035C8670">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视情节轻重予要求乙方承担违约责任；造成恶劣影响的，甲方有权解除合同。</w:t>
            </w:r>
          </w:p>
        </w:tc>
      </w:tr>
      <w:tr w14:paraId="3638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7EC53C5B">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4682" w:type="dxa"/>
            <w:vAlign w:val="center"/>
          </w:tcPr>
          <w:p w14:paraId="38DC0C16">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乙方在服务年限内，在履行本合同约定的义务过程中出现违反国家法律法规、主管部门规章制度、擅自提高价格或提供伪劣服务内容、服务质量低劣造成甲方损失等情况。</w:t>
            </w:r>
          </w:p>
        </w:tc>
        <w:tc>
          <w:tcPr>
            <w:tcW w:w="4686" w:type="dxa"/>
            <w:vAlign w:val="center"/>
          </w:tcPr>
          <w:p w14:paraId="5DCBD224">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甲方有权视不同情况分别给予警告、抵扣履约担保或取消合同等处理。</w:t>
            </w:r>
          </w:p>
        </w:tc>
      </w:tr>
      <w:tr w14:paraId="40D8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53AF661A">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4682" w:type="dxa"/>
            <w:vAlign w:val="center"/>
          </w:tcPr>
          <w:p w14:paraId="56F9BEC0">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未经甲方书面同意，乙方变更项目负责人或技术负责人。</w:t>
            </w:r>
          </w:p>
        </w:tc>
        <w:tc>
          <w:tcPr>
            <w:tcW w:w="4686" w:type="dxa"/>
            <w:vAlign w:val="center"/>
          </w:tcPr>
          <w:p w14:paraId="69C91EB4">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甲方有权要求乙方按伍万元/人/次承担违约金。</w:t>
            </w:r>
          </w:p>
        </w:tc>
      </w:tr>
      <w:tr w14:paraId="5623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35EFFF88">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4682" w:type="dxa"/>
            <w:vAlign w:val="center"/>
          </w:tcPr>
          <w:p w14:paraId="7C1A310A">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甲方每季度根据合同附件五《检测单位履约考核评分表》对乙方评价一次，出具考核评价结果。甲方将严格按照考核评分标准对乙方进行季度检查和考核，考评80分以下的。</w:t>
            </w:r>
          </w:p>
        </w:tc>
        <w:tc>
          <w:tcPr>
            <w:tcW w:w="4686" w:type="dxa"/>
            <w:vAlign w:val="center"/>
          </w:tcPr>
          <w:p w14:paraId="296A41CE">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考评[70,80)分的，处相应付款周期内经甲方确认的检测费的10%作为违约金，考评[60,70)分的，处相应付款周期经甲方确认的检测费的20%作为违约金，考评60分以下的，处相应付款周期经甲方确认的检测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法执行，待到乙方申请支付费用时，根据合同付款流程确认检测费，同步对以往暂定违约金在本次一并确认并予以结算。</w:t>
            </w:r>
          </w:p>
        </w:tc>
      </w:tr>
      <w:tr w14:paraId="3838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B19832A">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4682" w:type="dxa"/>
            <w:vAlign w:val="center"/>
          </w:tcPr>
          <w:p w14:paraId="55C735DF">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686" w:type="dxa"/>
            <w:vAlign w:val="center"/>
          </w:tcPr>
          <w:p w14:paraId="11E208E0">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14:paraId="7BD4BD83">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开户名称：东莞市水务集团建设管理有限公司</w:t>
            </w:r>
          </w:p>
          <w:p w14:paraId="1B8EE4B2">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银行账号：2010021309200628330</w:t>
            </w:r>
          </w:p>
          <w:p w14:paraId="0943F2EC">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开户银行：中国工商银行股份有限公司东莞分行</w:t>
            </w:r>
          </w:p>
        </w:tc>
      </w:tr>
      <w:tr w14:paraId="114E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EC64887">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4682" w:type="dxa"/>
            <w:vAlign w:val="center"/>
          </w:tcPr>
          <w:p w14:paraId="31E62856">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686" w:type="dxa"/>
            <w:vAlign w:val="center"/>
          </w:tcPr>
          <w:p w14:paraId="1B7D400F">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因乙方违约，甲方通过司法途径维护自身权益的，乙方应承担甲方由此支出的律师费、诉讼费、执行费、鉴定费、公证费、财产保全费及保险费等全部费用。</w:t>
            </w:r>
          </w:p>
        </w:tc>
      </w:tr>
    </w:tbl>
    <w:p w14:paraId="218C5E72">
      <w:pPr>
        <w:adjustRightInd w:val="0"/>
        <w:snapToGrid w:val="0"/>
        <w:spacing w:line="360" w:lineRule="auto"/>
        <w:rPr>
          <w:rFonts w:hint="eastAsia" w:ascii="宋体" w:hAnsi="宋体" w:eastAsia="宋体" w:cs="宋体"/>
          <w:bCs/>
          <w:color w:val="auto"/>
          <w:sz w:val="21"/>
          <w:szCs w:val="21"/>
          <w:highlight w:val="none"/>
        </w:rPr>
      </w:pPr>
    </w:p>
    <w:p w14:paraId="39183AA3">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3" w:name="_Toc6930"/>
      <w:bookmarkStart w:id="454" w:name="_Toc484"/>
      <w:r>
        <w:rPr>
          <w:rFonts w:hint="eastAsia" w:ascii="宋体" w:hAnsi="宋体" w:eastAsia="宋体" w:cs="宋体"/>
          <w:b/>
          <w:color w:val="auto"/>
          <w:sz w:val="21"/>
          <w:szCs w:val="21"/>
          <w:highlight w:val="none"/>
        </w:rPr>
        <w:t>十三、附则</w:t>
      </w:r>
      <w:bookmarkEnd w:id="453"/>
      <w:bookmarkEnd w:id="454"/>
    </w:p>
    <w:p w14:paraId="74AFF83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1.本合同如遇不可避免的客观原因，而导致无法全部按规定执行，必须修订或中止时，由三方协商解决。</w:t>
      </w:r>
    </w:p>
    <w:p w14:paraId="6531E51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2.本合同在履行期内甲方发现检测实施缺陷的，</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应无条件负责返工和采取补救措施。</w:t>
      </w:r>
    </w:p>
    <w:p w14:paraId="7AE75E2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3.合同内变更检测项目是合同承包范围不可分割的一部分，</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应按甲方提交的变更工程设计图纸完成检测工作。</w:t>
      </w:r>
    </w:p>
    <w:p w14:paraId="5C2E467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4.本项目招标文件、投标文件、中标通知书以及相关规范将成为本合同的组成部分，组成本合同的各个文件是一个整体，彼此相互解释，相互补充，并具有合同同等法律效力。</w:t>
      </w:r>
    </w:p>
    <w:p w14:paraId="748E95E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5.本合同如有未尽事宜，由甲、乙、丙三方订立补充协议，补充协议与本合同具有同等的法律效力。</w:t>
      </w:r>
    </w:p>
    <w:p w14:paraId="7A6896EE">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0D2C6AFD">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5" w:name="_Toc7481"/>
      <w:bookmarkStart w:id="456" w:name="_Toc4982"/>
      <w:r>
        <w:rPr>
          <w:rFonts w:hint="eastAsia" w:ascii="宋体" w:hAnsi="宋体" w:eastAsia="宋体" w:cs="宋体"/>
          <w:b/>
          <w:color w:val="auto"/>
          <w:sz w:val="21"/>
          <w:szCs w:val="21"/>
          <w:highlight w:val="none"/>
        </w:rPr>
        <w:t>十四、合同争议</w:t>
      </w:r>
      <w:bookmarkEnd w:id="455"/>
      <w:bookmarkEnd w:id="456"/>
    </w:p>
    <w:p w14:paraId="3DE9A87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本合同发生争议，甲方、</w:t>
      </w:r>
      <w:r>
        <w:rPr>
          <w:rFonts w:hint="eastAsia" w:ascii="宋体" w:hAnsi="宋体" w:eastAsia="宋体" w:cs="宋体"/>
          <w:bCs/>
          <w:color w:val="auto"/>
          <w:sz w:val="21"/>
          <w:szCs w:val="21"/>
          <w:highlight w:val="none"/>
        </w:rPr>
        <w:t>乙方、丙方</w:t>
      </w:r>
      <w:r>
        <w:rPr>
          <w:rFonts w:hint="eastAsia" w:ascii="宋体" w:hAnsi="宋体" w:eastAsia="宋体" w:cs="宋体"/>
          <w:color w:val="auto"/>
          <w:sz w:val="21"/>
          <w:szCs w:val="21"/>
          <w:highlight w:val="none"/>
        </w:rPr>
        <w:t>三方应及时协商解决，也可由当地行政主管部门调解，协商或调解不成时，任何一方可向甲方所在地有管辖权的人民法院起诉。</w:t>
      </w:r>
    </w:p>
    <w:p w14:paraId="6287C65A">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7FA9AC85">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7" w:name="_Toc6758"/>
      <w:bookmarkStart w:id="458" w:name="_Toc11548"/>
      <w:r>
        <w:rPr>
          <w:rFonts w:hint="eastAsia" w:ascii="宋体" w:hAnsi="宋体" w:eastAsia="宋体" w:cs="宋体"/>
          <w:b/>
          <w:color w:val="auto"/>
          <w:sz w:val="21"/>
          <w:szCs w:val="21"/>
          <w:highlight w:val="none"/>
        </w:rPr>
        <w:t>十五、合同生效</w:t>
      </w:r>
      <w:bookmarkEnd w:id="457"/>
      <w:bookmarkEnd w:id="458"/>
    </w:p>
    <w:p w14:paraId="7C2EF559">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本合同自三方签字盖章后生效，甲方、</w:t>
      </w:r>
      <w:r>
        <w:rPr>
          <w:rFonts w:hint="eastAsia" w:ascii="宋体" w:hAnsi="宋体" w:eastAsia="宋体" w:cs="宋体"/>
          <w:bCs/>
          <w:color w:val="auto"/>
          <w:sz w:val="21"/>
          <w:szCs w:val="21"/>
          <w:highlight w:val="none"/>
        </w:rPr>
        <w:t>乙方、丙方</w:t>
      </w:r>
      <w:r>
        <w:rPr>
          <w:rFonts w:hint="eastAsia" w:ascii="宋体" w:hAnsi="宋体" w:eastAsia="宋体" w:cs="宋体"/>
          <w:color w:val="auto"/>
          <w:sz w:val="21"/>
          <w:szCs w:val="21"/>
          <w:highlight w:val="none"/>
        </w:rPr>
        <w:t>履行完合同规定的义务后，本合同终止。</w:t>
      </w:r>
    </w:p>
    <w:p w14:paraId="507D2F08">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p>
    <w:p w14:paraId="4F02BB27">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9" w:name="_Toc4207"/>
      <w:bookmarkStart w:id="460" w:name="_Toc18496"/>
      <w:r>
        <w:rPr>
          <w:rFonts w:hint="eastAsia" w:ascii="宋体" w:hAnsi="宋体" w:eastAsia="宋体" w:cs="宋体"/>
          <w:b/>
          <w:color w:val="auto"/>
          <w:sz w:val="21"/>
          <w:szCs w:val="21"/>
          <w:highlight w:val="none"/>
        </w:rPr>
        <w:t>十六、合同份数</w:t>
      </w:r>
      <w:bookmarkEnd w:id="459"/>
      <w:bookmarkEnd w:id="460"/>
    </w:p>
    <w:p w14:paraId="2D454509">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bCs/>
          <w:color w:val="auto"/>
          <w:sz w:val="21"/>
          <w:szCs w:val="21"/>
          <w:highlight w:val="none"/>
        </w:rPr>
        <w:t>丙方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份，招标代理机构</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w:t>
      </w:r>
    </w:p>
    <w:p w14:paraId="7C2014AF">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p>
    <w:p w14:paraId="3BB1392C">
      <w:pPr>
        <w:adjustRightInd w:val="0"/>
        <w:snapToGrid w:val="0"/>
        <w:spacing w:line="360" w:lineRule="auto"/>
        <w:outlineLvl w:val="9"/>
        <w:rPr>
          <w:rFonts w:hint="eastAsia" w:ascii="宋体" w:hAnsi="宋体" w:eastAsia="宋体" w:cs="宋体"/>
          <w:color w:val="auto"/>
          <w:sz w:val="21"/>
          <w:szCs w:val="21"/>
          <w:highlight w:val="none"/>
        </w:rPr>
      </w:pPr>
    </w:p>
    <w:tbl>
      <w:tblPr>
        <w:tblStyle w:val="36"/>
        <w:tblW w:w="10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5"/>
        <w:gridCol w:w="5185"/>
      </w:tblGrid>
      <w:tr w14:paraId="385D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75723E0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3695282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vAlign w:val="top"/>
          </w:tcPr>
          <w:p w14:paraId="5CFE043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6C85FDD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14:paraId="5CE7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1FCBD04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5A3D1CB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vAlign w:val="top"/>
          </w:tcPr>
          <w:p w14:paraId="5AB33FE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1BE52D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r>
      <w:tr w14:paraId="1FF4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F28E65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vAlign w:val="top"/>
          </w:tcPr>
          <w:p w14:paraId="7E884B7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7899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7D9E1F9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vAlign w:val="top"/>
          </w:tcPr>
          <w:p w14:paraId="74E78AF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3FB7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D5F6BA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vAlign w:val="top"/>
          </w:tcPr>
          <w:p w14:paraId="65DC1AB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14:paraId="1987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7090835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vAlign w:val="top"/>
          </w:tcPr>
          <w:p w14:paraId="539A77D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5810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AEBBD6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vAlign w:val="top"/>
          </w:tcPr>
          <w:p w14:paraId="7780F50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r>
      <w:tr w14:paraId="5314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A248DE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vAlign w:val="top"/>
          </w:tcPr>
          <w:p w14:paraId="006BC98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32E4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A359B1E">
            <w:pPr>
              <w:adjustRightInd w:val="0"/>
              <w:snapToGrid w:val="0"/>
              <w:spacing w:line="360" w:lineRule="auto"/>
              <w:rPr>
                <w:rFonts w:hint="eastAsia" w:ascii="宋体" w:hAnsi="宋体" w:eastAsia="宋体" w:cs="宋体"/>
                <w:color w:val="auto"/>
                <w:sz w:val="21"/>
                <w:szCs w:val="21"/>
                <w:highlight w:val="none"/>
              </w:rPr>
            </w:pPr>
          </w:p>
        </w:tc>
        <w:tc>
          <w:tcPr>
            <w:tcW w:w="5185" w:type="dxa"/>
            <w:vAlign w:val="top"/>
          </w:tcPr>
          <w:p w14:paraId="18C997D1">
            <w:pPr>
              <w:adjustRightInd w:val="0"/>
              <w:snapToGrid w:val="0"/>
              <w:spacing w:line="360" w:lineRule="auto"/>
              <w:rPr>
                <w:rFonts w:hint="eastAsia" w:ascii="宋体" w:hAnsi="宋体" w:eastAsia="宋体" w:cs="宋体"/>
                <w:color w:val="auto"/>
                <w:sz w:val="21"/>
                <w:szCs w:val="21"/>
                <w:highlight w:val="none"/>
              </w:rPr>
            </w:pPr>
          </w:p>
        </w:tc>
      </w:tr>
      <w:tr w14:paraId="0AAC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D3A927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w:t>
            </w:r>
          </w:p>
          <w:p w14:paraId="661E71F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vAlign w:val="top"/>
          </w:tcPr>
          <w:p w14:paraId="2BF99C22">
            <w:pPr>
              <w:adjustRightInd w:val="0"/>
              <w:snapToGrid w:val="0"/>
              <w:spacing w:line="360" w:lineRule="auto"/>
              <w:rPr>
                <w:rFonts w:hint="eastAsia" w:ascii="宋体" w:hAnsi="宋体" w:eastAsia="宋体" w:cs="宋体"/>
                <w:color w:val="auto"/>
                <w:sz w:val="21"/>
                <w:szCs w:val="21"/>
                <w:highlight w:val="none"/>
              </w:rPr>
            </w:pPr>
          </w:p>
        </w:tc>
      </w:tr>
      <w:tr w14:paraId="792C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0A82457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E23CF6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vAlign w:val="top"/>
          </w:tcPr>
          <w:p w14:paraId="4C069924">
            <w:pPr>
              <w:adjustRightInd w:val="0"/>
              <w:snapToGrid w:val="0"/>
              <w:spacing w:line="360" w:lineRule="auto"/>
              <w:rPr>
                <w:rFonts w:hint="eastAsia" w:ascii="宋体" w:hAnsi="宋体" w:eastAsia="宋体" w:cs="宋体"/>
                <w:color w:val="auto"/>
                <w:sz w:val="21"/>
                <w:szCs w:val="21"/>
                <w:highlight w:val="none"/>
              </w:rPr>
            </w:pPr>
          </w:p>
        </w:tc>
      </w:tr>
      <w:tr w14:paraId="49C2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F79EA0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vAlign w:val="top"/>
          </w:tcPr>
          <w:p w14:paraId="630D7EFF">
            <w:pPr>
              <w:adjustRightInd w:val="0"/>
              <w:snapToGrid w:val="0"/>
              <w:spacing w:line="360" w:lineRule="auto"/>
              <w:rPr>
                <w:rFonts w:hint="eastAsia" w:ascii="宋体" w:hAnsi="宋体" w:eastAsia="宋体" w:cs="宋体"/>
                <w:color w:val="auto"/>
                <w:sz w:val="21"/>
                <w:szCs w:val="21"/>
                <w:highlight w:val="none"/>
              </w:rPr>
            </w:pPr>
          </w:p>
        </w:tc>
      </w:tr>
      <w:tr w14:paraId="4996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08AE024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vAlign w:val="top"/>
          </w:tcPr>
          <w:p w14:paraId="2AD854C0">
            <w:pPr>
              <w:adjustRightInd w:val="0"/>
              <w:snapToGrid w:val="0"/>
              <w:spacing w:line="360" w:lineRule="auto"/>
              <w:rPr>
                <w:rFonts w:hint="eastAsia" w:ascii="宋体" w:hAnsi="宋体" w:eastAsia="宋体" w:cs="宋体"/>
                <w:color w:val="auto"/>
                <w:sz w:val="21"/>
                <w:szCs w:val="21"/>
                <w:highlight w:val="none"/>
              </w:rPr>
            </w:pPr>
          </w:p>
        </w:tc>
      </w:tr>
      <w:tr w14:paraId="6F32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0B7DD61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vAlign w:val="top"/>
          </w:tcPr>
          <w:p w14:paraId="4A4DD3C0">
            <w:pPr>
              <w:adjustRightInd w:val="0"/>
              <w:snapToGrid w:val="0"/>
              <w:spacing w:line="360" w:lineRule="auto"/>
              <w:rPr>
                <w:rFonts w:hint="eastAsia" w:ascii="宋体" w:hAnsi="宋体" w:eastAsia="宋体" w:cs="宋体"/>
                <w:color w:val="auto"/>
                <w:sz w:val="21"/>
                <w:szCs w:val="21"/>
                <w:highlight w:val="none"/>
              </w:rPr>
            </w:pPr>
          </w:p>
        </w:tc>
      </w:tr>
      <w:tr w14:paraId="5005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6D2AAE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vAlign w:val="top"/>
          </w:tcPr>
          <w:p w14:paraId="2E3AA72D">
            <w:pPr>
              <w:adjustRightInd w:val="0"/>
              <w:snapToGrid w:val="0"/>
              <w:spacing w:line="360" w:lineRule="auto"/>
              <w:rPr>
                <w:rFonts w:hint="eastAsia" w:ascii="宋体" w:hAnsi="宋体" w:eastAsia="宋体" w:cs="宋体"/>
                <w:color w:val="auto"/>
                <w:sz w:val="21"/>
                <w:szCs w:val="21"/>
                <w:highlight w:val="none"/>
              </w:rPr>
            </w:pPr>
          </w:p>
        </w:tc>
      </w:tr>
      <w:tr w14:paraId="4883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C772B5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vAlign w:val="top"/>
          </w:tcPr>
          <w:p w14:paraId="6228F395">
            <w:pPr>
              <w:adjustRightInd w:val="0"/>
              <w:snapToGrid w:val="0"/>
              <w:spacing w:line="360" w:lineRule="auto"/>
              <w:rPr>
                <w:rFonts w:hint="eastAsia" w:ascii="宋体" w:hAnsi="宋体" w:eastAsia="宋体" w:cs="宋体"/>
                <w:color w:val="auto"/>
                <w:sz w:val="21"/>
                <w:szCs w:val="21"/>
                <w:highlight w:val="none"/>
              </w:rPr>
            </w:pPr>
          </w:p>
        </w:tc>
      </w:tr>
      <w:tr w14:paraId="2E29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34F9F68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vAlign w:val="top"/>
          </w:tcPr>
          <w:p w14:paraId="297C5362">
            <w:pPr>
              <w:adjustRightInd w:val="0"/>
              <w:snapToGrid w:val="0"/>
              <w:spacing w:line="360" w:lineRule="auto"/>
              <w:rPr>
                <w:rFonts w:hint="eastAsia" w:ascii="宋体" w:hAnsi="宋体" w:eastAsia="宋体" w:cs="宋体"/>
                <w:color w:val="auto"/>
                <w:sz w:val="21"/>
                <w:szCs w:val="21"/>
                <w:highlight w:val="none"/>
              </w:rPr>
            </w:pPr>
          </w:p>
        </w:tc>
      </w:tr>
    </w:tbl>
    <w:p w14:paraId="32B08386">
      <w:pPr>
        <w:adjustRightInd w:val="0"/>
        <w:snapToGrid w:val="0"/>
        <w:spacing w:line="360" w:lineRule="auto"/>
        <w:rPr>
          <w:rFonts w:hint="eastAsia" w:ascii="宋体" w:hAnsi="宋体" w:eastAsia="宋体" w:cs="宋体"/>
          <w:color w:val="auto"/>
          <w:sz w:val="21"/>
          <w:szCs w:val="21"/>
          <w:highlight w:val="none"/>
        </w:rPr>
      </w:pPr>
    </w:p>
    <w:p w14:paraId="61FF90A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5F3AFA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xml:space="preserve"> 东莞市 </w:t>
      </w:r>
    </w:p>
    <w:p w14:paraId="36B41C2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461" w:name="_Toc21890"/>
      <w:bookmarkStart w:id="462" w:name="_Toc497397588"/>
      <w:bookmarkStart w:id="463" w:name="_Toc259524394"/>
      <w:bookmarkStart w:id="464" w:name="_Toc17874"/>
      <w:bookmarkStart w:id="465" w:name="_Toc229305402"/>
    </w:p>
    <w:bookmarkEnd w:id="461"/>
    <w:bookmarkEnd w:id="462"/>
    <w:bookmarkEnd w:id="463"/>
    <w:bookmarkEnd w:id="464"/>
    <w:bookmarkEnd w:id="465"/>
    <w:p w14:paraId="67E214AC">
      <w:pPr>
        <w:adjustRightInd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附件一：《工程量清单计价表》</w:t>
      </w:r>
    </w:p>
    <w:p w14:paraId="0207BAF2">
      <w:pPr>
        <w:adjustRightInd w:val="0"/>
        <w:snapToGrid w:val="0"/>
        <w:spacing w:line="360" w:lineRule="auto"/>
        <w:rPr>
          <w:rFonts w:hint="eastAsia" w:ascii="宋体" w:hAnsi="宋体" w:eastAsia="宋体" w:cs="宋体"/>
          <w:color w:val="auto"/>
          <w:sz w:val="21"/>
          <w:szCs w:val="21"/>
          <w:highlight w:val="none"/>
        </w:rPr>
      </w:pPr>
      <w:bookmarkStart w:id="466" w:name="_Toc351203652"/>
      <w:r>
        <w:rPr>
          <w:rFonts w:hint="eastAsia" w:ascii="宋体" w:hAnsi="宋体" w:eastAsia="宋体" w:cs="宋体"/>
          <w:color w:val="auto"/>
          <w:sz w:val="21"/>
          <w:szCs w:val="21"/>
          <w:highlight w:val="none"/>
        </w:rPr>
        <w:t>附件二：</w:t>
      </w:r>
      <w:bookmarkEnd w:id="466"/>
      <w:r>
        <w:rPr>
          <w:rFonts w:hint="eastAsia" w:ascii="宋体" w:hAnsi="宋体" w:eastAsia="宋体" w:cs="宋体"/>
          <w:color w:val="auto"/>
          <w:sz w:val="21"/>
          <w:szCs w:val="21"/>
          <w:highlight w:val="none"/>
        </w:rPr>
        <w:t>廉洁协议书</w:t>
      </w:r>
    </w:p>
    <w:p w14:paraId="0C3AF49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附件三：安全生产责任书</w:t>
      </w:r>
    </w:p>
    <w:p w14:paraId="445C2A7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附件四：诚信履约承诺书</w:t>
      </w:r>
    </w:p>
    <w:p w14:paraId="63533A6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附件五：检测单位履约考核评分表</w:t>
      </w:r>
    </w:p>
    <w:p w14:paraId="6DA63BD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附件六：中标通知书</w:t>
      </w:r>
    </w:p>
    <w:p w14:paraId="1B0EC75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附件七：用户需求书</w:t>
      </w:r>
    </w:p>
    <w:p w14:paraId="364D3AB4">
      <w:pPr>
        <w:pStyle w:val="18"/>
        <w:snapToGrid w:val="0"/>
        <w:spacing w:line="360" w:lineRule="auto"/>
        <w:ind w:right="0"/>
        <w:rPr>
          <w:rFonts w:hint="eastAsia" w:ascii="宋体" w:hAnsi="宋体" w:eastAsia="宋体" w:cs="宋体"/>
          <w:color w:val="auto"/>
          <w:sz w:val="21"/>
          <w:szCs w:val="21"/>
          <w:highlight w:val="none"/>
        </w:rPr>
      </w:pPr>
    </w:p>
    <w:p w14:paraId="232669A4">
      <w:pPr>
        <w:tabs>
          <w:tab w:val="left" w:pos="0"/>
          <w:tab w:val="left" w:pos="405"/>
          <w:tab w:val="left" w:pos="567"/>
          <w:tab w:val="left" w:pos="601"/>
          <w:tab w:val="left" w:pos="1980"/>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CC48F18">
      <w:pPr>
        <w:tabs>
          <w:tab w:val="left" w:pos="0"/>
          <w:tab w:val="left" w:pos="405"/>
          <w:tab w:val="left" w:pos="567"/>
          <w:tab w:val="left" w:pos="601"/>
          <w:tab w:val="left" w:pos="198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附件一：《工程量清单计价表》</w:t>
      </w:r>
    </w:p>
    <w:p w14:paraId="77876758">
      <w:pPr>
        <w:tabs>
          <w:tab w:val="left" w:pos="0"/>
          <w:tab w:val="left" w:pos="405"/>
          <w:tab w:val="left" w:pos="567"/>
          <w:tab w:val="left" w:pos="601"/>
          <w:tab w:val="left" w:pos="1980"/>
        </w:tabs>
        <w:adjustRightInd w:val="0"/>
        <w:snapToGrid w:val="0"/>
        <w:spacing w:line="360" w:lineRule="auto"/>
        <w:rPr>
          <w:rFonts w:hint="eastAsia" w:ascii="宋体" w:hAnsi="宋体" w:eastAsia="宋体" w:cs="宋体"/>
          <w:color w:val="auto"/>
          <w:sz w:val="21"/>
          <w:szCs w:val="21"/>
          <w:highlight w:val="none"/>
        </w:rPr>
      </w:pPr>
    </w:p>
    <w:p w14:paraId="5C0B7F5E">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28FC286E">
      <w:pPr>
        <w:tabs>
          <w:tab w:val="left" w:pos="0"/>
          <w:tab w:val="left" w:pos="405"/>
          <w:tab w:val="left" w:pos="567"/>
          <w:tab w:val="left" w:pos="601"/>
          <w:tab w:val="left" w:pos="198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附件二：廉洁协议书</w:t>
      </w:r>
    </w:p>
    <w:p w14:paraId="4CB8984D">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廉洁协议书</w:t>
      </w:r>
    </w:p>
    <w:p w14:paraId="199D3CE4">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东莞市污泥集中处理处置项目-生产区标段第三方检测（不含基桩完整性检测）服务采购项目</w:t>
      </w:r>
    </w:p>
    <w:p w14:paraId="10DC5756">
      <w:pPr>
        <w:adjustRightInd w:val="0"/>
        <w:snapToGrid w:val="0"/>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0832-SFCX24DG075C</w:t>
      </w:r>
    </w:p>
    <w:p w14:paraId="1FBCC9A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委托人（甲方）： </w:t>
      </w:r>
    </w:p>
    <w:p w14:paraId="38F87BD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检测人（乙方）：</w:t>
      </w:r>
    </w:p>
    <w:p w14:paraId="799E6C9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项目业主（丙方）：</w:t>
      </w:r>
    </w:p>
    <w:p w14:paraId="1B153CF0">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p>
    <w:p w14:paraId="228B6EE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14:paraId="00485FF3">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甲乙丙三方的权利和义务</w:t>
      </w:r>
    </w:p>
    <w:p w14:paraId="3CFCF9C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1FD8AC5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2AF37B8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（三）三方的业务活动坚持公开、公正、诚信、透明的原则（除法律认定的商业秘密和合同文件另有规定之外）不得损害国家和集体利益，违反工程建设管理及其他法律法规规章制度。</w:t>
      </w:r>
    </w:p>
    <w:p w14:paraId="39F82B2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69AD1A3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4F6A645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4BB22AB2">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甲方与丙方的义务</w:t>
      </w:r>
    </w:p>
    <w:p w14:paraId="253B700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（一）甲方、丙方及其工作人员不得索要或接受乙方的礼金、有价证券和贵重物品，不得在乙方报销任何应由甲方、丙方或个人支付的费用。</w:t>
      </w:r>
    </w:p>
    <w:p w14:paraId="2D79A43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（二）甲方、丙方工作人员不得参加乙方安排的高消费宴请和娱乐活动；不得接受乙方提供的通讯工具、交通工具和高档办公用品。</w:t>
      </w:r>
    </w:p>
    <w:p w14:paraId="4C344D5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（三）甲方、丙方及其工作人员不得要求或者接受乙方为其住房装修、婚丧嫁娶活动、家属或亲友的工作安排以及出国出境、旅游等提供方便。</w:t>
      </w:r>
    </w:p>
    <w:p w14:paraId="05D5B54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（四）甲方、丙方工作人员不得向乙方介绍其家属或者亲友（包括家属或亲友开办的公司企业）从事于本项目涉及的经济业务活动。</w:t>
      </w:r>
    </w:p>
    <w:p w14:paraId="6285EA7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（五）甲方、丙方及其工作人员不得以任何理由向乙方推荐分包单位，不得要求乙方购买合同规定外的材料和设备。</w:t>
      </w:r>
    </w:p>
    <w:p w14:paraId="5AC8F83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（六）甲方、丙方及其工作人员不得进行违反廉洁规定的其他活动。</w:t>
      </w:r>
    </w:p>
    <w:p w14:paraId="50635C4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14:paraId="43949D88">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14:paraId="099A372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（一）乙方不得以任何理由向甲方、丙方及其工作人员馈赠礼金、有价证券、贵重礼品，或报销应由甲方、丙方单位或个人支付的任何费用。</w:t>
      </w:r>
    </w:p>
    <w:p w14:paraId="65B5864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（二）乙方及其工作人员不得以考察、参观、洽谈业务、签订合同等的借口邀请甲方、丙方及其工作人员参加高消费的宴请、娱乐和健身等活动。</w:t>
      </w:r>
    </w:p>
    <w:p w14:paraId="44853BB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（三）乙方不得为甲方、丙方单位和个人购置或提供通讯工具、交通工具和高档办公用品等。</w:t>
      </w:r>
    </w:p>
    <w:p w14:paraId="630C8B6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（四）乙方及其工作人员不得为甲方、丙方工作人员购买、装修、维修私人住房、汽车等。</w:t>
      </w:r>
    </w:p>
    <w:p w14:paraId="4FDDF2B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（五）乙方及其工作人员不得为甲方、丙方工作人员的婚丧嫁娶、家属或亲友的工作安排，及出国出境提供方便以及报销任何私人消费的费用。</w:t>
      </w:r>
    </w:p>
    <w:p w14:paraId="6D84EDE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（六）乙方及其工作人员不得进行影响甲方、丙方及其工作人员公正执行合同和履行职务的其他活动。</w:t>
      </w:r>
    </w:p>
    <w:p w14:paraId="511A355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2DA62AC5">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14:paraId="0845CCA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（一）甲方、丙方违反本协议第一、第二条给乙方单位造成经济损失的，应予以赔偿。</w:t>
      </w:r>
    </w:p>
    <w:p w14:paraId="5578890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（二）乙方违反本协议第一、第三条给甲方、丙方单位造成经济损失的，应予以赔偿。</w:t>
      </w:r>
    </w:p>
    <w:p w14:paraId="4D7B2CBB">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14:paraId="67584AA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甲乙丙三方的廉洁从业行为由三方或三方上级单位的纪检、监察部门负责监督，对本协议履行情况进行检查。</w:t>
      </w:r>
    </w:p>
    <w:p w14:paraId="5C185EFE">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14:paraId="2D5F62A5">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14:paraId="67528490">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14:paraId="754C94F8">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2"/>
          <w:rFonts w:hint="eastAsia" w:ascii="宋体" w:hAnsi="宋体" w:eastAsia="宋体" w:cs="宋体"/>
          <w:color w:val="auto"/>
          <w:sz w:val="21"/>
          <w:szCs w:val="21"/>
          <w:highlight w:val="none"/>
        </w:rPr>
        <w:t>jcsj@dgswjt.cn。</w:t>
      </w:r>
      <w:r>
        <w:rPr>
          <w:rStyle w:val="42"/>
          <w:rFonts w:hint="eastAsia" w:ascii="宋体" w:hAnsi="宋体" w:eastAsia="宋体" w:cs="宋体"/>
          <w:color w:val="auto"/>
          <w:sz w:val="21"/>
          <w:szCs w:val="21"/>
          <w:highlight w:val="none"/>
        </w:rPr>
        <w:fldChar w:fldCharType="end"/>
      </w:r>
    </w:p>
    <w:p w14:paraId="3F99F3B3">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14:paraId="2D7BC987">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14:paraId="0528F32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本协议有效期为甲乙丙三方签字并加盖公章之日起至该工程/采购项目竣工验收完毕，质保期/服务期满后止。本协议一式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026D2947">
      <w:pPr>
        <w:adjustRightInd w:val="0"/>
        <w:snapToGrid w:val="0"/>
        <w:spacing w:line="360" w:lineRule="auto"/>
        <w:rPr>
          <w:rFonts w:hint="eastAsia" w:ascii="宋体" w:hAnsi="宋体" w:eastAsia="宋体" w:cs="宋体"/>
          <w:color w:val="auto"/>
          <w:sz w:val="21"/>
          <w:szCs w:val="21"/>
          <w:highlight w:val="none"/>
        </w:rPr>
      </w:pPr>
    </w:p>
    <w:p w14:paraId="549CE58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7E489F5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7A35EDE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14:paraId="71085F3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0DEAA5F1">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48598E6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丙方（盖章）：</w:t>
      </w:r>
    </w:p>
    <w:p w14:paraId="1EEB16D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421D69F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14:paraId="5C115B0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4AEB6FA0">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附件三：安全生产责任书</w:t>
      </w:r>
    </w:p>
    <w:p w14:paraId="51770E14">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安全生产责任书</w:t>
      </w:r>
    </w:p>
    <w:p w14:paraId="422C788C">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地贯彻“安全第一、预防为主、以人为本、强化管理、落实责任”的安全生产方针，全面落实企业安全生产主体责任，推进安全生产标准化管理，切实做好东莞市水务集团建设管理有限公司（以下简称：建设公司）的安全生产工作，杜绝各类事故的发生，保障建设公司财产和员工的人身安全，实现安全生产目标，建设公司、项目业主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签订安全生产责任书。</w:t>
      </w:r>
    </w:p>
    <w:p w14:paraId="2C78FF58">
      <w:pPr>
        <w:numPr>
          <w:ilvl w:val="0"/>
          <w:numId w:val="2"/>
        </w:num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安全生产目标</w:t>
      </w:r>
    </w:p>
    <w:p w14:paraId="41D11E56">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杜绝重伤及以上生产安全事故；</w:t>
      </w:r>
    </w:p>
    <w:p w14:paraId="49D34AE4">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杜绝火灾、爆炸责任事故；</w:t>
      </w:r>
    </w:p>
    <w:p w14:paraId="03ED11BC">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杜绝多人严重急性中毒事故；</w:t>
      </w:r>
    </w:p>
    <w:p w14:paraId="6ED81048">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工伤事故中轻伤率不超过3‰；</w:t>
      </w:r>
    </w:p>
    <w:p w14:paraId="3EAF87AC">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生产经营范围内无刑事案件发生。</w:t>
      </w:r>
    </w:p>
    <w:p w14:paraId="3916786D">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w:t>
      </w:r>
    </w:p>
    <w:p w14:paraId="0A83EB58">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shd w:val="clear" w:color="090000" w:fill="FFFFFF"/>
        </w:rPr>
        <w:t xml:space="preserve">              </w:t>
      </w:r>
      <w:r>
        <w:rPr>
          <w:rFonts w:hint="eastAsia" w:ascii="宋体" w:hAnsi="宋体" w:eastAsia="宋体" w:cs="宋体"/>
          <w:color w:val="auto"/>
          <w:sz w:val="21"/>
          <w:szCs w:val="21"/>
          <w:highlight w:val="none"/>
          <w:shd w:val="clear" w:color="090000" w:fill="FFFFFF"/>
        </w:rPr>
        <w:t>为</w:t>
      </w:r>
      <w:r>
        <w:rPr>
          <w:rFonts w:hint="eastAsia" w:ascii="宋体" w:hAnsi="宋体" w:eastAsia="宋体" w:cs="宋体"/>
          <w:color w:val="auto"/>
          <w:sz w:val="21"/>
          <w:szCs w:val="21"/>
          <w:highlight w:val="none"/>
          <w:lang w:eastAsia="zh-CN"/>
        </w:rPr>
        <w:t>东莞市污泥集中处理处置项目-生产区标段第三方检测（不含基桩完整性检测）服务采购项目</w:t>
      </w:r>
      <w:r>
        <w:rPr>
          <w:rFonts w:hint="eastAsia" w:ascii="宋体" w:hAnsi="宋体" w:eastAsia="宋体" w:cs="宋体"/>
          <w:color w:val="auto"/>
          <w:sz w:val="21"/>
          <w:szCs w:val="21"/>
          <w:highlight w:val="none"/>
          <w:shd w:val="clear" w:color="090000" w:fill="FFFFFF"/>
        </w:rPr>
        <w:t>安全生产工作的第一责任人，对</w:t>
      </w:r>
      <w:r>
        <w:rPr>
          <w:rFonts w:hint="eastAsia" w:ascii="宋体" w:hAnsi="宋体" w:eastAsia="宋体" w:cs="宋体"/>
          <w:color w:val="auto"/>
          <w:sz w:val="21"/>
          <w:szCs w:val="21"/>
          <w:highlight w:val="none"/>
          <w:lang w:eastAsia="zh-CN"/>
        </w:rPr>
        <w:t>东莞市污泥集中处理处置项目-生产区标段第三方检测（不含基桩完整性检测）服务采购项目</w:t>
      </w:r>
      <w:r>
        <w:rPr>
          <w:rFonts w:hint="eastAsia" w:ascii="宋体" w:hAnsi="宋体" w:eastAsia="宋体" w:cs="宋体"/>
          <w:color w:val="auto"/>
          <w:sz w:val="21"/>
          <w:szCs w:val="21"/>
          <w:highlight w:val="none"/>
          <w:shd w:val="clear" w:color="090000" w:fill="FFFFFF"/>
        </w:rPr>
        <w:t>安全生产工作负全面领导责任；其他人员对业务工作范围内的安全生产工作负直接责任</w:t>
      </w:r>
      <w:r>
        <w:rPr>
          <w:rFonts w:hint="eastAsia" w:ascii="宋体" w:hAnsi="宋体" w:eastAsia="宋体" w:cs="宋体"/>
          <w:color w:val="auto"/>
          <w:sz w:val="21"/>
          <w:szCs w:val="21"/>
          <w:highlight w:val="none"/>
        </w:rPr>
        <w:t>。</w:t>
      </w:r>
    </w:p>
    <w:p w14:paraId="2F523FE5">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遵守《安全生产法》、《消防法》、《劳动法》等法律法规，贯彻和执行</w:t>
      </w:r>
      <w:r>
        <w:rPr>
          <w:rFonts w:hint="eastAsia" w:ascii="宋体" w:hAnsi="宋体" w:eastAsia="宋体" w:cs="宋体"/>
          <w:color w:val="auto"/>
          <w:sz w:val="21"/>
          <w:szCs w:val="21"/>
          <w:highlight w:val="none"/>
          <w:shd w:val="clear" w:color="090000" w:fill="FFFFFF"/>
        </w:rPr>
        <w:t>建设公司</w:t>
      </w:r>
      <w:r>
        <w:rPr>
          <w:rFonts w:hint="eastAsia" w:ascii="宋体" w:hAnsi="宋体" w:eastAsia="宋体" w:cs="宋体"/>
          <w:color w:val="auto"/>
          <w:sz w:val="21"/>
          <w:szCs w:val="21"/>
          <w:highlight w:val="none"/>
        </w:rPr>
        <w:t>有关安全生产的制度、规程和标准，全面推动安全管理工作。</w:t>
      </w:r>
    </w:p>
    <w:p w14:paraId="1E386AD4">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积极参与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组织的安全培训、“安全生产活动月”、“消防安全月”等活动。</w:t>
      </w:r>
    </w:p>
    <w:p w14:paraId="56CFE675">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召开安全生产工作会议，落实会议的相关要求。</w:t>
      </w:r>
    </w:p>
    <w:p w14:paraId="79016569">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组织开展生产安全事故应急预案演练，提高应急技能及应急管理水平。</w:t>
      </w:r>
    </w:p>
    <w:p w14:paraId="5B96AFF6">
      <w:pPr>
        <w:adjustRightInd w:val="0"/>
        <w:snapToGrid w:val="0"/>
        <w:spacing w:line="360" w:lineRule="auto"/>
        <w:ind w:firstLine="424" w:firstLineChars="20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发生安全事故时及时组织救援并上报，协助开展事故调查分析工作。</w:t>
      </w:r>
    </w:p>
    <w:p w14:paraId="2A707BB3">
      <w:pPr>
        <w:numPr>
          <w:ilvl w:val="0"/>
          <w:numId w:val="4"/>
        </w:num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考核与奖惩</w:t>
      </w:r>
    </w:p>
    <w:p w14:paraId="6F79F907">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负责对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的安全生产管理工作进行检查和考核。</w:t>
      </w:r>
    </w:p>
    <w:p w14:paraId="1C160DCF">
      <w:pPr>
        <w:numPr>
          <w:ilvl w:val="0"/>
          <w:numId w:val="4"/>
        </w:num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60E2125D">
      <w:pPr>
        <w:adjustRightInd w:val="0"/>
        <w:snapToGrid w:val="0"/>
        <w:spacing w:line="360" w:lineRule="auto"/>
        <w:ind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本安全生产责任书自考核方与责任方盖章签字之日起生效，有效期至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1CD38F13">
      <w:pPr>
        <w:adjustRightInd w:val="0"/>
        <w:snapToGrid w:val="0"/>
        <w:spacing w:line="360" w:lineRule="auto"/>
        <w:ind w:firstLine="420"/>
        <w:rPr>
          <w:rFonts w:hint="eastAsia" w:ascii="宋体" w:hAnsi="宋体" w:eastAsia="宋体" w:cs="宋体"/>
          <w:b/>
          <w:color w:val="auto"/>
          <w:sz w:val="21"/>
          <w:szCs w:val="21"/>
          <w:highlight w:val="none"/>
        </w:rPr>
      </w:pPr>
    </w:p>
    <w:p w14:paraId="5B18BD9A">
      <w:pPr>
        <w:adjustRightInd w:val="0"/>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目标考核方1：东莞市水务集团建设管理有限公司   目标考核方2：</w:t>
      </w:r>
      <w:r>
        <w:rPr>
          <w:rFonts w:hint="eastAsia" w:ascii="宋体" w:hAnsi="宋体" w:eastAsia="宋体" w:cs="宋体"/>
          <w:b/>
          <w:color w:val="auto"/>
          <w:sz w:val="21"/>
          <w:szCs w:val="21"/>
          <w:highlight w:val="none"/>
          <w:lang w:eastAsia="zh-CN"/>
        </w:rPr>
        <w:t>东莞市尚源环能科技有限公司</w:t>
      </w:r>
    </w:p>
    <w:p w14:paraId="1F5C1C5A">
      <w:pPr>
        <w:adjustRightInd w:val="0"/>
        <w:snapToGrid w:val="0"/>
        <w:spacing w:line="360" w:lineRule="auto"/>
        <w:rPr>
          <w:rFonts w:hint="eastAsia" w:ascii="宋体" w:hAnsi="宋体" w:eastAsia="宋体" w:cs="宋体"/>
          <w:b/>
          <w:color w:val="auto"/>
          <w:sz w:val="21"/>
          <w:szCs w:val="21"/>
          <w:highlight w:val="none"/>
        </w:rPr>
      </w:pPr>
    </w:p>
    <w:p w14:paraId="7FCEE39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56F33B0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14:paraId="4931919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6D117A1F">
      <w:pPr>
        <w:adjustRightInd w:val="0"/>
        <w:snapToGrid w:val="0"/>
        <w:spacing w:line="360" w:lineRule="auto"/>
        <w:rPr>
          <w:rFonts w:hint="eastAsia" w:ascii="宋体" w:hAnsi="宋体" w:eastAsia="宋体" w:cs="宋体"/>
          <w:color w:val="auto"/>
          <w:sz w:val="21"/>
          <w:szCs w:val="21"/>
          <w:highlight w:val="none"/>
        </w:rPr>
      </w:pPr>
    </w:p>
    <w:p w14:paraId="6E36CA83">
      <w:pPr>
        <w:adjustRightInd w:val="0"/>
        <w:snapToGrid w:val="0"/>
        <w:spacing w:line="360" w:lineRule="auto"/>
        <w:rPr>
          <w:rFonts w:hint="eastAsia" w:ascii="宋体" w:hAnsi="宋体" w:eastAsia="宋体" w:cs="宋体"/>
          <w:b/>
          <w:bCs/>
          <w:color w:val="auto"/>
          <w:sz w:val="21"/>
          <w:szCs w:val="21"/>
          <w:highlight w:val="none"/>
          <w:lang w:val="zh-CN"/>
        </w:rPr>
      </w:pPr>
    </w:p>
    <w:p w14:paraId="09AD083E">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目标责任方：          </w:t>
      </w:r>
    </w:p>
    <w:p w14:paraId="64D0DC0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547B2D2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14:paraId="03D9459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2249EAFD">
      <w:pPr>
        <w:adjustRightInd w:val="0"/>
        <w:snapToGrid w:val="0"/>
        <w:spacing w:line="360" w:lineRule="auto"/>
        <w:rPr>
          <w:rFonts w:hint="eastAsia" w:ascii="宋体" w:hAnsi="宋体" w:eastAsia="宋体" w:cs="宋体"/>
          <w:b/>
          <w:color w:val="auto"/>
          <w:sz w:val="21"/>
          <w:szCs w:val="21"/>
          <w:highlight w:val="none"/>
        </w:rPr>
      </w:pPr>
    </w:p>
    <w:p w14:paraId="33CA68C7">
      <w:pPr>
        <w:widowControl/>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9BB2B93">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附件四：诚信履约承诺书</w:t>
      </w:r>
    </w:p>
    <w:p w14:paraId="708CB5D9">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诚信履约承诺书</w:t>
      </w:r>
    </w:p>
    <w:p w14:paraId="08BA0F12">
      <w:pPr>
        <w:adjustRightInd w:val="0"/>
        <w:snapToGrid w:val="0"/>
        <w:spacing w:line="360" w:lineRule="auto"/>
        <w:rPr>
          <w:rFonts w:hint="eastAsia" w:ascii="宋体" w:hAnsi="宋体" w:eastAsia="宋体" w:cs="宋体"/>
          <w:color w:val="auto"/>
          <w:sz w:val="21"/>
          <w:szCs w:val="21"/>
          <w:highlight w:val="none"/>
        </w:rPr>
      </w:pPr>
    </w:p>
    <w:p w14:paraId="2E3B49D8">
      <w:p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东莞市水务集团建设管理有限公司、</w:t>
      </w:r>
      <w:r>
        <w:rPr>
          <w:rFonts w:hint="eastAsia" w:ascii="宋体" w:hAnsi="宋体" w:eastAsia="宋体" w:cs="宋体"/>
          <w:color w:val="auto"/>
          <w:sz w:val="21"/>
          <w:szCs w:val="21"/>
          <w:highlight w:val="none"/>
          <w:lang w:eastAsia="zh-CN"/>
        </w:rPr>
        <w:t>东莞市尚源环能科技有限公司</w:t>
      </w:r>
      <w:r>
        <w:rPr>
          <w:rFonts w:hint="eastAsia" w:ascii="宋体" w:hAnsi="宋体" w:eastAsia="宋体" w:cs="宋体"/>
          <w:color w:val="auto"/>
          <w:sz w:val="21"/>
          <w:szCs w:val="21"/>
          <w:highlight w:val="none"/>
        </w:rPr>
        <w:t>：</w:t>
      </w:r>
    </w:p>
    <w:p w14:paraId="2DA4C159">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我司根据《</w:t>
      </w:r>
      <w:r>
        <w:rPr>
          <w:rFonts w:hint="eastAsia" w:ascii="宋体" w:hAnsi="宋体" w:eastAsia="宋体" w:cs="宋体"/>
          <w:color w:val="auto"/>
          <w:sz w:val="21"/>
          <w:szCs w:val="21"/>
          <w:highlight w:val="none"/>
          <w:lang w:eastAsia="zh-CN"/>
        </w:rPr>
        <w:t>东莞市污泥集中处理处置项目-生产区标段第三方检测（不含基桩完整性检测）服务采购项目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第三方检测合同》相关条款全力配合贵公司工作，并自愿做出如下承诺：</w:t>
      </w:r>
    </w:p>
    <w:p w14:paraId="76543F09">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14:paraId="6D03A06F">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（二）如我司有违反本项目管理及合同约定等行为，我司无条件同意并接受贵公司根据合同及相关约定追究我司的违约责任。</w:t>
      </w:r>
    </w:p>
    <w:p w14:paraId="22226643">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bCs/>
          <w:color w:val="auto"/>
          <w:sz w:val="21"/>
          <w:szCs w:val="21"/>
          <w:highlight w:val="none"/>
        </w:rPr>
        <w:t>如我司在投标过程中或合同履行过程中存在以下等情形的：</w:t>
      </w:r>
      <w:r>
        <w:rPr>
          <w:rFonts w:hint="eastAsia" w:ascii="宋体" w:hAnsi="宋体" w:eastAsia="宋体" w:cs="宋体"/>
          <w:color w:val="auto"/>
          <w:sz w:val="21"/>
          <w:szCs w:val="21"/>
          <w:highlight w:val="none"/>
        </w:rPr>
        <w:t>（1）通过虚假响应招标文件要求等弄虚作假手段骗取中标的或未按照招标文件约定按时提供原件核查的；（2）利用虚假材料、以欺骗手段取得中标资格的；（3）将合同义务转包或违法分包的；（4）提供的服务不符合有关法律、行政法规的规定和质量标准、安全标准、行业规范以及合同的约定的。</w:t>
      </w:r>
      <w:r>
        <w:rPr>
          <w:rFonts w:hint="eastAsia" w:ascii="宋体" w:hAnsi="宋体" w:eastAsia="宋体" w:cs="宋体"/>
          <w:b/>
          <w:bCs/>
          <w:color w:val="auto"/>
          <w:sz w:val="21"/>
          <w:szCs w:val="21"/>
          <w:highlight w:val="none"/>
        </w:rPr>
        <w:t>我司同意并接受贵公司采取包括但不限于以下措施：</w:t>
      </w:r>
      <w:r>
        <w:rPr>
          <w:rFonts w:hint="eastAsia" w:ascii="宋体" w:hAnsi="宋体" w:eastAsia="宋体" w:cs="宋体"/>
          <w:color w:val="auto"/>
          <w:sz w:val="21"/>
          <w:szCs w:val="21"/>
          <w:highlight w:val="none"/>
        </w:rPr>
        <w:t>（1）将我司列入东莞市水务集团有限公司单位“黑名单”，在东莞市水务集团有限公司官网上进行公告，并在委托人以后的招标采购项目评标时充分考虑我司的不良行为和履约问题；（2）向东莞阳光网、东莞日报等媒体公开我公司失信行为；（3）上报东莞市住建局、东莞市水务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等部门进行通报和投诉等。</w:t>
      </w:r>
    </w:p>
    <w:p w14:paraId="0A66A33B">
      <w:pPr>
        <w:adjustRightInd w:val="0"/>
        <w:snapToGrid w:val="0"/>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我司并愿按相关规定接受处理，由此产生的一切法律责任和不利后果全部由我司承担。</w:t>
      </w:r>
    </w:p>
    <w:p w14:paraId="5C6DDF4D">
      <w:pPr>
        <w:pStyle w:val="18"/>
        <w:snapToGrid w:val="0"/>
        <w:spacing w:line="360" w:lineRule="auto"/>
        <w:ind w:right="0"/>
        <w:rPr>
          <w:rFonts w:hint="eastAsia" w:ascii="宋体" w:hAnsi="宋体" w:eastAsia="宋体" w:cs="宋体"/>
          <w:color w:val="auto"/>
          <w:sz w:val="21"/>
          <w:szCs w:val="21"/>
          <w:highlight w:val="none"/>
          <w:lang w:val="en-US"/>
        </w:rPr>
      </w:pPr>
    </w:p>
    <w:p w14:paraId="12417EFB">
      <w:pPr>
        <w:adjustRightInd w:val="0"/>
        <w:snapToGrid w:val="0"/>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承诺人（盖章）：</w:t>
      </w:r>
    </w:p>
    <w:p w14:paraId="447A5B9D">
      <w:pPr>
        <w:adjustRightInd w:val="0"/>
        <w:snapToGrid w:val="0"/>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法人代表人（或授权代理人）签名（或盖私章）：</w:t>
      </w:r>
    </w:p>
    <w:p w14:paraId="2D2A5F36">
      <w:pPr>
        <w:adjustRightInd w:val="0"/>
        <w:snapToGrid w:val="0"/>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2CCDA58E">
      <w:pPr>
        <w:widowControl/>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55DEA3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附件五 检测单位履约考核评分表</w:t>
      </w:r>
    </w:p>
    <w:p w14:paraId="25A533F4">
      <w:pPr>
        <w:adjustRightInd w:val="0"/>
        <w:snapToGrid w:val="0"/>
        <w:spacing w:line="360" w:lineRule="auto"/>
        <w:rPr>
          <w:rFonts w:hint="eastAsia" w:ascii="宋体" w:hAnsi="宋体" w:eastAsia="宋体" w:cs="宋体"/>
          <w:color w:val="auto"/>
          <w:sz w:val="21"/>
          <w:szCs w:val="21"/>
          <w:highlight w:val="none"/>
        </w:rPr>
      </w:pPr>
    </w:p>
    <w:p w14:paraId="1745C4EE">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检测单位履约考核评分表</w:t>
      </w:r>
    </w:p>
    <w:tbl>
      <w:tblPr>
        <w:tblStyle w:val="36"/>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717"/>
        <w:gridCol w:w="4304"/>
        <w:gridCol w:w="537"/>
        <w:gridCol w:w="1578"/>
        <w:gridCol w:w="1078"/>
        <w:gridCol w:w="1076"/>
      </w:tblGrid>
      <w:tr w14:paraId="6F9F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93" w:type="dxa"/>
            <w:gridSpan w:val="2"/>
            <w:vAlign w:val="center"/>
          </w:tcPr>
          <w:p w14:paraId="6225BA2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检测人名称</w:t>
            </w:r>
          </w:p>
        </w:tc>
        <w:tc>
          <w:tcPr>
            <w:tcW w:w="4841" w:type="dxa"/>
            <w:gridSpan w:val="2"/>
            <w:vAlign w:val="center"/>
          </w:tcPr>
          <w:p w14:paraId="6118B6AC">
            <w:pPr>
              <w:adjustRightInd w:val="0"/>
              <w:snapToGrid w:val="0"/>
              <w:spacing w:line="360" w:lineRule="auto"/>
              <w:jc w:val="center"/>
              <w:rPr>
                <w:rFonts w:hint="eastAsia" w:ascii="宋体" w:hAnsi="宋体" w:eastAsia="宋体" w:cs="宋体"/>
                <w:color w:val="auto"/>
                <w:sz w:val="21"/>
                <w:szCs w:val="21"/>
                <w:highlight w:val="none"/>
              </w:rPr>
            </w:pPr>
          </w:p>
        </w:tc>
        <w:tc>
          <w:tcPr>
            <w:tcW w:w="1578" w:type="dxa"/>
            <w:vAlign w:val="center"/>
          </w:tcPr>
          <w:p w14:paraId="13BFAA6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评价时间</w:t>
            </w:r>
          </w:p>
        </w:tc>
        <w:tc>
          <w:tcPr>
            <w:tcW w:w="2154" w:type="dxa"/>
            <w:gridSpan w:val="2"/>
            <w:vAlign w:val="center"/>
          </w:tcPr>
          <w:p w14:paraId="75C5831E">
            <w:pPr>
              <w:adjustRightInd w:val="0"/>
              <w:snapToGrid w:val="0"/>
              <w:spacing w:line="360" w:lineRule="auto"/>
              <w:jc w:val="center"/>
              <w:rPr>
                <w:rFonts w:hint="eastAsia" w:ascii="宋体" w:hAnsi="宋体" w:eastAsia="宋体" w:cs="宋体"/>
                <w:color w:val="auto"/>
                <w:sz w:val="21"/>
                <w:szCs w:val="21"/>
                <w:highlight w:val="none"/>
              </w:rPr>
            </w:pPr>
          </w:p>
        </w:tc>
      </w:tr>
      <w:tr w14:paraId="56B0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76" w:type="dxa"/>
            <w:vAlign w:val="center"/>
          </w:tcPr>
          <w:p w14:paraId="198045A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717" w:type="dxa"/>
            <w:vAlign w:val="center"/>
          </w:tcPr>
          <w:p w14:paraId="1C05037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各项分值</w:t>
            </w:r>
          </w:p>
        </w:tc>
        <w:tc>
          <w:tcPr>
            <w:tcW w:w="6419" w:type="dxa"/>
            <w:gridSpan w:val="3"/>
            <w:vAlign w:val="center"/>
          </w:tcPr>
          <w:p w14:paraId="7F9DD5F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w:t>
            </w:r>
          </w:p>
        </w:tc>
        <w:tc>
          <w:tcPr>
            <w:tcW w:w="1078" w:type="dxa"/>
            <w:vAlign w:val="center"/>
          </w:tcPr>
          <w:p w14:paraId="09FA32F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评分 </w:t>
            </w:r>
          </w:p>
          <w:p w14:paraId="2A26C04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center"/>
          </w:tcPr>
          <w:p w14:paraId="462F08F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w:t>
            </w:r>
          </w:p>
          <w:p w14:paraId="45AF9C6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14:paraId="32AC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 w:type="dxa"/>
            <w:vAlign w:val="center"/>
          </w:tcPr>
          <w:p w14:paraId="47E2111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717" w:type="dxa"/>
            <w:vAlign w:val="center"/>
          </w:tcPr>
          <w:p w14:paraId="54EC090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19" w:type="dxa"/>
            <w:gridSpan w:val="3"/>
            <w:vAlign w:val="center"/>
          </w:tcPr>
          <w:p w14:paraId="4046E7A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1、不积极配合协助处理服务履行中发生的争议，不主动提供真实情况，每次扣3分；</w:t>
            </w:r>
          </w:p>
          <w:p w14:paraId="5C5E48D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2、未能在约定时间内进驻现场的，每次扣5分；</w:t>
            </w:r>
          </w:p>
          <w:p w14:paraId="6BA6EF1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3、因无相应资质，需另行委托分包单位进行检测的，每检测项（细项）扣5分；</w:t>
            </w:r>
          </w:p>
          <w:p w14:paraId="79F66BC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4、未派人员参加业主要求的相关会议，每次扣5分。</w:t>
            </w:r>
          </w:p>
        </w:tc>
        <w:tc>
          <w:tcPr>
            <w:tcW w:w="1078" w:type="dxa"/>
            <w:vAlign w:val="center"/>
          </w:tcPr>
          <w:p w14:paraId="5865275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4AC6591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6AFAE446">
            <w:pPr>
              <w:adjustRightInd w:val="0"/>
              <w:snapToGrid w:val="0"/>
              <w:spacing w:line="360" w:lineRule="auto"/>
              <w:jc w:val="center"/>
              <w:rPr>
                <w:rFonts w:hint="eastAsia" w:ascii="宋体" w:hAnsi="宋体" w:eastAsia="宋体" w:cs="宋体"/>
                <w:color w:val="auto"/>
                <w:sz w:val="21"/>
                <w:szCs w:val="21"/>
                <w:highlight w:val="none"/>
              </w:rPr>
            </w:pPr>
          </w:p>
        </w:tc>
      </w:tr>
      <w:tr w14:paraId="09D3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076" w:type="dxa"/>
            <w:vAlign w:val="center"/>
          </w:tcPr>
          <w:p w14:paraId="045DC20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设备人员配置</w:t>
            </w:r>
          </w:p>
        </w:tc>
        <w:tc>
          <w:tcPr>
            <w:tcW w:w="717" w:type="dxa"/>
            <w:vAlign w:val="center"/>
          </w:tcPr>
          <w:p w14:paraId="247E870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419" w:type="dxa"/>
            <w:gridSpan w:val="3"/>
            <w:vAlign w:val="center"/>
          </w:tcPr>
          <w:p w14:paraId="5E23F36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1、未按我公司要求配齐相应检测人员的，每人每次扣5分；</w:t>
            </w:r>
          </w:p>
          <w:p w14:paraId="5943136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2、未按我公司要求配齐相应设备的，每次扣5分：</w:t>
            </w:r>
          </w:p>
          <w:p w14:paraId="613CF8C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3、检测人员能力无法满足实际需要，且经我公司要求更换而未更换的，每人每次扣5分；</w:t>
            </w:r>
          </w:p>
          <w:p w14:paraId="0E1426D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4、检测人员未持有效证件上岗及佩戴工作证，每人每次扣5分；</w:t>
            </w:r>
          </w:p>
          <w:p w14:paraId="5041117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5、特种作业人员未持有效证件上岗及佩戴工作证，每人每次扣5分；</w:t>
            </w:r>
          </w:p>
          <w:p w14:paraId="705CAA6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6、开展检测的设备未在检定有效期内，每台设备每次扣5分。</w:t>
            </w:r>
          </w:p>
        </w:tc>
        <w:tc>
          <w:tcPr>
            <w:tcW w:w="1078" w:type="dxa"/>
            <w:vAlign w:val="center"/>
          </w:tcPr>
          <w:p w14:paraId="1D6FF1A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0FA78A9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54D6347F">
            <w:pPr>
              <w:adjustRightInd w:val="0"/>
              <w:snapToGrid w:val="0"/>
              <w:spacing w:line="360" w:lineRule="auto"/>
              <w:jc w:val="center"/>
              <w:rPr>
                <w:rFonts w:hint="eastAsia" w:ascii="宋体" w:hAnsi="宋体" w:eastAsia="宋体" w:cs="宋体"/>
                <w:color w:val="auto"/>
                <w:sz w:val="21"/>
                <w:szCs w:val="21"/>
                <w:highlight w:val="none"/>
              </w:rPr>
            </w:pPr>
          </w:p>
        </w:tc>
      </w:tr>
      <w:tr w14:paraId="73DB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76" w:type="dxa"/>
            <w:vAlign w:val="center"/>
          </w:tcPr>
          <w:p w14:paraId="0450221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w:t>
            </w:r>
          </w:p>
        </w:tc>
        <w:tc>
          <w:tcPr>
            <w:tcW w:w="717" w:type="dxa"/>
            <w:vAlign w:val="center"/>
          </w:tcPr>
          <w:p w14:paraId="322048B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19" w:type="dxa"/>
            <w:gridSpan w:val="3"/>
            <w:vAlign w:val="center"/>
          </w:tcPr>
          <w:p w14:paraId="6427D87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1、实际检测协作服务未达用户需求书、合同文件要求，且经我公司要求后未配合整改至符合要求的，每处每次扣5分；</w:t>
            </w:r>
          </w:p>
          <w:p w14:paraId="724252F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2、检测记录、数据与实际不相符的，每次扣5分；</w:t>
            </w:r>
          </w:p>
          <w:p w14:paraId="5FCA5E3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3、检测资料管理混乱、台账不及时更新、资料不及时签字或盖章不全的，每次扣5分；</w:t>
            </w:r>
          </w:p>
          <w:p w14:paraId="22810BE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4、未按《关于加强东莞市建设工程质量检测机构监督管理的通知》的规定进行拍照或录像的，每次扣5分；</w:t>
            </w:r>
          </w:p>
          <w:p w14:paraId="27274FF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5、检测报告的准确率，如出现报告的工程部位、工程名称、数据等错误的，每份报告扣5分；</w:t>
            </w:r>
          </w:p>
          <w:p w14:paraId="548ECC4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6、检测结果不合格未及时反馈或通报的，每次扣10分。</w:t>
            </w:r>
          </w:p>
        </w:tc>
        <w:tc>
          <w:tcPr>
            <w:tcW w:w="1078" w:type="dxa"/>
            <w:vAlign w:val="center"/>
          </w:tcPr>
          <w:p w14:paraId="0420144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518E6AD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103E97E6">
            <w:pPr>
              <w:adjustRightInd w:val="0"/>
              <w:snapToGrid w:val="0"/>
              <w:spacing w:line="360" w:lineRule="auto"/>
              <w:jc w:val="center"/>
              <w:rPr>
                <w:rFonts w:hint="eastAsia" w:ascii="宋体" w:hAnsi="宋体" w:eastAsia="宋体" w:cs="宋体"/>
                <w:color w:val="auto"/>
                <w:sz w:val="21"/>
                <w:szCs w:val="21"/>
                <w:highlight w:val="none"/>
              </w:rPr>
            </w:pPr>
          </w:p>
        </w:tc>
      </w:tr>
      <w:tr w14:paraId="53E4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76" w:type="dxa"/>
            <w:vAlign w:val="center"/>
          </w:tcPr>
          <w:p w14:paraId="67813BF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717" w:type="dxa"/>
            <w:vAlign w:val="center"/>
          </w:tcPr>
          <w:p w14:paraId="2F6BE578">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419" w:type="dxa"/>
            <w:gridSpan w:val="3"/>
            <w:vAlign w:val="center"/>
          </w:tcPr>
          <w:p w14:paraId="28BEE6B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1、没有在规定时间内完成检测协作服务工作的，每处每次扣5分；</w:t>
            </w:r>
          </w:p>
          <w:p w14:paraId="7DB3FBC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2、没有按照合同规定时间内出具检测报告的，每份报告扣5分。</w:t>
            </w:r>
          </w:p>
        </w:tc>
        <w:tc>
          <w:tcPr>
            <w:tcW w:w="1078" w:type="dxa"/>
            <w:vAlign w:val="center"/>
          </w:tcPr>
          <w:p w14:paraId="4C49AC6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1426909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0A9F32F4">
            <w:pPr>
              <w:adjustRightInd w:val="0"/>
              <w:snapToGrid w:val="0"/>
              <w:spacing w:line="360" w:lineRule="auto"/>
              <w:jc w:val="center"/>
              <w:rPr>
                <w:rFonts w:hint="eastAsia" w:ascii="宋体" w:hAnsi="宋体" w:eastAsia="宋体" w:cs="宋体"/>
                <w:color w:val="auto"/>
                <w:sz w:val="21"/>
                <w:szCs w:val="21"/>
                <w:highlight w:val="none"/>
              </w:rPr>
            </w:pPr>
          </w:p>
        </w:tc>
      </w:tr>
      <w:tr w14:paraId="007C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76" w:type="dxa"/>
            <w:vAlign w:val="center"/>
          </w:tcPr>
          <w:p w14:paraId="49DDD6C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安全文明管理</w:t>
            </w:r>
          </w:p>
        </w:tc>
        <w:tc>
          <w:tcPr>
            <w:tcW w:w="717" w:type="dxa"/>
            <w:vAlign w:val="center"/>
          </w:tcPr>
          <w:p w14:paraId="1D54497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19" w:type="dxa"/>
            <w:gridSpan w:val="3"/>
            <w:vAlign w:val="center"/>
          </w:tcPr>
          <w:p w14:paraId="15E9147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1、未按要求进行安全防护或安全防护不到位，我公司或上级部门检查中发现的，每处扣5分；</w:t>
            </w:r>
          </w:p>
          <w:p w14:paraId="7A6AC76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2、涉及有限空间作业未按照相关流程制度审批的，每次扣5分；</w:t>
            </w:r>
          </w:p>
          <w:p w14:paraId="31C7E21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3、发生一般安全事故的，每次扣10分；</w:t>
            </w:r>
          </w:p>
          <w:p w14:paraId="1B8308D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4、发生较大安全事故的，每次扣20分。</w:t>
            </w:r>
          </w:p>
        </w:tc>
        <w:tc>
          <w:tcPr>
            <w:tcW w:w="1078" w:type="dxa"/>
            <w:vAlign w:val="center"/>
          </w:tcPr>
          <w:p w14:paraId="0377024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安全管理部</w:t>
            </w:r>
          </w:p>
        </w:tc>
        <w:tc>
          <w:tcPr>
            <w:tcW w:w="1076" w:type="dxa"/>
            <w:vAlign w:val="bottom"/>
          </w:tcPr>
          <w:p w14:paraId="71D38CDD">
            <w:pPr>
              <w:adjustRightInd w:val="0"/>
              <w:snapToGrid w:val="0"/>
              <w:spacing w:line="360" w:lineRule="auto"/>
              <w:jc w:val="center"/>
              <w:rPr>
                <w:rFonts w:hint="eastAsia" w:ascii="宋体" w:hAnsi="宋体" w:eastAsia="宋体" w:cs="宋体"/>
                <w:color w:val="auto"/>
                <w:sz w:val="21"/>
                <w:szCs w:val="21"/>
                <w:highlight w:val="none"/>
              </w:rPr>
            </w:pPr>
          </w:p>
        </w:tc>
      </w:tr>
      <w:tr w14:paraId="0D27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76" w:type="dxa"/>
            <w:vAlign w:val="center"/>
          </w:tcPr>
          <w:p w14:paraId="273C6E9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717" w:type="dxa"/>
            <w:vAlign w:val="center"/>
          </w:tcPr>
          <w:p w14:paraId="1D48FB1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419" w:type="dxa"/>
            <w:gridSpan w:val="3"/>
            <w:vAlign w:val="center"/>
          </w:tcPr>
          <w:p w14:paraId="412C0CD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对检测协作服务单位日常工作的服务态度，以及甲方、上级主管部门、建设单位检查中配合情况、服务投诉情况进行评价。每收到投诉一次扣5分。</w:t>
            </w:r>
          </w:p>
        </w:tc>
        <w:tc>
          <w:tcPr>
            <w:tcW w:w="1078" w:type="dxa"/>
            <w:vAlign w:val="center"/>
          </w:tcPr>
          <w:p w14:paraId="40F5B19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6B84420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1F3AEC2A">
            <w:pPr>
              <w:adjustRightInd w:val="0"/>
              <w:snapToGrid w:val="0"/>
              <w:spacing w:line="360" w:lineRule="auto"/>
              <w:jc w:val="center"/>
              <w:rPr>
                <w:rFonts w:hint="eastAsia" w:ascii="宋体" w:hAnsi="宋体" w:eastAsia="宋体" w:cs="宋体"/>
                <w:color w:val="auto"/>
                <w:sz w:val="21"/>
                <w:szCs w:val="21"/>
                <w:highlight w:val="none"/>
              </w:rPr>
            </w:pPr>
          </w:p>
        </w:tc>
      </w:tr>
      <w:tr w14:paraId="5E88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12" w:type="dxa"/>
            <w:gridSpan w:val="5"/>
            <w:vAlign w:val="center"/>
          </w:tcPr>
          <w:p w14:paraId="5EC88C0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154" w:type="dxa"/>
            <w:gridSpan w:val="2"/>
            <w:vAlign w:val="center"/>
          </w:tcPr>
          <w:p w14:paraId="4CAC9593">
            <w:pPr>
              <w:adjustRightInd w:val="0"/>
              <w:snapToGrid w:val="0"/>
              <w:spacing w:line="360" w:lineRule="auto"/>
              <w:jc w:val="center"/>
              <w:rPr>
                <w:rFonts w:hint="eastAsia" w:ascii="宋体" w:hAnsi="宋体" w:eastAsia="宋体" w:cs="宋体"/>
                <w:color w:val="auto"/>
                <w:sz w:val="21"/>
                <w:szCs w:val="21"/>
                <w:highlight w:val="none"/>
              </w:rPr>
            </w:pPr>
          </w:p>
        </w:tc>
      </w:tr>
      <w:tr w14:paraId="0D0B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0366" w:type="dxa"/>
            <w:gridSpan w:val="7"/>
            <w:vAlign w:val="center"/>
          </w:tcPr>
          <w:p w14:paraId="5264811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考核评分须知：</w:t>
            </w:r>
          </w:p>
          <w:p w14:paraId="1119A624">
            <w:pPr>
              <w:adjustRightInd w:val="0"/>
              <w:snapToGrid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1、委托人每季度对检测人评价一次，出具考核评价结果。</w:t>
            </w:r>
          </w:p>
          <w:p w14:paraId="68F1169D">
            <w:pPr>
              <w:adjustRightInd w:val="0"/>
              <w:snapToGrid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2、委托人将严格按照考核评分标准对检测人进行季度检查和考核。</w:t>
            </w:r>
          </w:p>
          <w:p w14:paraId="3C4DBB7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3、考评[70,80)分的，处相应付款周期内经委托人确认的检测费的10%作为违约金，考评[60,70)分的，处相应付款周期经委托人确认的检测费的20%作为违约金，考评60分以下的，处相应付款周期经委托人确认的检测</w:t>
            </w:r>
            <w:r>
              <w:rPr>
                <w:rFonts w:hint="eastAsia" w:ascii="宋体" w:hAnsi="宋体" w:eastAsia="宋体" w:cs="宋体"/>
                <w:b w:val="0"/>
                <w:bCs w:val="0"/>
                <w:color w:val="auto"/>
                <w:sz w:val="21"/>
                <w:szCs w:val="21"/>
                <w:highlight w:val="none"/>
                <w:lang w:val="en-US" w:eastAsia="zh-CN"/>
              </w:rPr>
              <w:t>费</w:t>
            </w:r>
            <w:r>
              <w:rPr>
                <w:rFonts w:hint="eastAsia" w:ascii="宋体" w:hAnsi="宋体" w:eastAsia="宋体" w:cs="宋体"/>
                <w:b w:val="0"/>
                <w:bCs w:val="0"/>
                <w:color w:val="auto"/>
                <w:sz w:val="21"/>
                <w:szCs w:val="21"/>
                <w:highlight w:val="none"/>
              </w:rPr>
              <w:t>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p>
        </w:tc>
      </w:tr>
      <w:tr w14:paraId="6B30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93" w:type="dxa"/>
            <w:gridSpan w:val="2"/>
            <w:vAlign w:val="center"/>
          </w:tcPr>
          <w:p w14:paraId="21C39BF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评价人员签名</w:t>
            </w:r>
          </w:p>
        </w:tc>
        <w:tc>
          <w:tcPr>
            <w:tcW w:w="4304" w:type="dxa"/>
            <w:vAlign w:val="center"/>
          </w:tcPr>
          <w:p w14:paraId="5ADEB130">
            <w:pPr>
              <w:adjustRightInd w:val="0"/>
              <w:snapToGrid w:val="0"/>
              <w:spacing w:line="360" w:lineRule="auto"/>
              <w:jc w:val="center"/>
              <w:rPr>
                <w:rFonts w:hint="eastAsia" w:ascii="宋体" w:hAnsi="宋体" w:eastAsia="宋体" w:cs="宋体"/>
                <w:color w:val="auto"/>
                <w:sz w:val="21"/>
                <w:szCs w:val="21"/>
                <w:highlight w:val="none"/>
              </w:rPr>
            </w:pPr>
          </w:p>
        </w:tc>
        <w:tc>
          <w:tcPr>
            <w:tcW w:w="2115" w:type="dxa"/>
            <w:gridSpan w:val="2"/>
            <w:vAlign w:val="center"/>
          </w:tcPr>
          <w:p w14:paraId="713D931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评价日期</w:t>
            </w:r>
          </w:p>
        </w:tc>
        <w:tc>
          <w:tcPr>
            <w:tcW w:w="2154" w:type="dxa"/>
            <w:gridSpan w:val="2"/>
            <w:vAlign w:val="center"/>
          </w:tcPr>
          <w:p w14:paraId="5FAC58F1">
            <w:pPr>
              <w:adjustRightInd w:val="0"/>
              <w:snapToGrid w:val="0"/>
              <w:spacing w:line="360" w:lineRule="auto"/>
              <w:jc w:val="center"/>
              <w:rPr>
                <w:rFonts w:hint="eastAsia" w:ascii="宋体" w:hAnsi="宋体" w:eastAsia="宋体" w:cs="宋体"/>
                <w:color w:val="auto"/>
                <w:sz w:val="21"/>
                <w:szCs w:val="21"/>
                <w:highlight w:val="none"/>
              </w:rPr>
            </w:pPr>
          </w:p>
        </w:tc>
      </w:tr>
    </w:tbl>
    <w:p w14:paraId="0D131802">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14:paraId="6FEC9BD1">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67" w:name="_Toc512353083"/>
      <w:bookmarkStart w:id="468" w:name="_Toc447045090"/>
      <w:bookmarkStart w:id="469" w:name="_Toc447044479"/>
      <w:bookmarkStart w:id="470" w:name="_Toc13867"/>
      <w:bookmarkStart w:id="471" w:name="_Toc24427_WPSOffice_Level1"/>
      <w:bookmarkStart w:id="472" w:name="_Toc142508360"/>
      <w:bookmarkStart w:id="473" w:name="_Toc19778"/>
      <w:bookmarkStart w:id="474" w:name="_Toc447044603"/>
      <w:bookmarkStart w:id="475" w:name="_Toc30025"/>
      <w:bookmarkStart w:id="476" w:name="_Toc25564"/>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67"/>
      <w:bookmarkEnd w:id="468"/>
      <w:bookmarkEnd w:id="469"/>
      <w:bookmarkEnd w:id="470"/>
      <w:bookmarkEnd w:id="471"/>
      <w:bookmarkEnd w:id="472"/>
      <w:bookmarkEnd w:id="473"/>
      <w:bookmarkEnd w:id="474"/>
      <w:bookmarkEnd w:id="475"/>
      <w:bookmarkEnd w:id="476"/>
      <w:bookmarkStart w:id="477" w:name="_Toc447044480"/>
      <w:bookmarkStart w:id="478" w:name="_Toc447045091"/>
      <w:bookmarkStart w:id="479" w:name="_Toc447044604"/>
    </w:p>
    <w:p w14:paraId="1DA2B3B0">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80" w:name="_Toc26521_WPSOffice_Level2"/>
      <w:r>
        <w:rPr>
          <w:rFonts w:hint="eastAsia" w:ascii="宋体" w:hAnsi="宋体" w:eastAsia="宋体" w:cs="Times New Roman"/>
          <w:b/>
          <w:color w:val="auto"/>
          <w:kern w:val="0"/>
          <w:sz w:val="28"/>
          <w:szCs w:val="28"/>
          <w:highlight w:val="none"/>
        </w:rPr>
        <w:t>一、不可撤销银行履约保函格式</w:t>
      </w:r>
      <w:bookmarkEnd w:id="477"/>
      <w:bookmarkEnd w:id="478"/>
      <w:bookmarkEnd w:id="479"/>
      <w:bookmarkEnd w:id="480"/>
    </w:p>
    <w:p w14:paraId="26B6D2FE">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60989336">
      <w:pPr>
        <w:widowControl/>
        <w:autoSpaceDE w:val="0"/>
        <w:autoSpaceDN w:val="0"/>
        <w:adjustRightInd w:val="0"/>
        <w:spacing w:line="360" w:lineRule="auto"/>
        <w:jc w:val="left"/>
        <w:rPr>
          <w:rFonts w:ascii="宋体" w:hAnsi="宋体" w:eastAsia="宋体" w:cs="宋体"/>
          <w:color w:val="auto"/>
          <w:kern w:val="0"/>
          <w:szCs w:val="21"/>
          <w:highlight w:val="none"/>
        </w:rPr>
      </w:pPr>
    </w:p>
    <w:p w14:paraId="62721389">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0997DD40">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9353130">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2C26AA49">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666816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68E2FE11">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7F3250F">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43EA9DAE">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highlight w:val="none"/>
          <w:lang w:eastAsia="zh-CN"/>
        </w:rPr>
        <w:t>从合同签订之日起至合同期限届满并履行完毕相关服务义务且结算完毕之后二十八（28）个日历天内保持有效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14:paraId="04DCA2BD">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5E344005">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6B32AF43">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08F25C6B">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D31066C">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2ED30A5B">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06ED440">
      <w:pPr>
        <w:widowControl/>
        <w:autoSpaceDE w:val="0"/>
        <w:autoSpaceDN w:val="0"/>
        <w:adjustRightInd w:val="0"/>
        <w:spacing w:line="360" w:lineRule="auto"/>
        <w:jc w:val="left"/>
        <w:rPr>
          <w:rFonts w:ascii="宋体" w:hAnsi="宋体" w:eastAsia="宋体" w:cs="宋体"/>
          <w:color w:val="auto"/>
          <w:kern w:val="0"/>
          <w:szCs w:val="21"/>
          <w:highlight w:val="none"/>
        </w:rPr>
      </w:pPr>
    </w:p>
    <w:p w14:paraId="610AA0C7">
      <w:pPr>
        <w:widowControl/>
        <w:autoSpaceDE w:val="0"/>
        <w:autoSpaceDN w:val="0"/>
        <w:adjustRightInd w:val="0"/>
        <w:spacing w:line="360" w:lineRule="auto"/>
        <w:jc w:val="left"/>
        <w:rPr>
          <w:rFonts w:ascii="宋体" w:hAnsi="宋体" w:eastAsia="宋体" w:cs="宋体"/>
          <w:color w:val="auto"/>
          <w:kern w:val="0"/>
          <w:szCs w:val="21"/>
          <w:highlight w:val="none"/>
        </w:rPr>
      </w:pPr>
    </w:p>
    <w:p w14:paraId="44137865">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7D18E9ED">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0DF0E742">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5CC10603">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24FB8E74">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543A89CB">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1DD49FC0">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020EAD11">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063AC9A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6130DEC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134FCAA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313A2EE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5FD0CED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78DE99D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1FCB057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8C5717F">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3C89888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3BE60FC5">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055763E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w:t>
      </w:r>
      <w:r>
        <w:rPr>
          <w:rFonts w:hint="default" w:ascii="宋体" w:hAnsi="宋体" w:eastAsia="宋体" w:cs="Times New Roman"/>
          <w:color w:val="auto"/>
          <w:kern w:val="0"/>
          <w:szCs w:val="21"/>
          <w:highlight w:val="none"/>
          <w:lang w:val="en-US" w:eastAsia="zh-CN"/>
        </w:rPr>
        <w:t>从</w:t>
      </w:r>
      <w:r>
        <w:rPr>
          <w:rFonts w:hint="eastAsia" w:ascii="宋体" w:hAnsi="宋体" w:eastAsia="宋体" w:cs="Times New Roman"/>
          <w:color w:val="auto"/>
          <w:kern w:val="0"/>
          <w:szCs w:val="21"/>
          <w:highlight w:val="none"/>
          <w:lang w:eastAsia="zh-CN"/>
        </w:rPr>
        <w:t>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14:paraId="2C0963F2">
      <w:pPr>
        <w:numPr>
          <w:ilvl w:val="0"/>
          <w:numId w:val="0"/>
        </w:numPr>
        <w:outlineLvl w:val="9"/>
        <w:rPr>
          <w:rFonts w:hint="default"/>
          <w:color w:val="auto"/>
          <w:highlight w:val="none"/>
          <w:lang w:val="en-US" w:eastAsia="zh-CN"/>
        </w:rPr>
      </w:pPr>
    </w:p>
    <w:p w14:paraId="1A3A495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6F3EA47E">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4F33F4F7">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41E32272">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547E81FE">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337C8109">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1290A22C">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7818503A">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6240F1F7">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8D9164C">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311229A0">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在本合同项下的保证责任为连带责任保证。</w:t>
      </w:r>
    </w:p>
    <w:p w14:paraId="160BCD8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0243DE4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66C044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default" w:ascii="宋体" w:hAnsi="宋体" w:eastAsia="宋体" w:cs="Times New Roman"/>
          <w:color w:val="auto"/>
          <w:kern w:val="0"/>
          <w:szCs w:val="21"/>
          <w:highlight w:val="none"/>
          <w:lang w:val="en-US" w:eastAsia="zh-CN"/>
        </w:rPr>
        <w:t>从</w:t>
      </w:r>
      <w:r>
        <w:rPr>
          <w:rFonts w:hint="eastAsia" w:ascii="宋体" w:hAnsi="宋体" w:eastAsia="宋体" w:cs="Times New Roman"/>
          <w:color w:val="auto"/>
          <w:kern w:val="0"/>
          <w:szCs w:val="21"/>
          <w:highlight w:val="none"/>
          <w:lang w:eastAsia="zh-CN"/>
        </w:rPr>
        <w:t>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14:paraId="6ACDB4AC">
      <w:pPr>
        <w:autoSpaceDE w:val="0"/>
        <w:autoSpaceDN w:val="0"/>
        <w:adjustRightInd w:val="0"/>
        <w:spacing w:line="360" w:lineRule="auto"/>
        <w:jc w:val="left"/>
        <w:rPr>
          <w:rFonts w:ascii="宋体" w:hAnsi="宋体" w:eastAsia="宋体" w:cs="Times New Roman"/>
          <w:color w:val="auto"/>
          <w:kern w:val="0"/>
          <w:szCs w:val="21"/>
          <w:highlight w:val="none"/>
        </w:rPr>
      </w:pPr>
    </w:p>
    <w:p w14:paraId="25B35C3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5B4302D9">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5C17786B">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6B5CFDB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36C71DE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0A032E44">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1D891027">
      <w:pPr>
        <w:autoSpaceDE w:val="0"/>
        <w:autoSpaceDN w:val="0"/>
        <w:adjustRightInd w:val="0"/>
        <w:spacing w:line="360" w:lineRule="auto"/>
        <w:jc w:val="left"/>
        <w:rPr>
          <w:rFonts w:ascii="宋体" w:hAnsi="宋体" w:eastAsia="宋体" w:cs="Times New Roman"/>
          <w:color w:val="auto"/>
          <w:kern w:val="0"/>
          <w:szCs w:val="21"/>
          <w:highlight w:val="none"/>
        </w:rPr>
      </w:pPr>
    </w:p>
    <w:p w14:paraId="67F6361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D2282A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F9FE50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B1B2989">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12A407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7676E3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A5D899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676830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414478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81" w:name="_Toc142508361"/>
      <w:bookmarkStart w:id="482" w:name="_Toc450662895"/>
      <w:bookmarkStart w:id="483" w:name="_Toc14958"/>
      <w:bookmarkStart w:id="484" w:name="_Toc32761_WPSOffice_Level1"/>
      <w:bookmarkStart w:id="485" w:name="_Toc9840"/>
      <w:bookmarkStart w:id="486" w:name="_Toc32476"/>
      <w:bookmarkStart w:id="487" w:name="_Toc15817"/>
      <w:bookmarkStart w:id="488" w:name="_Toc486167708"/>
      <w:r>
        <w:rPr>
          <w:rFonts w:hint="eastAsia" w:ascii="宋体" w:hAnsi="宋体" w:eastAsia="宋体" w:cs="宋体"/>
          <w:b/>
          <w:bCs/>
          <w:color w:val="auto"/>
          <w:kern w:val="44"/>
          <w:sz w:val="32"/>
          <w:szCs w:val="32"/>
          <w:highlight w:val="none"/>
          <w:lang w:val="zh-CN"/>
        </w:rPr>
        <w:t>第六篇 投标文件格式</w:t>
      </w:r>
      <w:bookmarkEnd w:id="481"/>
      <w:bookmarkEnd w:id="482"/>
      <w:bookmarkEnd w:id="483"/>
      <w:bookmarkEnd w:id="484"/>
      <w:bookmarkEnd w:id="485"/>
      <w:bookmarkEnd w:id="486"/>
      <w:bookmarkEnd w:id="487"/>
      <w:bookmarkEnd w:id="488"/>
    </w:p>
    <w:p w14:paraId="728A7552">
      <w:pPr>
        <w:rPr>
          <w:rFonts w:hint="eastAsia" w:ascii="宋体" w:hAnsi="宋体" w:eastAsia="宋体" w:cs="宋体"/>
          <w:color w:val="auto"/>
          <w:sz w:val="84"/>
          <w:highlight w:val="none"/>
        </w:rPr>
      </w:pPr>
      <w:bookmarkStart w:id="489" w:name="_Toc104991868"/>
      <w:bookmarkStart w:id="490" w:name="_Toc533708121"/>
      <w:bookmarkStart w:id="491" w:name="_Toc140596921"/>
      <w:bookmarkStart w:id="492" w:name="_Toc102860067"/>
      <w:bookmarkStart w:id="493" w:name="_Toc1977721"/>
      <w:bookmarkStart w:id="494" w:name="_Toc142508362"/>
      <w:bookmarkStart w:id="495" w:name="_Toc486167709"/>
      <w:bookmarkStart w:id="496" w:name="_Toc94107202"/>
      <w:bookmarkStart w:id="497" w:name="_Toc21133_WPSOffice_Level2"/>
      <w:bookmarkStart w:id="498" w:name="_Toc102860411"/>
      <w:r>
        <w:rPr>
          <w:rFonts w:hint="eastAsia" w:ascii="宋体" w:hAnsi="宋体" w:eastAsia="宋体" w:cs="宋体"/>
          <w:b/>
          <w:color w:val="auto"/>
          <w:kern w:val="0"/>
          <w:sz w:val="32"/>
          <w:szCs w:val="32"/>
          <w:highlight w:val="none"/>
        </w:rPr>
        <w:br w:type="page"/>
      </w:r>
    </w:p>
    <w:p w14:paraId="2C3F472D">
      <w:pPr>
        <w:pStyle w:val="19"/>
        <w:spacing w:line="360" w:lineRule="auto"/>
        <w:jc w:val="center"/>
        <w:rPr>
          <w:rFonts w:hint="eastAsia" w:ascii="宋体" w:hAnsi="宋体" w:eastAsia="宋体" w:cs="宋体"/>
          <w:color w:val="auto"/>
          <w:sz w:val="84"/>
          <w:highlight w:val="none"/>
        </w:rPr>
      </w:pPr>
    </w:p>
    <w:p w14:paraId="7F2F535C">
      <w:pPr>
        <w:pStyle w:val="19"/>
        <w:spacing w:line="360" w:lineRule="auto"/>
        <w:jc w:val="center"/>
        <w:rPr>
          <w:rFonts w:hint="eastAsia" w:ascii="宋体" w:hAnsi="宋体" w:eastAsia="宋体" w:cs="宋体"/>
          <w:color w:val="auto"/>
          <w:sz w:val="84"/>
          <w:highlight w:val="none"/>
        </w:rPr>
      </w:pPr>
    </w:p>
    <w:p w14:paraId="1BD10CCD">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6CAEFC2">
      <w:pPr>
        <w:pStyle w:val="19"/>
        <w:spacing w:line="360" w:lineRule="auto"/>
        <w:rPr>
          <w:rFonts w:hint="eastAsia" w:ascii="宋体" w:hAnsi="宋体" w:eastAsia="宋体" w:cs="宋体"/>
          <w:color w:val="auto"/>
          <w:highlight w:val="none"/>
        </w:rPr>
      </w:pPr>
    </w:p>
    <w:p w14:paraId="47B9EBE4">
      <w:pPr>
        <w:pStyle w:val="19"/>
        <w:spacing w:line="360" w:lineRule="auto"/>
        <w:rPr>
          <w:rFonts w:hint="eastAsia" w:ascii="宋体" w:hAnsi="宋体" w:eastAsia="宋体" w:cs="宋体"/>
          <w:color w:val="auto"/>
          <w:highlight w:val="none"/>
        </w:rPr>
      </w:pPr>
    </w:p>
    <w:p w14:paraId="72C79F93">
      <w:pPr>
        <w:pStyle w:val="19"/>
        <w:spacing w:line="360" w:lineRule="auto"/>
        <w:rPr>
          <w:rFonts w:hint="eastAsia" w:ascii="宋体" w:hAnsi="宋体" w:eastAsia="宋体" w:cs="宋体"/>
          <w:color w:val="auto"/>
          <w:highlight w:val="none"/>
        </w:rPr>
      </w:pPr>
    </w:p>
    <w:p w14:paraId="5DA74F4C">
      <w:pPr>
        <w:pStyle w:val="19"/>
        <w:spacing w:line="360" w:lineRule="auto"/>
        <w:rPr>
          <w:rFonts w:hint="eastAsia" w:ascii="宋体" w:hAnsi="宋体" w:eastAsia="宋体" w:cs="宋体"/>
          <w:color w:val="auto"/>
          <w:highlight w:val="none"/>
        </w:rPr>
      </w:pPr>
    </w:p>
    <w:p w14:paraId="40E948BE">
      <w:pPr>
        <w:pStyle w:val="19"/>
        <w:spacing w:line="360" w:lineRule="auto"/>
        <w:rPr>
          <w:rFonts w:hint="eastAsia" w:ascii="宋体" w:hAnsi="宋体" w:eastAsia="宋体" w:cs="宋体"/>
          <w:color w:val="auto"/>
          <w:highlight w:val="none"/>
        </w:rPr>
      </w:pPr>
    </w:p>
    <w:p w14:paraId="44CE32DB">
      <w:pPr>
        <w:pStyle w:val="19"/>
        <w:spacing w:line="360" w:lineRule="auto"/>
        <w:rPr>
          <w:rFonts w:hint="eastAsia" w:ascii="宋体" w:hAnsi="宋体" w:eastAsia="宋体" w:cs="宋体"/>
          <w:color w:val="auto"/>
          <w:highlight w:val="none"/>
        </w:rPr>
      </w:pPr>
    </w:p>
    <w:p w14:paraId="7D6CA214">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招标编号：</w:t>
      </w:r>
      <w:r>
        <w:rPr>
          <w:rFonts w:hint="eastAsia" w:ascii="宋体" w:hAnsi="宋体" w:cs="宋体"/>
          <w:color w:val="auto"/>
          <w:sz w:val="30"/>
          <w:highlight w:val="none"/>
          <w:u w:val="single"/>
          <w:lang w:eastAsia="zh-CN"/>
        </w:rPr>
        <w:t>0832-SFCX24DG075C</w:t>
      </w:r>
    </w:p>
    <w:p w14:paraId="3E97BA61">
      <w:pPr>
        <w:pStyle w:val="19"/>
        <w:spacing w:line="360" w:lineRule="auto"/>
        <w:rPr>
          <w:rFonts w:hint="eastAsia" w:ascii="宋体" w:hAnsi="宋体" w:eastAsia="宋体" w:cs="宋体"/>
          <w:color w:val="auto"/>
          <w:sz w:val="30"/>
          <w:highlight w:val="none"/>
          <w:u w:val="single"/>
          <w:lang w:eastAsia="zh-CN"/>
        </w:rPr>
      </w:pPr>
      <w:r>
        <w:rPr>
          <w:rFonts w:hint="eastAsia" w:ascii="宋体" w:hAnsi="宋体" w:eastAsia="宋体" w:cs="宋体"/>
          <w:color w:val="auto"/>
          <w:sz w:val="30"/>
          <w:highlight w:val="none"/>
        </w:rPr>
        <w:t>项目名称：</w:t>
      </w:r>
      <w:r>
        <w:rPr>
          <w:rFonts w:hint="eastAsia" w:ascii="宋体" w:hAnsi="宋体" w:cs="宋体"/>
          <w:color w:val="auto"/>
          <w:sz w:val="30"/>
          <w:highlight w:val="none"/>
          <w:u w:val="single"/>
          <w:lang w:eastAsia="zh-CN"/>
        </w:rPr>
        <w:t>东莞市污泥集中处理处置项目-生产区标段第三方检测（不含基桩完整性检测）服务采购项目</w:t>
      </w:r>
    </w:p>
    <w:p w14:paraId="01B54FBD">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15CF8BC6">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招标人：</w:t>
      </w:r>
      <w:r>
        <w:rPr>
          <w:rFonts w:hint="eastAsia" w:ascii="宋体" w:hAnsi="宋体" w:cs="宋体"/>
          <w:color w:val="auto"/>
          <w:sz w:val="30"/>
          <w:highlight w:val="none"/>
          <w:u w:val="single"/>
          <w:lang w:eastAsia="zh-CN"/>
        </w:rPr>
        <w:t>东莞市水务集团建设管理有限公司</w:t>
      </w:r>
    </w:p>
    <w:p w14:paraId="04E8513B">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16A93DF">
      <w:pPr>
        <w:pStyle w:val="19"/>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45893984">
      <w:pPr>
        <w:pStyle w:val="19"/>
        <w:spacing w:line="360" w:lineRule="auto"/>
        <w:rPr>
          <w:rFonts w:hint="eastAsia" w:ascii="宋体" w:hAnsi="宋体" w:eastAsia="宋体" w:cs="宋体"/>
          <w:color w:val="auto"/>
          <w:highlight w:val="none"/>
        </w:rPr>
      </w:pPr>
    </w:p>
    <w:p w14:paraId="37AAC5E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68357B3">
      <w:pPr>
        <w:pStyle w:val="19"/>
        <w:spacing w:line="360" w:lineRule="auto"/>
        <w:rPr>
          <w:rFonts w:hint="eastAsia" w:ascii="宋体" w:hAnsi="宋体" w:eastAsia="宋体" w:cs="宋体"/>
          <w:color w:val="auto"/>
          <w:highlight w:val="none"/>
        </w:rPr>
      </w:pPr>
    </w:p>
    <w:p w14:paraId="1AB8671A">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57"/>
        <w:gridCol w:w="4059"/>
      </w:tblGrid>
      <w:tr w14:paraId="69E06F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52DD6D45">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7C4A61C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57" w:type="dxa"/>
            <w:vAlign w:val="center"/>
          </w:tcPr>
          <w:p w14:paraId="6C30C4A1">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59" w:type="dxa"/>
            <w:tcBorders>
              <w:left w:val="single" w:color="auto" w:sz="4" w:space="0"/>
            </w:tcBorders>
            <w:vAlign w:val="center"/>
          </w:tcPr>
          <w:p w14:paraId="685BE0F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198BA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0A8A0A84">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488562E4">
            <w:pPr>
              <w:adjustRightInd w:val="0"/>
              <w:snapToGrid w:val="0"/>
              <w:spacing w:line="360" w:lineRule="auto"/>
              <w:jc w:val="center"/>
              <w:rPr>
                <w:rFonts w:hint="eastAsia" w:ascii="宋体" w:hAnsi="宋体" w:eastAsia="宋体" w:cs="宋体"/>
                <w:bCs/>
                <w:color w:val="auto"/>
                <w:szCs w:val="21"/>
                <w:highlight w:val="none"/>
              </w:rPr>
            </w:pPr>
          </w:p>
        </w:tc>
        <w:tc>
          <w:tcPr>
            <w:tcW w:w="2157" w:type="dxa"/>
            <w:vAlign w:val="center"/>
          </w:tcPr>
          <w:p w14:paraId="66EE944B">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5A564ACD">
            <w:pPr>
              <w:adjustRightInd w:val="0"/>
              <w:snapToGrid w:val="0"/>
              <w:spacing w:line="360" w:lineRule="auto"/>
              <w:rPr>
                <w:rFonts w:hint="eastAsia" w:ascii="宋体" w:hAnsi="宋体" w:eastAsia="宋体" w:cs="宋体"/>
                <w:bCs/>
                <w:color w:val="auto"/>
                <w:szCs w:val="21"/>
                <w:highlight w:val="none"/>
              </w:rPr>
            </w:pPr>
          </w:p>
        </w:tc>
      </w:tr>
      <w:tr w14:paraId="0EC54E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401C1DEC">
            <w:pPr>
              <w:rPr>
                <w:rFonts w:hint="eastAsia" w:ascii="宋体" w:hAnsi="宋体" w:eastAsia="宋体" w:cs="宋体"/>
                <w:bCs/>
                <w:color w:val="auto"/>
                <w:szCs w:val="21"/>
                <w:highlight w:val="none"/>
              </w:rPr>
            </w:pPr>
          </w:p>
        </w:tc>
        <w:tc>
          <w:tcPr>
            <w:tcW w:w="2773" w:type="dxa"/>
            <w:vAlign w:val="center"/>
          </w:tcPr>
          <w:p w14:paraId="3C696A6E">
            <w:pPr>
              <w:rPr>
                <w:rFonts w:hint="eastAsia" w:ascii="宋体" w:hAnsi="宋体" w:eastAsia="宋体" w:cs="宋体"/>
                <w:bCs/>
                <w:color w:val="auto"/>
                <w:szCs w:val="21"/>
                <w:highlight w:val="none"/>
              </w:rPr>
            </w:pPr>
          </w:p>
        </w:tc>
        <w:tc>
          <w:tcPr>
            <w:tcW w:w="2157" w:type="dxa"/>
            <w:vAlign w:val="center"/>
          </w:tcPr>
          <w:p w14:paraId="5E96A8BE">
            <w:pP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70AB84B8">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265B36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40EB72DE">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2DA395BC">
            <w:pPr>
              <w:adjustRightInd w:val="0"/>
              <w:snapToGrid w:val="0"/>
              <w:spacing w:line="360" w:lineRule="auto"/>
              <w:rPr>
                <w:rFonts w:hint="eastAsia" w:ascii="宋体" w:hAnsi="宋体" w:eastAsia="宋体" w:cs="宋体"/>
                <w:bCs/>
                <w:color w:val="auto"/>
                <w:szCs w:val="21"/>
                <w:highlight w:val="none"/>
              </w:rPr>
            </w:pPr>
          </w:p>
        </w:tc>
        <w:tc>
          <w:tcPr>
            <w:tcW w:w="2157" w:type="dxa"/>
            <w:vAlign w:val="center"/>
          </w:tcPr>
          <w:p w14:paraId="1A1D8C46">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21D5E89B">
            <w:pPr>
              <w:spacing w:line="360" w:lineRule="auto"/>
              <w:ind w:firstLine="8" w:firstLineChars="4"/>
              <w:rPr>
                <w:rFonts w:hint="eastAsia" w:ascii="宋体" w:hAnsi="宋体" w:eastAsia="宋体" w:cs="宋体"/>
                <w:bCs/>
                <w:color w:val="auto"/>
                <w:szCs w:val="21"/>
                <w:highlight w:val="none"/>
              </w:rPr>
            </w:pPr>
          </w:p>
        </w:tc>
      </w:tr>
      <w:tr w14:paraId="59F028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5FF26A9B">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2A2BD407">
            <w:pPr>
              <w:adjustRightInd w:val="0"/>
              <w:snapToGrid w:val="0"/>
              <w:spacing w:line="360" w:lineRule="auto"/>
              <w:rPr>
                <w:rFonts w:hint="eastAsia" w:ascii="宋体" w:hAnsi="宋体" w:eastAsia="宋体" w:cs="宋体"/>
                <w:bCs/>
                <w:color w:val="auto"/>
                <w:szCs w:val="21"/>
                <w:highlight w:val="none"/>
              </w:rPr>
            </w:pPr>
          </w:p>
        </w:tc>
        <w:tc>
          <w:tcPr>
            <w:tcW w:w="2157" w:type="dxa"/>
            <w:tcBorders>
              <w:top w:val="single" w:color="auto" w:sz="6" w:space="0"/>
              <w:left w:val="single" w:color="auto" w:sz="6" w:space="0"/>
              <w:bottom w:val="outset" w:color="808080" w:sz="6" w:space="0"/>
              <w:right w:val="single" w:color="auto" w:sz="6" w:space="0"/>
            </w:tcBorders>
            <w:vAlign w:val="center"/>
          </w:tcPr>
          <w:p w14:paraId="79F66D0F">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top w:val="single" w:color="auto" w:sz="6" w:space="0"/>
              <w:left w:val="single" w:color="auto" w:sz="4" w:space="0"/>
              <w:bottom w:val="outset" w:color="808080" w:sz="6" w:space="0"/>
              <w:right w:val="single" w:color="auto" w:sz="6" w:space="0"/>
            </w:tcBorders>
            <w:vAlign w:val="center"/>
          </w:tcPr>
          <w:p w14:paraId="4DFF5130">
            <w:pPr>
              <w:adjustRightInd w:val="0"/>
              <w:snapToGrid w:val="0"/>
              <w:spacing w:line="360" w:lineRule="auto"/>
              <w:rPr>
                <w:rFonts w:hint="eastAsia" w:ascii="宋体" w:hAnsi="宋体" w:eastAsia="宋体" w:cs="宋体"/>
                <w:bCs/>
                <w:color w:val="auto"/>
                <w:szCs w:val="21"/>
                <w:highlight w:val="none"/>
              </w:rPr>
            </w:pPr>
          </w:p>
        </w:tc>
      </w:tr>
      <w:tr w14:paraId="11B27A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342F426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57" w:type="dxa"/>
            <w:tcBorders>
              <w:bottom w:val="single" w:color="auto" w:sz="4" w:space="0"/>
            </w:tcBorders>
            <w:vAlign w:val="center"/>
          </w:tcPr>
          <w:p w14:paraId="376DA0B9">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bottom w:val="single" w:color="auto" w:sz="4" w:space="0"/>
            </w:tcBorders>
            <w:vAlign w:val="center"/>
          </w:tcPr>
          <w:p w14:paraId="71B19F52">
            <w:pPr>
              <w:spacing w:line="360" w:lineRule="auto"/>
              <w:jc w:val="center"/>
              <w:rPr>
                <w:rFonts w:hint="eastAsia" w:ascii="宋体" w:hAnsi="宋体" w:eastAsia="宋体" w:cs="宋体"/>
                <w:bCs/>
                <w:color w:val="auto"/>
                <w:szCs w:val="21"/>
                <w:highlight w:val="none"/>
              </w:rPr>
            </w:pPr>
          </w:p>
        </w:tc>
      </w:tr>
    </w:tbl>
    <w:p w14:paraId="5ABC4C3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526064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99" w:name="_Toc13281"/>
      <w:bookmarkStart w:id="500" w:name="_Toc23782"/>
      <w:bookmarkStart w:id="501" w:name="_Toc29567"/>
      <w:bookmarkStart w:id="502" w:name="_Toc27679"/>
      <w:r>
        <w:rPr>
          <w:rFonts w:hint="eastAsia" w:ascii="宋体" w:hAnsi="宋体" w:eastAsia="宋体" w:cs="宋体"/>
          <w:b/>
          <w:color w:val="auto"/>
          <w:kern w:val="0"/>
          <w:sz w:val="32"/>
          <w:szCs w:val="32"/>
          <w:highlight w:val="none"/>
        </w:rPr>
        <w:t>一、投标函格式</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2298A6D9">
      <w:pPr>
        <w:autoSpaceDE w:val="0"/>
        <w:autoSpaceDN w:val="0"/>
        <w:adjustRightInd w:val="0"/>
        <w:spacing w:line="360" w:lineRule="auto"/>
        <w:jc w:val="center"/>
        <w:rPr>
          <w:rFonts w:ascii="宋体" w:hAnsi="宋体" w:eastAsia="宋体" w:cs="宋体"/>
          <w:b/>
          <w:bCs/>
          <w:color w:val="auto"/>
          <w:sz w:val="30"/>
          <w:szCs w:val="30"/>
          <w:highlight w:val="none"/>
        </w:rPr>
      </w:pPr>
      <w:bookmarkStart w:id="503" w:name="_Toc16695_WPSOffice_Level3"/>
      <w:r>
        <w:rPr>
          <w:rFonts w:hint="eastAsia" w:ascii="宋体" w:hAnsi="宋体" w:eastAsia="宋体" w:cs="宋体"/>
          <w:b/>
          <w:bCs/>
          <w:color w:val="auto"/>
          <w:sz w:val="30"/>
          <w:szCs w:val="30"/>
          <w:highlight w:val="none"/>
          <w:lang w:val="zh-CN"/>
        </w:rPr>
        <w:t>投 标 函</w:t>
      </w:r>
      <w:bookmarkEnd w:id="503"/>
    </w:p>
    <w:p w14:paraId="08B16AD0">
      <w:pPr>
        <w:autoSpaceDE w:val="0"/>
        <w:autoSpaceDN w:val="0"/>
        <w:adjustRightInd w:val="0"/>
        <w:spacing w:line="360" w:lineRule="auto"/>
        <w:rPr>
          <w:rFonts w:ascii="宋体" w:hAnsi="宋体" w:eastAsia="宋体" w:cs="宋体"/>
          <w:color w:val="auto"/>
          <w:szCs w:val="21"/>
          <w:highlight w:val="none"/>
          <w:lang w:val="zh-CN"/>
        </w:rPr>
      </w:pPr>
    </w:p>
    <w:p w14:paraId="131E8DFE">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东莞市水务集团建设管理有限公司</w:t>
      </w:r>
    </w:p>
    <w:p w14:paraId="11DA0D29">
      <w:pPr>
        <w:autoSpaceDE w:val="0"/>
        <w:autoSpaceDN w:val="0"/>
        <w:adjustRightInd w:val="0"/>
        <w:spacing w:line="360" w:lineRule="auto"/>
        <w:rPr>
          <w:rFonts w:ascii="宋体" w:hAnsi="宋体" w:eastAsia="宋体" w:cs="宋体"/>
          <w:color w:val="auto"/>
          <w:szCs w:val="21"/>
          <w:highlight w:val="none"/>
        </w:rPr>
      </w:pPr>
    </w:p>
    <w:p w14:paraId="54FAB712">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东莞市污泥集中处理处置项目-生产区标段第三方检测（不含基桩完整性检测）服务采购项目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0832-SFCX24DG075C</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1EC86537">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5CD777C">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6310F27D">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4CB9B044">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7EE29E0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0832-SFCX24DG075C</w:t>
      </w:r>
      <w:r>
        <w:rPr>
          <w:rFonts w:hint="eastAsia" w:ascii="宋体" w:hAnsi="宋体" w:eastAsia="宋体" w:cs="宋体"/>
          <w:color w:val="auto"/>
          <w:szCs w:val="21"/>
          <w:highlight w:val="none"/>
          <w:lang w:val="zh-CN"/>
        </w:rPr>
        <w:t>的投标；</w:t>
      </w:r>
    </w:p>
    <w:p w14:paraId="27997F8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919466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7FC8885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63247A3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358E5F8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2DADDC7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6A3C162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6FF4FC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28B65AC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3F79F4D9">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39867858">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224F98CD">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48D9A318">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66BC0118">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EB79EBF">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3131C30">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0D7A97F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E07795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2F928EB9">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FAB3C2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04" w:name="_Toc102860412"/>
      <w:bookmarkStart w:id="505" w:name="_Toc102860068"/>
      <w:bookmarkStart w:id="506" w:name="_Toc140596922"/>
      <w:bookmarkStart w:id="507" w:name="_Toc3104"/>
      <w:bookmarkStart w:id="508" w:name="_Toc28613_WPSOffice_Level2"/>
      <w:bookmarkStart w:id="509" w:name="_Toc533708122"/>
      <w:bookmarkStart w:id="510" w:name="_Toc104991869"/>
      <w:bookmarkStart w:id="511" w:name="_Toc4014"/>
      <w:bookmarkStart w:id="512" w:name="_Toc12417"/>
      <w:bookmarkStart w:id="513" w:name="_Toc142508363"/>
      <w:bookmarkStart w:id="514" w:name="_Toc30995"/>
      <w:bookmarkStart w:id="515" w:name="_Toc1977722"/>
      <w:bookmarkStart w:id="516" w:name="_Toc94107203"/>
      <w:bookmarkStart w:id="517" w:name="_Toc486167710"/>
      <w:r>
        <w:rPr>
          <w:rFonts w:hint="eastAsia" w:ascii="宋体" w:hAnsi="宋体" w:eastAsia="宋体" w:cs="宋体"/>
          <w:b/>
          <w:color w:val="auto"/>
          <w:kern w:val="0"/>
          <w:sz w:val="32"/>
          <w:szCs w:val="32"/>
          <w:highlight w:val="none"/>
        </w:rPr>
        <w:t>二、投标承诺书格式</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79203E2">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7B3EF7CD">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AC5EAD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东莞市污泥集中处理处置项目-生产区标段第三方检测（不含基桩完整性检测）服务采购项目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0832-SFCX24DG075C</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3D056191">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0CD1E0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23EB82CE">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5BB7D9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BE5C264">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0A8CED62">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1E13398C">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1E1A779">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423D8C0A">
      <w:pPr>
        <w:autoSpaceDE w:val="0"/>
        <w:autoSpaceDN w:val="0"/>
        <w:adjustRightInd w:val="0"/>
        <w:spacing w:line="360" w:lineRule="auto"/>
        <w:jc w:val="left"/>
        <w:rPr>
          <w:rFonts w:ascii="宋体" w:hAnsi="宋体" w:eastAsia="宋体" w:cs="宋体"/>
          <w:color w:val="auto"/>
          <w:kern w:val="0"/>
          <w:sz w:val="24"/>
          <w:szCs w:val="24"/>
          <w:highlight w:val="none"/>
        </w:rPr>
      </w:pPr>
    </w:p>
    <w:p w14:paraId="2D24F9A8">
      <w:pPr>
        <w:autoSpaceDE w:val="0"/>
        <w:autoSpaceDN w:val="0"/>
        <w:adjustRightInd w:val="0"/>
        <w:spacing w:line="360" w:lineRule="auto"/>
        <w:jc w:val="left"/>
        <w:rPr>
          <w:rFonts w:ascii="宋体" w:hAnsi="宋体" w:eastAsia="宋体" w:cs="宋体"/>
          <w:color w:val="auto"/>
          <w:kern w:val="0"/>
          <w:sz w:val="24"/>
          <w:szCs w:val="24"/>
          <w:highlight w:val="none"/>
        </w:rPr>
      </w:pPr>
      <w:bookmarkStart w:id="518" w:name="_Toc326768876"/>
      <w:bookmarkStart w:id="519" w:name="_Toc316896755"/>
      <w:bookmarkStart w:id="520" w:name="_Toc311032584"/>
    </w:p>
    <w:p w14:paraId="4F2A4394">
      <w:pPr>
        <w:rPr>
          <w:rFonts w:hint="eastAsia" w:ascii="宋体" w:hAnsi="宋体" w:eastAsia="宋体" w:cs="宋体"/>
          <w:b/>
          <w:color w:val="auto"/>
          <w:kern w:val="44"/>
          <w:sz w:val="32"/>
          <w:szCs w:val="32"/>
          <w:highlight w:val="none"/>
        </w:rPr>
      </w:pPr>
      <w:bookmarkStart w:id="521" w:name="_Toc102860069"/>
      <w:bookmarkStart w:id="522" w:name="_Toc24336"/>
      <w:bookmarkStart w:id="523" w:name="_Toc142508364"/>
      <w:bookmarkStart w:id="524" w:name="_Toc86764083"/>
      <w:bookmarkStart w:id="525" w:name="_Toc104991870"/>
      <w:bookmarkStart w:id="526" w:name="_Toc94107204"/>
      <w:bookmarkStart w:id="527" w:name="_Toc102860413"/>
      <w:bookmarkStart w:id="528" w:name="_Toc82182546"/>
      <w:bookmarkStart w:id="529" w:name="_Toc5075"/>
      <w:bookmarkStart w:id="530" w:name="_Toc140596923"/>
      <w:bookmarkStart w:id="531" w:name="_Toc29910"/>
      <w:bookmarkStart w:id="532" w:name="_Toc1977723"/>
      <w:bookmarkStart w:id="533" w:name="_Toc533708123"/>
      <w:bookmarkStart w:id="534" w:name="_Toc486167711"/>
      <w:bookmarkStart w:id="535" w:name="_Toc7024_WPSOffice_Level2"/>
      <w:r>
        <w:rPr>
          <w:rFonts w:hint="eastAsia" w:ascii="宋体" w:hAnsi="宋体" w:eastAsia="宋体" w:cs="宋体"/>
          <w:b/>
          <w:color w:val="auto"/>
          <w:kern w:val="44"/>
          <w:sz w:val="32"/>
          <w:szCs w:val="32"/>
          <w:highlight w:val="none"/>
        </w:rPr>
        <w:br w:type="page"/>
      </w:r>
    </w:p>
    <w:p w14:paraId="50A63E3C">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36" w:name="_Toc15014"/>
      <w:r>
        <w:rPr>
          <w:rFonts w:hint="eastAsia" w:ascii="宋体" w:hAnsi="宋体" w:eastAsia="宋体" w:cs="宋体"/>
          <w:b/>
          <w:color w:val="auto"/>
          <w:kern w:val="44"/>
          <w:sz w:val="32"/>
          <w:szCs w:val="32"/>
          <w:highlight w:val="none"/>
          <w:lang w:val="en-US" w:eastAsia="zh-CN"/>
        </w:rPr>
        <w:t>三、</w:t>
      </w:r>
      <w:r>
        <w:rPr>
          <w:rFonts w:hint="eastAsia" w:ascii="宋体" w:hAnsi="宋体" w:eastAsia="宋体" w:cs="宋体"/>
          <w:b/>
          <w:color w:val="auto"/>
          <w:kern w:val="44"/>
          <w:sz w:val="32"/>
          <w:szCs w:val="32"/>
          <w:highlight w:val="none"/>
        </w:rPr>
        <w:t>供货及/或提供服务过程承诺函格式</w:t>
      </w:r>
      <w:bookmarkEnd w:id="521"/>
      <w:bookmarkEnd w:id="522"/>
      <w:bookmarkEnd w:id="523"/>
      <w:bookmarkEnd w:id="524"/>
      <w:bookmarkEnd w:id="525"/>
      <w:bookmarkEnd w:id="526"/>
      <w:bookmarkEnd w:id="527"/>
      <w:bookmarkEnd w:id="528"/>
      <w:bookmarkEnd w:id="529"/>
      <w:bookmarkEnd w:id="530"/>
      <w:bookmarkEnd w:id="531"/>
      <w:bookmarkEnd w:id="536"/>
    </w:p>
    <w:p w14:paraId="694985CC">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69349A00">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东莞市水务集团建设管理有限公司</w:t>
      </w:r>
      <w:r>
        <w:rPr>
          <w:rFonts w:hint="eastAsia" w:ascii="宋体" w:hAnsi="宋体" w:eastAsia="宋体" w:cs="宋体"/>
          <w:color w:val="auto"/>
          <w:kern w:val="0"/>
          <w:szCs w:val="21"/>
          <w:highlight w:val="none"/>
        </w:rPr>
        <w:t>：</w:t>
      </w:r>
    </w:p>
    <w:p w14:paraId="7606210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东莞市污泥集中处理处置项目-生产区标段第三方检测（不含基桩完整性检测）服务采购项目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0832-SFCX24DG075C</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1FEBDC0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1101001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692F18D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1C6660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7EC195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ED0070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7929B07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6057AAA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5872854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A23A5D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581A04C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6FEA7B5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49B3C51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7F0C99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3A973A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52D944B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2642BC2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2D315C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6825CB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B73D65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21C7B3B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02646830">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9C70693">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57E56DE9">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2BD0AA6D">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55978741">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537" w:name="_Toc1140"/>
      <w:bookmarkStart w:id="538" w:name="_Toc140596925"/>
      <w:bookmarkStart w:id="539" w:name="_Toc102860071"/>
      <w:bookmarkStart w:id="540" w:name="_Toc102860415"/>
      <w:bookmarkStart w:id="541" w:name="_Toc13416"/>
      <w:bookmarkStart w:id="542" w:name="_Toc94107206"/>
      <w:bookmarkStart w:id="543" w:name="_Toc28015"/>
      <w:bookmarkStart w:id="544" w:name="_Toc104991872"/>
      <w:bookmarkStart w:id="545" w:name="_Toc18346"/>
      <w:bookmarkStart w:id="546" w:name="_Toc142508366"/>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32"/>
      <w:bookmarkEnd w:id="533"/>
      <w:bookmarkEnd w:id="534"/>
      <w:bookmarkEnd w:id="535"/>
      <w:bookmarkEnd w:id="537"/>
      <w:bookmarkEnd w:id="538"/>
      <w:bookmarkEnd w:id="539"/>
      <w:bookmarkEnd w:id="540"/>
      <w:bookmarkEnd w:id="541"/>
      <w:bookmarkEnd w:id="542"/>
      <w:bookmarkEnd w:id="543"/>
      <w:bookmarkEnd w:id="544"/>
      <w:bookmarkEnd w:id="545"/>
      <w:bookmarkEnd w:id="546"/>
    </w:p>
    <w:p w14:paraId="1F43F646">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679051CF">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东莞市污泥集中处理处置项目-生产区标段第三方检测（不含基桩完整性检测）服务采购项目</w:t>
      </w:r>
    </w:p>
    <w:p w14:paraId="7E0ABA40">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0832-SFCX24DG075C</w:t>
      </w:r>
    </w:p>
    <w:tbl>
      <w:tblPr>
        <w:tblStyle w:val="36"/>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4729"/>
        <w:gridCol w:w="3273"/>
        <w:gridCol w:w="1332"/>
      </w:tblGrid>
      <w:tr w14:paraId="7709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6" w:type="dxa"/>
            <w:tcBorders>
              <w:top w:val="single" w:color="auto" w:sz="4" w:space="0"/>
              <w:left w:val="single" w:color="auto" w:sz="4" w:space="0"/>
              <w:bottom w:val="single" w:color="auto" w:sz="4" w:space="0"/>
              <w:right w:val="single" w:color="auto" w:sz="4" w:space="0"/>
            </w:tcBorders>
            <w:vAlign w:val="center"/>
          </w:tcPr>
          <w:p w14:paraId="0B2AA6C1">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4729" w:type="dxa"/>
            <w:tcBorders>
              <w:top w:val="single" w:color="auto" w:sz="4" w:space="0"/>
              <w:left w:val="single" w:color="auto" w:sz="4" w:space="0"/>
              <w:bottom w:val="single" w:color="auto" w:sz="4" w:space="0"/>
              <w:right w:val="single" w:color="auto" w:sz="4" w:space="0"/>
            </w:tcBorders>
            <w:vAlign w:val="center"/>
          </w:tcPr>
          <w:p w14:paraId="0C0A92DD">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3273" w:type="dxa"/>
            <w:tcBorders>
              <w:top w:val="single" w:color="auto" w:sz="4" w:space="0"/>
              <w:left w:val="single" w:color="auto" w:sz="4" w:space="0"/>
              <w:bottom w:val="single" w:color="auto" w:sz="4" w:space="0"/>
              <w:right w:val="single" w:color="auto" w:sz="4" w:space="0"/>
            </w:tcBorders>
            <w:vAlign w:val="center"/>
          </w:tcPr>
          <w:p w14:paraId="31F5E1B6">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检测服务系数</w:t>
            </w:r>
          </w:p>
        </w:tc>
        <w:tc>
          <w:tcPr>
            <w:tcW w:w="1332" w:type="dxa"/>
            <w:tcBorders>
              <w:top w:val="single" w:color="auto" w:sz="4" w:space="0"/>
              <w:left w:val="single" w:color="auto" w:sz="4" w:space="0"/>
              <w:bottom w:val="single" w:color="auto" w:sz="4" w:space="0"/>
              <w:right w:val="single" w:color="auto" w:sz="4" w:space="0"/>
            </w:tcBorders>
            <w:vAlign w:val="center"/>
          </w:tcPr>
          <w:p w14:paraId="5E689AEC">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26165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6" w:type="dxa"/>
            <w:tcBorders>
              <w:top w:val="single" w:color="auto" w:sz="4" w:space="0"/>
              <w:left w:val="single" w:color="auto" w:sz="4" w:space="0"/>
              <w:right w:val="single" w:color="auto" w:sz="4" w:space="0"/>
            </w:tcBorders>
            <w:vAlign w:val="center"/>
          </w:tcPr>
          <w:p w14:paraId="5488486E">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729" w:type="dxa"/>
            <w:tcBorders>
              <w:top w:val="single" w:color="auto" w:sz="4" w:space="0"/>
              <w:left w:val="single" w:color="auto" w:sz="4" w:space="0"/>
              <w:right w:val="single" w:color="auto" w:sz="4" w:space="0"/>
            </w:tcBorders>
            <w:vAlign w:val="center"/>
          </w:tcPr>
          <w:p w14:paraId="70DDB29E">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东莞市污泥集中处理处置项目-生产区标段第三方检测（不含基桩完整性检测）服务采购项目</w:t>
            </w:r>
          </w:p>
        </w:tc>
        <w:tc>
          <w:tcPr>
            <w:tcW w:w="3273" w:type="dxa"/>
            <w:tcBorders>
              <w:top w:val="single" w:color="auto" w:sz="4" w:space="0"/>
              <w:left w:val="single" w:color="auto" w:sz="4" w:space="0"/>
              <w:right w:val="single" w:color="auto" w:sz="4" w:space="0"/>
            </w:tcBorders>
            <w:vAlign w:val="center"/>
          </w:tcPr>
          <w:p w14:paraId="1CC7BEAA">
            <w:pPr>
              <w:tabs>
                <w:tab w:val="left" w:pos="8610"/>
              </w:tabs>
              <w:spacing w:line="360" w:lineRule="auto"/>
              <w:jc w:val="center"/>
              <w:rPr>
                <w:rFonts w:ascii="宋体" w:hAnsi="宋体" w:eastAsia="宋体" w:cs="Times New Roman"/>
                <w:color w:val="auto"/>
                <w:kern w:val="0"/>
                <w:szCs w:val="21"/>
                <w:highlight w:val="none"/>
              </w:rPr>
            </w:pPr>
          </w:p>
        </w:tc>
        <w:tc>
          <w:tcPr>
            <w:tcW w:w="1332" w:type="dxa"/>
            <w:tcBorders>
              <w:top w:val="single" w:color="auto" w:sz="4" w:space="0"/>
              <w:left w:val="single" w:color="auto" w:sz="4" w:space="0"/>
              <w:right w:val="single" w:color="auto" w:sz="4" w:space="0"/>
            </w:tcBorders>
            <w:vAlign w:val="center"/>
          </w:tcPr>
          <w:p w14:paraId="37EA9008">
            <w:pPr>
              <w:tabs>
                <w:tab w:val="left" w:pos="8610"/>
              </w:tabs>
              <w:spacing w:line="360" w:lineRule="auto"/>
              <w:jc w:val="center"/>
              <w:rPr>
                <w:rFonts w:ascii="宋体" w:hAnsi="宋体" w:eastAsia="宋体" w:cs="Times New Roman"/>
                <w:color w:val="auto"/>
                <w:kern w:val="0"/>
                <w:szCs w:val="21"/>
                <w:highlight w:val="none"/>
              </w:rPr>
            </w:pPr>
          </w:p>
        </w:tc>
      </w:tr>
    </w:tbl>
    <w:p w14:paraId="7ED5E3BA">
      <w:pPr>
        <w:rPr>
          <w:rFonts w:ascii="宋体" w:hAnsi="宋体" w:eastAsia="宋体" w:cs="宋体"/>
          <w:color w:val="auto"/>
          <w:kern w:val="0"/>
          <w:sz w:val="20"/>
          <w:szCs w:val="21"/>
          <w:highlight w:val="none"/>
        </w:rPr>
      </w:pPr>
    </w:p>
    <w:p w14:paraId="09974FA9">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FE7712E">
      <w:pPr>
        <w:numPr>
          <w:ilvl w:val="0"/>
          <w:numId w:val="0"/>
        </w:numPr>
        <w:autoSpaceDE w:val="0"/>
        <w:autoSpaceDN w:val="0"/>
        <w:adjustRightInd w:val="0"/>
        <w:spacing w:line="360" w:lineRule="auto"/>
        <w:ind w:left="357" w:leftChars="-100" w:hanging="567" w:firstLineChars="0"/>
        <w:rPr>
          <w:rFonts w:hint="eastAsia"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zh-CN" w:eastAsia="zh-CN" w:bidi="ar-SA"/>
        </w:rPr>
        <w:t>（1）</w:t>
      </w:r>
      <w:r>
        <w:rPr>
          <w:rFonts w:hint="eastAsia" w:ascii="宋体" w:hAnsi="宋体" w:eastAsia="宋体" w:cs="宋体"/>
          <w:color w:val="auto"/>
          <w:szCs w:val="21"/>
          <w:highlight w:val="none"/>
          <w:lang w:val="zh-CN"/>
        </w:rPr>
        <w:t>本项目的投标报价采用检测服务系数报价，合同履约过程中，工程量清单计价表中检测项目</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不含税综合单价按以下方式计算：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不含税综合单价=不含税综合单价×</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lang w:val="zh-CN"/>
        </w:rPr>
        <w:t>检测服务系数，以实际工作量进行结算，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不含税综合单价出现小数点，保留小数点后两位，从小数点后第3位四舍五入。</w:t>
      </w:r>
      <w:r>
        <w:rPr>
          <w:rFonts w:hint="eastAsia" w:ascii="宋体" w:hAnsi="宋体" w:eastAsia="宋体" w:cs="Times New Roman"/>
          <w:color w:val="auto"/>
          <w:szCs w:val="21"/>
          <w:highlight w:val="none"/>
          <w:lang w:val="zh-CN"/>
        </w:rPr>
        <w:t>本招标文件所称的不含税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szCs w:val="21"/>
          <w:highlight w:val="none"/>
          <w:lang w:val="en-US" w:eastAsia="zh-CN"/>
        </w:rPr>
        <w:t>款</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承担，不计入投标报价。</w:t>
      </w:r>
    </w:p>
    <w:p w14:paraId="6CD6FCD1">
      <w:pPr>
        <w:numPr>
          <w:ilvl w:val="0"/>
          <w:numId w:val="0"/>
        </w:numPr>
        <w:autoSpaceDE w:val="0"/>
        <w:autoSpaceDN w:val="0"/>
        <w:adjustRightInd w:val="0"/>
        <w:spacing w:line="360" w:lineRule="auto"/>
        <w:ind w:left="357" w:leftChars="-100" w:hanging="567" w:firstLineChars="0"/>
        <w:rPr>
          <w:rFonts w:hint="eastAsia" w:ascii="宋体" w:hAnsi="宋体" w:eastAsia="宋体" w:cs="Times New Roman"/>
          <w:b/>
          <w:bCs/>
          <w:color w:val="auto"/>
          <w:kern w:val="0"/>
          <w:szCs w:val="21"/>
          <w:highlight w:val="none"/>
        </w:rPr>
      </w:pPr>
      <w:r>
        <w:rPr>
          <w:rFonts w:ascii="宋体" w:hAnsi="宋体" w:eastAsia="宋体" w:cs="Times New Roman"/>
          <w:b/>
          <w:bCs/>
          <w:color w:val="auto"/>
          <w:kern w:val="0"/>
          <w:sz w:val="21"/>
          <w:szCs w:val="21"/>
          <w:highlight w:val="none"/>
          <w:lang w:val="en-US" w:eastAsia="zh-CN" w:bidi="ar-SA"/>
        </w:rPr>
        <w:t>（2）</w:t>
      </w:r>
      <w:r>
        <w:rPr>
          <w:rFonts w:hint="eastAsia" w:ascii="宋体" w:hAnsi="宋体" w:eastAsia="宋体" w:cs="Times New Roman"/>
          <w:b/>
          <w:bCs/>
          <w:color w:val="auto"/>
          <w:szCs w:val="21"/>
          <w:highlight w:val="none"/>
          <w:u w:val="single"/>
        </w:rPr>
        <w:t>投标人</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w:t>
      </w:r>
      <w:r>
        <w:rPr>
          <w:rFonts w:hint="eastAsia" w:ascii="宋体" w:hAnsi="宋体" w:eastAsia="宋体" w:cs="Times New Roman"/>
          <w:b/>
          <w:bCs/>
          <w:color w:val="auto"/>
          <w:szCs w:val="21"/>
          <w:highlight w:val="none"/>
          <w:u w:val="single"/>
          <w:lang w:val="en-US" w:eastAsia="zh-CN"/>
        </w:rPr>
        <w:t>不得超过0.80</w:t>
      </w:r>
      <w:r>
        <w:rPr>
          <w:rFonts w:hint="eastAsia" w:ascii="宋体" w:hAnsi="宋体" w:eastAsia="宋体" w:cs="Times New Roman"/>
          <w:b/>
          <w:bCs/>
          <w:color w:val="auto"/>
          <w:szCs w:val="21"/>
          <w:highlight w:val="none"/>
          <w:u w:val="single"/>
        </w:rPr>
        <w:t>（保留小数点后2位）</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rPr>
        <w:t>且不能为</w:t>
      </w:r>
      <w:r>
        <w:rPr>
          <w:rFonts w:hint="eastAsia" w:ascii="宋体" w:hAnsi="宋体" w:eastAsia="宋体" w:cs="Times New Roman"/>
          <w:b/>
          <w:bCs/>
          <w:color w:val="auto"/>
          <w:szCs w:val="21"/>
          <w:highlight w:val="none"/>
          <w:u w:val="single"/>
          <w:lang w:val="en-US" w:eastAsia="zh-CN"/>
        </w:rPr>
        <w:t>0.00或</w:t>
      </w:r>
      <w:r>
        <w:rPr>
          <w:rFonts w:hint="eastAsia" w:ascii="宋体" w:hAnsi="宋体" w:eastAsia="宋体" w:cs="Times New Roman"/>
          <w:b/>
          <w:bCs/>
          <w:color w:val="auto"/>
          <w:szCs w:val="21"/>
          <w:highlight w:val="none"/>
          <w:u w:val="single"/>
        </w:rPr>
        <w:t>负数，投标人未按招标文件要求进行检测服务系数报价的，将被视为无效投标</w:t>
      </w:r>
      <w:r>
        <w:rPr>
          <w:rFonts w:hint="eastAsia" w:ascii="宋体" w:hAnsi="宋体" w:eastAsia="宋体" w:cs="Times New Roman"/>
          <w:b/>
          <w:bCs/>
          <w:color w:val="auto"/>
          <w:kern w:val="0"/>
          <w:szCs w:val="21"/>
          <w:highlight w:val="none"/>
        </w:rPr>
        <w:t>。</w:t>
      </w:r>
    </w:p>
    <w:p w14:paraId="40FE473C">
      <w:pPr>
        <w:numPr>
          <w:ilvl w:val="0"/>
          <w:numId w:val="0"/>
        </w:numPr>
        <w:autoSpaceDE w:val="0"/>
        <w:autoSpaceDN w:val="0"/>
        <w:adjustRightInd w:val="0"/>
        <w:spacing w:line="360" w:lineRule="auto"/>
        <w:ind w:left="357" w:leftChars="-100" w:hanging="567" w:firstLineChars="0"/>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384C351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47EF8E56">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4E8B8FC">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E92CEEA">
      <w:pPr>
        <w:widowControl w:val="0"/>
        <w:wordWrap/>
        <w:autoSpaceDE w:val="0"/>
        <w:autoSpaceDN w:val="0"/>
        <w:adjustRightInd w:val="0"/>
        <w:snapToGrid/>
        <w:spacing w:line="360" w:lineRule="auto"/>
        <w:ind w:left="0" w:leftChars="0" w:right="273" w:rightChars="130" w:firstLine="0" w:firstLineChars="0"/>
        <w:jc w:val="both"/>
        <w:textAlignment w:val="auto"/>
        <w:outlineLvl w:val="2"/>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bCs/>
          <w:color w:val="auto"/>
          <w:sz w:val="30"/>
          <w:szCs w:val="30"/>
          <w:highlight w:val="none"/>
          <w:lang w:val="zh-CN"/>
        </w:rPr>
        <w:br w:type="page"/>
      </w:r>
      <w:bookmarkStart w:id="547" w:name="_Toc94107209"/>
      <w:bookmarkStart w:id="548" w:name="_Toc142508369"/>
      <w:bookmarkStart w:id="549" w:name="_Toc102860074"/>
      <w:bookmarkStart w:id="550" w:name="_Toc6190"/>
      <w:bookmarkStart w:id="551" w:name="_Toc104991875"/>
      <w:bookmarkStart w:id="552" w:name="_Toc26516"/>
      <w:bookmarkStart w:id="553" w:name="_Toc23083"/>
      <w:bookmarkStart w:id="554" w:name="_Toc102860418"/>
      <w:bookmarkStart w:id="555" w:name="_Toc1977725"/>
      <w:bookmarkStart w:id="556" w:name="_Toc140596928"/>
      <w:bookmarkStart w:id="557" w:name="_Toc533708124"/>
      <w:bookmarkStart w:id="558" w:name="_Toc486167712"/>
      <w:bookmarkStart w:id="559" w:name="_Toc20759_WPSOffice_Level2"/>
      <w:r>
        <w:rPr>
          <w:rFonts w:hint="eastAsia" w:ascii="宋体" w:hAnsi="宋体" w:eastAsia="宋体" w:cs="宋体"/>
          <w:b/>
          <w:color w:val="auto"/>
          <w:kern w:val="0"/>
          <w:sz w:val="32"/>
          <w:szCs w:val="32"/>
          <w:highlight w:val="none"/>
          <w:lang w:val="en-US" w:eastAsia="zh-CN"/>
        </w:rPr>
        <w:t>五、投标人资格证明文件</w:t>
      </w:r>
      <w:bookmarkEnd w:id="547"/>
      <w:bookmarkEnd w:id="548"/>
      <w:bookmarkEnd w:id="549"/>
      <w:bookmarkEnd w:id="550"/>
      <w:bookmarkEnd w:id="551"/>
      <w:bookmarkEnd w:id="552"/>
      <w:bookmarkEnd w:id="553"/>
      <w:bookmarkEnd w:id="554"/>
      <w:bookmarkEnd w:id="555"/>
      <w:bookmarkEnd w:id="556"/>
    </w:p>
    <w:p w14:paraId="082EC32C">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60" w:name="_Toc23612"/>
      <w:bookmarkStart w:id="561" w:name="_Toc142508370"/>
      <w:bookmarkStart w:id="562" w:name="_Toc17358"/>
      <w:bookmarkStart w:id="563" w:name="_Toc25267"/>
      <w:bookmarkStart w:id="564" w:name="_Toc102860419"/>
      <w:bookmarkStart w:id="565" w:name="_Toc102860075"/>
      <w:bookmarkStart w:id="566" w:name="_Toc29874"/>
      <w:bookmarkStart w:id="567" w:name="_Toc140596929"/>
      <w:bookmarkStart w:id="568" w:name="_Toc104991876"/>
      <w:bookmarkStart w:id="569" w:name="_Toc94107210"/>
      <w:bookmarkStart w:id="570"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60"/>
      <w:bookmarkEnd w:id="561"/>
      <w:bookmarkEnd w:id="562"/>
      <w:bookmarkEnd w:id="563"/>
      <w:bookmarkEnd w:id="564"/>
      <w:bookmarkEnd w:id="565"/>
      <w:bookmarkEnd w:id="566"/>
      <w:bookmarkEnd w:id="567"/>
      <w:bookmarkEnd w:id="568"/>
      <w:bookmarkEnd w:id="569"/>
    </w:p>
    <w:p w14:paraId="77865B9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3E3F4E6">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4275B090">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71" w:name="_Toc102860420"/>
      <w:bookmarkStart w:id="572" w:name="_Toc104991877"/>
      <w:bookmarkStart w:id="573" w:name="_Toc142508371"/>
      <w:bookmarkStart w:id="574" w:name="_Toc94107211"/>
      <w:bookmarkStart w:id="575" w:name="_Toc7756"/>
      <w:bookmarkStart w:id="576" w:name="_Toc25013"/>
      <w:bookmarkStart w:id="577" w:name="_Toc102860076"/>
      <w:bookmarkStart w:id="578" w:name="_Toc27861"/>
      <w:bookmarkStart w:id="579" w:name="_Toc140596930"/>
      <w:bookmarkStart w:id="580" w:name="_Toc2817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71"/>
      <w:bookmarkEnd w:id="572"/>
      <w:bookmarkEnd w:id="573"/>
      <w:bookmarkEnd w:id="574"/>
      <w:bookmarkEnd w:id="575"/>
      <w:bookmarkEnd w:id="576"/>
      <w:bookmarkEnd w:id="577"/>
      <w:bookmarkEnd w:id="578"/>
      <w:bookmarkEnd w:id="579"/>
      <w:bookmarkEnd w:id="580"/>
    </w:p>
    <w:p w14:paraId="3E69C3F4">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81" w:name="_Toc94107212"/>
      <w:bookmarkStart w:id="582" w:name="_Toc17499"/>
      <w:bookmarkStart w:id="583" w:name="_Toc753"/>
      <w:bookmarkStart w:id="584" w:name="_Toc104991878"/>
      <w:bookmarkStart w:id="585" w:name="_Toc142508372"/>
      <w:bookmarkStart w:id="586" w:name="_Toc7441"/>
      <w:bookmarkStart w:id="587" w:name="_Toc140596931"/>
      <w:bookmarkStart w:id="588" w:name="_Toc102860077"/>
      <w:bookmarkStart w:id="589" w:name="_Toc9132"/>
      <w:bookmarkStart w:id="590" w:name="_Toc10286042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81"/>
      <w:bookmarkEnd w:id="582"/>
      <w:bookmarkEnd w:id="583"/>
      <w:bookmarkEnd w:id="584"/>
      <w:bookmarkEnd w:id="585"/>
      <w:bookmarkEnd w:id="586"/>
      <w:bookmarkEnd w:id="587"/>
      <w:bookmarkEnd w:id="588"/>
      <w:bookmarkEnd w:id="589"/>
      <w:bookmarkEnd w:id="590"/>
    </w:p>
    <w:p w14:paraId="49B38FF2">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57"/>
      <w:bookmarkEnd w:id="558"/>
      <w:bookmarkEnd w:id="559"/>
      <w:bookmarkEnd w:id="570"/>
    </w:p>
    <w:p w14:paraId="080BFE32">
      <w:pPr>
        <w:spacing w:before="120" w:after="120" w:line="360" w:lineRule="auto"/>
        <w:ind w:firstLine="608" w:firstLineChars="202"/>
        <w:jc w:val="center"/>
        <w:rPr>
          <w:rFonts w:ascii="宋体" w:hAnsi="宋体" w:eastAsia="宋体" w:cs="宋体"/>
          <w:b/>
          <w:color w:val="auto"/>
          <w:sz w:val="30"/>
          <w:szCs w:val="30"/>
          <w:highlight w:val="none"/>
        </w:rPr>
      </w:pPr>
    </w:p>
    <w:p w14:paraId="7B957030">
      <w:pPr>
        <w:spacing w:before="120" w:after="120" w:line="360" w:lineRule="auto"/>
        <w:ind w:firstLine="608" w:firstLineChars="202"/>
        <w:jc w:val="center"/>
        <w:rPr>
          <w:rFonts w:ascii="宋体" w:hAnsi="宋体" w:eastAsia="宋体" w:cs="宋体"/>
          <w:b/>
          <w:bCs/>
          <w:color w:val="auto"/>
          <w:sz w:val="30"/>
          <w:szCs w:val="30"/>
          <w:highlight w:val="none"/>
        </w:rPr>
      </w:pPr>
      <w:bookmarkStart w:id="591" w:name="_Toc11033_WPSOffice_Level3"/>
      <w:r>
        <w:rPr>
          <w:rFonts w:hint="eastAsia" w:ascii="宋体" w:hAnsi="宋体" w:eastAsia="宋体" w:cs="宋体"/>
          <w:b/>
          <w:color w:val="auto"/>
          <w:sz w:val="30"/>
          <w:szCs w:val="30"/>
          <w:highlight w:val="none"/>
        </w:rPr>
        <w:t>法定代</w:t>
      </w:r>
      <w:bookmarkStart w:id="592" w:name="_Toc36971359"/>
      <w:bookmarkStart w:id="593" w:name="_Toc45995270"/>
      <w:r>
        <w:rPr>
          <w:rFonts w:hint="eastAsia" w:ascii="宋体" w:hAnsi="宋体" w:eastAsia="宋体" w:cs="宋体"/>
          <w:b/>
          <w:color w:val="auto"/>
          <w:sz w:val="30"/>
          <w:szCs w:val="30"/>
          <w:highlight w:val="none"/>
        </w:rPr>
        <w:t>表人身份证明书</w:t>
      </w:r>
      <w:bookmarkEnd w:id="591"/>
    </w:p>
    <w:bookmarkEnd w:id="592"/>
    <w:bookmarkEnd w:id="593"/>
    <w:p w14:paraId="3E73F0C6">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38D9B776">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F66DDF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66B3755">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8B06F9B">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199E4FF6">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04BBAEF5">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69CCC5C8">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6095517A">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5A58CA5">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3" name="文本框 7"/>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409BD5"/>
                          <w:p w14:paraId="10A818D4"/>
                          <w:p w14:paraId="2FEC872C"/>
                          <w:p w14:paraId="1C12852D"/>
                          <w:p w14:paraId="78B4B1EA">
                            <w:pPr>
                              <w:jc w:val="center"/>
                              <w:rPr>
                                <w:szCs w:val="21"/>
                              </w:rPr>
                            </w:pPr>
                            <w:r>
                              <w:rPr>
                                <w:rFonts w:hint="eastAsia"/>
                                <w:szCs w:val="21"/>
                              </w:rPr>
                              <w:t>法定代表人身份证正面</w:t>
                            </w:r>
                          </w:p>
                        </w:txbxContent>
                      </wps:txbx>
                      <wps:bodyPr upright="1"/>
                    </wps:wsp>
                  </a:graphicData>
                </a:graphic>
              </wp:anchor>
            </w:drawing>
          </mc:Choice>
          <mc:Fallback>
            <w:pict>
              <v:rect id="文本框 7" o:spid="_x0000_s1026" o:spt="1" style="position:absolute;left:0pt;margin-left:4.85pt;margin-top:8.6pt;height:154.5pt;width:219.75pt;z-index:251661312;mso-width-relative:page;mso-height-relative:page;" fillcolor="#FFFFFF" filled="t" stroked="t" coordsize="21600,21600" o:gfxdata="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jK1tNcAAAAIAQAADwAAAAAAAAABACAAAAAiAAAA&#10;ZHJzL2Rvd25yZXYueG1sUEsBAhQAFAAAAAgAh07iQFAXVpcIAgAALQQAAA4AAAAAAAAAAQAgAAAA&#10;JgEAAGRycy9lMm9Eb2MueG1sUEsFBgAAAAAGAAYAWQEAAKAFAAAAAA==&#10;">
                <v:fill on="t" focussize="0,0"/>
                <v:stroke color="#000000" joinstyle="miter"/>
                <v:imagedata o:title=""/>
                <o:lock v:ext="edit" aspectratio="f"/>
                <v:textbox>
                  <w:txbxContent>
                    <w:p w14:paraId="7B409BD5"/>
                    <w:p w14:paraId="10A818D4"/>
                    <w:p w14:paraId="2FEC872C"/>
                    <w:p w14:paraId="1C12852D"/>
                    <w:p w14:paraId="78B4B1EA">
                      <w:pPr>
                        <w:jc w:val="center"/>
                        <w:rPr>
                          <w:szCs w:val="21"/>
                        </w:rPr>
                      </w:pPr>
                      <w:r>
                        <w:rPr>
                          <w:rFonts w:hint="eastAsia"/>
                          <w:szCs w:val="21"/>
                        </w:rPr>
                        <w:t>法定代表人身份证正面</w:t>
                      </w:r>
                    </w:p>
                  </w:txbxContent>
                </v:textbox>
              </v:rect>
            </w:pict>
          </mc:Fallback>
        </mc:AlternateContent>
      </w:r>
      <w:r>
        <w:rPr>
          <w:rFonts w:ascii="宋体" w:hAnsi="宋体" w:eastAsia="宋体" w:cs="宋体"/>
          <w:color w:val="auto"/>
          <w:kern w:val="0"/>
          <w:sz w:val="24"/>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2" name="文本框 6"/>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ABB1D0"/>
                          <w:p w14:paraId="72F668D2"/>
                          <w:p w14:paraId="169B3A75"/>
                          <w:p w14:paraId="5F2CC964"/>
                          <w:p w14:paraId="7703511B">
                            <w:pPr>
                              <w:jc w:val="center"/>
                              <w:rPr>
                                <w:szCs w:val="21"/>
                              </w:rPr>
                            </w:pPr>
                            <w:r>
                              <w:rPr>
                                <w:rFonts w:hint="eastAsia"/>
                                <w:szCs w:val="21"/>
                              </w:rPr>
                              <w:t>法定代表人身份证反面</w:t>
                            </w:r>
                          </w:p>
                          <w:p w14:paraId="3F8ED943">
                            <w:pPr>
                              <w:jc w:val="center"/>
                              <w:rPr>
                                <w:szCs w:val="21"/>
                              </w:rPr>
                            </w:pPr>
                          </w:p>
                        </w:txbxContent>
                      </wps:txbx>
                      <wps:bodyPr upright="1"/>
                    </wps:wsp>
                  </a:graphicData>
                </a:graphic>
              </wp:anchor>
            </w:drawing>
          </mc:Choice>
          <mc:Fallback>
            <w:pict>
              <v:rect id="文本框 6" o:spid="_x0000_s1026" o:spt="1" style="position:absolute;left:0pt;margin-left:246.35pt;margin-top:8.6pt;height:154.5pt;width:219.75pt;z-index:251660288;mso-width-relative:page;mso-height-relative:page;" fillcolor="#FFFFFF" filled="t" stroked="t" coordsize="21600,21600" o:gfxdata="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jRgpbYAAAACgEAAA8AAAAAAAAAAQAgAAAAIgAA&#10;AGRycy9kb3ducmV2LnhtbFBLAQIUABQAAAAIAIdO4kAguZWQCAIAAC0EAAAOAAAAAAAAAAEAIAAA&#10;ACcBAABkcnMvZTJvRG9jLnhtbFBLBQYAAAAABgAGAFkBAAChBQAAAAA=&#10;">
                <v:fill on="t" focussize="0,0"/>
                <v:stroke color="#000000" joinstyle="miter"/>
                <v:imagedata o:title=""/>
                <o:lock v:ext="edit" aspectratio="f"/>
                <v:textbox>
                  <w:txbxContent>
                    <w:p w14:paraId="39ABB1D0"/>
                    <w:p w14:paraId="72F668D2"/>
                    <w:p w14:paraId="169B3A75"/>
                    <w:p w14:paraId="5F2CC964"/>
                    <w:p w14:paraId="7703511B">
                      <w:pPr>
                        <w:jc w:val="center"/>
                        <w:rPr>
                          <w:szCs w:val="21"/>
                        </w:rPr>
                      </w:pPr>
                      <w:r>
                        <w:rPr>
                          <w:rFonts w:hint="eastAsia"/>
                          <w:szCs w:val="21"/>
                        </w:rPr>
                        <w:t>法定代表人身份证反面</w:t>
                      </w:r>
                    </w:p>
                    <w:p w14:paraId="3F8ED943">
                      <w:pPr>
                        <w:jc w:val="center"/>
                        <w:rPr>
                          <w:szCs w:val="21"/>
                        </w:rPr>
                      </w:pPr>
                    </w:p>
                  </w:txbxContent>
                </v:textbox>
              </v:rect>
            </w:pict>
          </mc:Fallback>
        </mc:AlternateContent>
      </w:r>
      <w:r>
        <w:rPr>
          <w:rFonts w:ascii="宋体" w:hAnsi="宋体" w:eastAsia="宋体" w:cs="宋体"/>
          <w:color w:val="auto"/>
          <w:kern w:val="0"/>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1" name="文本框 5"/>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B74777"/>
                          <w:p w14:paraId="31957D97"/>
                          <w:p w14:paraId="57CAF5FF"/>
                          <w:p w14:paraId="2B52434D"/>
                          <w:p w14:paraId="0751D5B4">
                            <w:pPr>
                              <w:jc w:val="center"/>
                            </w:pPr>
                            <w:r>
                              <w:rPr>
                                <w:rFonts w:hint="eastAsia"/>
                              </w:rPr>
                              <w:t>身份证正面</w:t>
                            </w:r>
                          </w:p>
                        </w:txbxContent>
                      </wps:txbx>
                      <wps:bodyPr upright="1"/>
                    </wps:wsp>
                  </a:graphicData>
                </a:graphic>
              </wp:anchor>
            </w:drawing>
          </mc:Choice>
          <mc:Fallback>
            <w:pict>
              <v:rect id="文本框 5" o:spid="_x0000_s1026" o:spt="1" style="position:absolute;left:0pt;margin-left:4.85pt;margin-top:8.6pt;height:154.5pt;width:219.75pt;z-index:251659264;mso-width-relative:page;mso-height-relative:page;" fillcolor="#FFFFFF" filled="t" stroked="t" coordsize="21600,21600" o:gfxdata="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jK1tNcAAAAIAQAADwAAAAAAAAABACAAAAAiAAAA&#10;ZHJzL2Rvd25yZXYueG1sUEsBAhQAFAAAAAgAh07iQLBL0ZgIAgAALQQAAA4AAAAAAAAAAQAgAAAA&#10;JgEAAGRycy9lMm9Eb2MueG1sUEsFBgAAAAAGAAYAWQEAAKAFAAAAAA==&#10;">
                <v:fill on="t" focussize="0,0"/>
                <v:stroke color="#000000" joinstyle="miter"/>
                <v:imagedata o:title=""/>
                <o:lock v:ext="edit" aspectratio="f"/>
                <v:textbox>
                  <w:txbxContent>
                    <w:p w14:paraId="7BB74777"/>
                    <w:p w14:paraId="31957D97"/>
                    <w:p w14:paraId="57CAF5FF"/>
                    <w:p w14:paraId="2B52434D"/>
                    <w:p w14:paraId="0751D5B4">
                      <w:pPr>
                        <w:jc w:val="center"/>
                      </w:pPr>
                      <w:r>
                        <w:rPr>
                          <w:rFonts w:hint="eastAsia"/>
                        </w:rPr>
                        <w:t>身份证正面</w:t>
                      </w:r>
                    </w:p>
                  </w:txbxContent>
                </v:textbox>
              </v:rect>
            </w:pict>
          </mc:Fallback>
        </mc:AlternateContent>
      </w:r>
    </w:p>
    <w:p w14:paraId="084BCE7F">
      <w:pPr>
        <w:autoSpaceDE w:val="0"/>
        <w:autoSpaceDN w:val="0"/>
        <w:adjustRightInd w:val="0"/>
        <w:jc w:val="left"/>
        <w:rPr>
          <w:rFonts w:ascii="宋体" w:hAnsi="宋体" w:eastAsia="宋体" w:cs="宋体"/>
          <w:color w:val="auto"/>
          <w:kern w:val="0"/>
          <w:sz w:val="24"/>
          <w:szCs w:val="24"/>
          <w:highlight w:val="none"/>
        </w:rPr>
      </w:pPr>
    </w:p>
    <w:p w14:paraId="484B4FDC">
      <w:pPr>
        <w:autoSpaceDE w:val="0"/>
        <w:autoSpaceDN w:val="0"/>
        <w:adjustRightInd w:val="0"/>
        <w:jc w:val="left"/>
        <w:rPr>
          <w:rFonts w:ascii="宋体" w:hAnsi="宋体" w:eastAsia="宋体" w:cs="宋体"/>
          <w:color w:val="auto"/>
          <w:kern w:val="0"/>
          <w:sz w:val="24"/>
          <w:szCs w:val="24"/>
          <w:highlight w:val="none"/>
        </w:rPr>
      </w:pPr>
    </w:p>
    <w:p w14:paraId="4161011E">
      <w:pPr>
        <w:autoSpaceDE w:val="0"/>
        <w:autoSpaceDN w:val="0"/>
        <w:adjustRightInd w:val="0"/>
        <w:jc w:val="left"/>
        <w:rPr>
          <w:rFonts w:ascii="宋体" w:hAnsi="宋体" w:eastAsia="宋体" w:cs="宋体"/>
          <w:color w:val="auto"/>
          <w:kern w:val="0"/>
          <w:sz w:val="24"/>
          <w:szCs w:val="24"/>
          <w:highlight w:val="none"/>
        </w:rPr>
      </w:pPr>
    </w:p>
    <w:p w14:paraId="20167C52">
      <w:pPr>
        <w:autoSpaceDE w:val="0"/>
        <w:autoSpaceDN w:val="0"/>
        <w:adjustRightInd w:val="0"/>
        <w:jc w:val="left"/>
        <w:rPr>
          <w:rFonts w:ascii="宋体" w:hAnsi="宋体" w:eastAsia="宋体" w:cs="宋体"/>
          <w:color w:val="auto"/>
          <w:kern w:val="0"/>
          <w:sz w:val="24"/>
          <w:szCs w:val="24"/>
          <w:highlight w:val="none"/>
        </w:rPr>
      </w:pPr>
    </w:p>
    <w:p w14:paraId="2363974F">
      <w:pPr>
        <w:autoSpaceDE w:val="0"/>
        <w:autoSpaceDN w:val="0"/>
        <w:adjustRightInd w:val="0"/>
        <w:jc w:val="left"/>
        <w:rPr>
          <w:rFonts w:ascii="宋体" w:hAnsi="宋体" w:eastAsia="宋体" w:cs="宋体"/>
          <w:color w:val="auto"/>
          <w:kern w:val="0"/>
          <w:sz w:val="24"/>
          <w:szCs w:val="24"/>
          <w:highlight w:val="none"/>
        </w:rPr>
      </w:pPr>
    </w:p>
    <w:p w14:paraId="4B83ABB3">
      <w:pPr>
        <w:autoSpaceDE w:val="0"/>
        <w:autoSpaceDN w:val="0"/>
        <w:adjustRightInd w:val="0"/>
        <w:jc w:val="left"/>
        <w:rPr>
          <w:rFonts w:ascii="宋体" w:hAnsi="宋体" w:eastAsia="宋体" w:cs="宋体"/>
          <w:color w:val="auto"/>
          <w:kern w:val="0"/>
          <w:sz w:val="24"/>
          <w:szCs w:val="24"/>
          <w:highlight w:val="none"/>
        </w:rPr>
      </w:pPr>
    </w:p>
    <w:p w14:paraId="27FECFF0">
      <w:pPr>
        <w:autoSpaceDE w:val="0"/>
        <w:autoSpaceDN w:val="0"/>
        <w:adjustRightInd w:val="0"/>
        <w:jc w:val="left"/>
        <w:rPr>
          <w:rFonts w:ascii="宋体" w:hAnsi="宋体" w:eastAsia="宋体" w:cs="宋体"/>
          <w:color w:val="auto"/>
          <w:kern w:val="0"/>
          <w:sz w:val="24"/>
          <w:szCs w:val="24"/>
          <w:highlight w:val="none"/>
        </w:rPr>
      </w:pPr>
    </w:p>
    <w:p w14:paraId="4503F10A">
      <w:pPr>
        <w:autoSpaceDE w:val="0"/>
        <w:autoSpaceDN w:val="0"/>
        <w:adjustRightInd w:val="0"/>
        <w:jc w:val="left"/>
        <w:rPr>
          <w:rFonts w:ascii="宋体" w:hAnsi="宋体" w:eastAsia="宋体" w:cs="宋体"/>
          <w:color w:val="auto"/>
          <w:kern w:val="0"/>
          <w:sz w:val="24"/>
          <w:szCs w:val="24"/>
          <w:highlight w:val="none"/>
        </w:rPr>
      </w:pPr>
    </w:p>
    <w:p w14:paraId="61860156">
      <w:pPr>
        <w:autoSpaceDE w:val="0"/>
        <w:autoSpaceDN w:val="0"/>
        <w:adjustRightInd w:val="0"/>
        <w:jc w:val="left"/>
        <w:rPr>
          <w:rFonts w:ascii="宋体" w:hAnsi="宋体" w:eastAsia="宋体" w:cs="宋体"/>
          <w:color w:val="auto"/>
          <w:kern w:val="0"/>
          <w:sz w:val="24"/>
          <w:szCs w:val="24"/>
          <w:highlight w:val="none"/>
        </w:rPr>
      </w:pPr>
    </w:p>
    <w:p w14:paraId="5189EFED">
      <w:pPr>
        <w:autoSpaceDE w:val="0"/>
        <w:autoSpaceDN w:val="0"/>
        <w:adjustRightInd w:val="0"/>
        <w:jc w:val="left"/>
        <w:rPr>
          <w:rFonts w:ascii="宋体" w:hAnsi="宋体" w:eastAsia="宋体" w:cs="宋体"/>
          <w:b/>
          <w:color w:val="auto"/>
          <w:kern w:val="0"/>
          <w:szCs w:val="21"/>
          <w:highlight w:val="none"/>
        </w:rPr>
      </w:pPr>
    </w:p>
    <w:p w14:paraId="47B69734">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8227D43">
      <w:pPr>
        <w:autoSpaceDE w:val="0"/>
        <w:autoSpaceDN w:val="0"/>
        <w:adjustRightInd w:val="0"/>
        <w:jc w:val="left"/>
        <w:rPr>
          <w:rFonts w:ascii="宋体" w:hAnsi="宋体" w:eastAsia="宋体" w:cs="宋体"/>
          <w:color w:val="auto"/>
          <w:kern w:val="0"/>
          <w:szCs w:val="21"/>
          <w:highlight w:val="none"/>
        </w:rPr>
      </w:pPr>
    </w:p>
    <w:p w14:paraId="285ABEB3">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18"/>
      <w:bookmarkEnd w:id="519"/>
      <w:bookmarkEnd w:id="520"/>
      <w:bookmarkStart w:id="594" w:name="_Toc486167713"/>
      <w:bookmarkStart w:id="595" w:name="_Toc6240_WPSOffice_Level2"/>
      <w:bookmarkStart w:id="596" w:name="_Toc1977727"/>
      <w:bookmarkStart w:id="597" w:name="_Toc533708125"/>
      <w:r>
        <w:rPr>
          <w:rFonts w:hint="eastAsia" w:ascii="宋体" w:hAnsi="宋体" w:eastAsia="宋体" w:cs="宋体"/>
          <w:b/>
          <w:color w:val="auto"/>
          <w:szCs w:val="24"/>
          <w:highlight w:val="none"/>
        </w:rPr>
        <w:t>（2）法定代表人授权书格式</w:t>
      </w:r>
      <w:bookmarkEnd w:id="594"/>
      <w:bookmarkEnd w:id="595"/>
      <w:bookmarkEnd w:id="596"/>
      <w:bookmarkEnd w:id="597"/>
    </w:p>
    <w:p w14:paraId="2459A299">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7F9F7E94">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98" w:name="_Toc29146_WPSOffice_Level3"/>
      <w:r>
        <w:rPr>
          <w:rFonts w:hint="eastAsia" w:ascii="宋体" w:hAnsi="宋体" w:eastAsia="宋体" w:cs="宋体"/>
          <w:b/>
          <w:bCs/>
          <w:color w:val="auto"/>
          <w:sz w:val="30"/>
          <w:szCs w:val="30"/>
          <w:highlight w:val="none"/>
          <w:lang w:val="zh-CN"/>
        </w:rPr>
        <w:t>法定代表人授权书</w:t>
      </w:r>
      <w:bookmarkEnd w:id="598"/>
    </w:p>
    <w:p w14:paraId="6EA6F67C">
      <w:pPr>
        <w:autoSpaceDE w:val="0"/>
        <w:autoSpaceDN w:val="0"/>
        <w:adjustRightInd w:val="0"/>
        <w:spacing w:line="360" w:lineRule="auto"/>
        <w:jc w:val="center"/>
        <w:rPr>
          <w:rFonts w:ascii="宋体" w:hAnsi="宋体" w:eastAsia="宋体" w:cs="宋体"/>
          <w:color w:val="auto"/>
          <w:szCs w:val="28"/>
          <w:highlight w:val="none"/>
          <w:lang w:val="zh-CN"/>
        </w:rPr>
      </w:pPr>
    </w:p>
    <w:p w14:paraId="5393189B">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致：东莞市水务集团建设管理有限公司</w:t>
      </w:r>
    </w:p>
    <w:p w14:paraId="0A58C003">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东莞市污泥集中处理处置项目-生产区标段第三方检测（不含基桩完整性检测）服务采购项目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0832-SFCX24DG075C</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3511D991">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57776776">
      <w:pPr>
        <w:spacing w:before="120" w:after="120" w:line="360" w:lineRule="auto"/>
        <w:ind w:left="348" w:leftChars="136" w:hanging="62"/>
        <w:rPr>
          <w:rFonts w:ascii="宋体" w:hAnsi="宋体" w:eastAsia="宋体" w:cs="宋体"/>
          <w:color w:val="auto"/>
          <w:szCs w:val="24"/>
          <w:highlight w:val="none"/>
        </w:rPr>
      </w:pPr>
    </w:p>
    <w:p w14:paraId="00E482C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38AFEA8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77C088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58EDD99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436FD7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5A92057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801B7D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0B36258">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1F6C8C7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64605C4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6" name="文本框 4"/>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851DFE"/>
                          <w:p w14:paraId="55872D2C"/>
                          <w:p w14:paraId="2A638287"/>
                          <w:p w14:paraId="74E32DF4"/>
                          <w:p w14:paraId="79096079">
                            <w:pPr>
                              <w:jc w:val="center"/>
                              <w:rPr>
                                <w:rFonts w:hAnsi="宋体"/>
                              </w:rPr>
                            </w:pPr>
                            <w:r>
                              <w:rPr>
                                <w:rFonts w:hint="eastAsia" w:hAnsi="宋体"/>
                              </w:rPr>
                              <w:t>法定代表人身份证反面</w:t>
                            </w:r>
                          </w:p>
                        </w:txbxContent>
                      </wps:txbx>
                      <wps:bodyPr upright="1"/>
                    </wps:wsp>
                  </a:graphicData>
                </a:graphic>
              </wp:anchor>
            </w:drawing>
          </mc:Choice>
          <mc:Fallback>
            <w:pict>
              <v:rect id="文本框 4" o:spid="_x0000_s1026" o:spt="1" style="position:absolute;left:0pt;margin-left:265.1pt;margin-top:5.5pt;height:138.75pt;width:219.75pt;z-index:251664384;mso-width-relative:page;mso-height-relative:page;" fillcolor="#FFFFFF" filled="t" stroked="t" coordsize="21600,21600" o:gfxdata="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SE6T7YAAAACgEAAA8AAAAAAAAAAQAgAAAAIgAAAGRy&#10;cy9kb3ducmV2LnhtbFBLAQIUABQAAAAIAIdO4kAn+IigBQIAAC0EAAAOAAAAAAAAAAEAIAAAACcB&#10;AABkcnMvZTJvRG9jLnhtbFBLBQYAAAAABgAGAFkBAACeBQAAAAA=&#10;">
                <v:fill on="t" focussize="0,0"/>
                <v:stroke color="#000000" joinstyle="miter"/>
                <v:imagedata o:title=""/>
                <o:lock v:ext="edit" aspectratio="f"/>
                <v:textbox>
                  <w:txbxContent>
                    <w:p w14:paraId="16851DFE"/>
                    <w:p w14:paraId="55872D2C"/>
                    <w:p w14:paraId="2A638287"/>
                    <w:p w14:paraId="74E32DF4"/>
                    <w:p w14:paraId="79096079">
                      <w:pPr>
                        <w:jc w:val="center"/>
                        <w:rPr>
                          <w:rFonts w:hAnsi="宋体"/>
                        </w:rPr>
                      </w:pPr>
                      <w:r>
                        <w:rPr>
                          <w:rFonts w:hint="eastAsia" w:hAnsi="宋体"/>
                        </w:rPr>
                        <w:t>法定代表人身份证反面</w:t>
                      </w:r>
                    </w:p>
                  </w:txbxContent>
                </v:textbox>
              </v:rect>
            </w:pict>
          </mc:Fallback>
        </mc:AlternateContent>
      </w: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4" name="文本框 3"/>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507281"/>
                          <w:p w14:paraId="05D6922B"/>
                          <w:p w14:paraId="336EFB01"/>
                          <w:p w14:paraId="235151BA"/>
                          <w:p w14:paraId="2BBCB103">
                            <w:pPr>
                              <w:jc w:val="center"/>
                              <w:rPr>
                                <w:rFonts w:hAnsi="宋体"/>
                              </w:rPr>
                            </w:pPr>
                            <w:r>
                              <w:rPr>
                                <w:rFonts w:hint="eastAsia" w:hAnsi="宋体"/>
                              </w:rPr>
                              <w:t>法定代表人身份证正面</w:t>
                            </w:r>
                          </w:p>
                        </w:txbxContent>
                      </wps:txbx>
                      <wps:bodyPr upright="1"/>
                    </wps:wsp>
                  </a:graphicData>
                </a:graphic>
              </wp:anchor>
            </w:drawing>
          </mc:Choice>
          <mc:Fallback>
            <w:pict>
              <v:rect id="文本框 3" o:spid="_x0000_s1026" o:spt="1" style="position:absolute;left:0pt;margin-left:24.35pt;margin-top:5.5pt;height:138.75pt;width:219.75pt;z-index:251662336;mso-width-relative:page;mso-height-relative:page;" fillcolor="#FFFFFF" filled="t" stroked="t" coordsize="21600,21600" o:gfxdata="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w46ozXAAAACQEAAA8AAAAAAAAAAQAgAAAAIgAAAGRycy9k&#10;b3ducmV2LnhtbFBLAQIUABQAAAAIAIdO4kBiFj1MAwIAAC0EAAAOAAAAAAAAAAEAIAAAACYBAABk&#10;cnMvZTJvRG9jLnhtbFBLBQYAAAAABgAGAFkBAACbBQAAAAA=&#10;">
                <v:fill on="t" focussize="0,0"/>
                <v:stroke color="#000000" joinstyle="miter"/>
                <v:imagedata o:title=""/>
                <o:lock v:ext="edit" aspectratio="f"/>
                <v:textbox>
                  <w:txbxContent>
                    <w:p w14:paraId="29507281"/>
                    <w:p w14:paraId="05D6922B"/>
                    <w:p w14:paraId="336EFB01"/>
                    <w:p w14:paraId="235151BA"/>
                    <w:p w14:paraId="2BBCB103">
                      <w:pPr>
                        <w:jc w:val="center"/>
                        <w:rPr>
                          <w:rFonts w:hAnsi="宋体"/>
                        </w:rPr>
                      </w:pPr>
                      <w:r>
                        <w:rPr>
                          <w:rFonts w:hint="eastAsia" w:hAnsi="宋体"/>
                        </w:rPr>
                        <w:t>法定代表人身份证正面</w:t>
                      </w:r>
                    </w:p>
                  </w:txbxContent>
                </v:textbox>
              </v:rect>
            </w:pict>
          </mc:Fallback>
        </mc:AlternateContent>
      </w:r>
    </w:p>
    <w:p w14:paraId="0A22F3D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84481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1B1398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CACCB7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8A0CF3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55D92F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AD70F6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4F9B72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FB13CB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7" name="文本框 2"/>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8B1F9F"/>
                          <w:p w14:paraId="61CCF3DC">
                            <w:pPr>
                              <w:jc w:val="center"/>
                              <w:rPr>
                                <w:rFonts w:hAnsi="宋体"/>
                                <w:color w:val="FF0000"/>
                              </w:rPr>
                            </w:pPr>
                          </w:p>
                          <w:p w14:paraId="27131DF0">
                            <w:pPr>
                              <w:jc w:val="center"/>
                              <w:rPr>
                                <w:rFonts w:hAnsi="宋体"/>
                                <w:color w:val="FF0000"/>
                              </w:rPr>
                            </w:pPr>
                          </w:p>
                          <w:p w14:paraId="2033BB80">
                            <w:pPr>
                              <w:jc w:val="center"/>
                              <w:rPr>
                                <w:rFonts w:hAnsi="宋体"/>
                                <w:color w:val="FF0000"/>
                              </w:rPr>
                            </w:pPr>
                          </w:p>
                          <w:p w14:paraId="0F235244">
                            <w:pPr>
                              <w:jc w:val="center"/>
                            </w:pPr>
                            <w:r>
                              <w:rPr>
                                <w:rFonts w:hint="eastAsia" w:hAnsi="宋体"/>
                              </w:rPr>
                              <w:t>被授权人身份证反面</w:t>
                            </w:r>
                          </w:p>
                          <w:p w14:paraId="48E13995"/>
                          <w:p w14:paraId="6CF367BB"/>
                        </w:txbxContent>
                      </wps:txbx>
                      <wps:bodyPr upright="1"/>
                    </wps:wsp>
                  </a:graphicData>
                </a:graphic>
              </wp:anchor>
            </w:drawing>
          </mc:Choice>
          <mc:Fallback>
            <w:pict>
              <v:rect id="文本框 2" o:spid="_x0000_s1026" o:spt="1" style="position:absolute;left:0pt;margin-left:265.1pt;margin-top:8.05pt;height:139.5pt;width:216pt;z-index:251665408;mso-width-relative:page;mso-height-relative:page;" fillcolor="#FFFFFF" filled="t" stroked="t" coordsize="21600,21600" o:gfxdata="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QRRk2AAAAAoBAAAPAAAAAAAAAAEAIAAAACIA&#10;AABkcnMvZG93bnJldi54bWxQSwECFAAUAAAACACHTuJA1RcsuwkCAAAtBAAADgAAAAAAAAABACAA&#10;AAAnAQAAZHJzL2Uyb0RvYy54bWxQSwUGAAAAAAYABgBZAQAAogUAAAAA&#10;">
                <v:fill on="t" focussize="0,0"/>
                <v:stroke color="#000000" joinstyle="miter"/>
                <v:imagedata o:title=""/>
                <o:lock v:ext="edit" aspectratio="f"/>
                <v:textbox>
                  <w:txbxContent>
                    <w:p w14:paraId="568B1F9F"/>
                    <w:p w14:paraId="61CCF3DC">
                      <w:pPr>
                        <w:jc w:val="center"/>
                        <w:rPr>
                          <w:rFonts w:hAnsi="宋体"/>
                          <w:color w:val="FF0000"/>
                        </w:rPr>
                      </w:pPr>
                    </w:p>
                    <w:p w14:paraId="27131DF0">
                      <w:pPr>
                        <w:jc w:val="center"/>
                        <w:rPr>
                          <w:rFonts w:hAnsi="宋体"/>
                          <w:color w:val="FF0000"/>
                        </w:rPr>
                      </w:pPr>
                    </w:p>
                    <w:p w14:paraId="2033BB80">
                      <w:pPr>
                        <w:jc w:val="center"/>
                        <w:rPr>
                          <w:rFonts w:hAnsi="宋体"/>
                          <w:color w:val="FF0000"/>
                        </w:rPr>
                      </w:pPr>
                    </w:p>
                    <w:p w14:paraId="0F235244">
                      <w:pPr>
                        <w:jc w:val="center"/>
                      </w:pPr>
                      <w:r>
                        <w:rPr>
                          <w:rFonts w:hint="eastAsia" w:hAnsi="宋体"/>
                        </w:rPr>
                        <w:t>被授权人身份证反面</w:t>
                      </w:r>
                    </w:p>
                    <w:p w14:paraId="48E13995"/>
                    <w:p w14:paraId="6CF367BB"/>
                  </w:txbxContent>
                </v:textbox>
              </v:rect>
            </w:pict>
          </mc:Fallback>
        </mc:AlternateContent>
      </w: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5" name="文本框 1"/>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B2E3F5"/>
                          <w:p w14:paraId="0548B704">
                            <w:pPr>
                              <w:jc w:val="center"/>
                              <w:rPr>
                                <w:rFonts w:hAnsi="宋体"/>
                                <w:color w:val="FF0000"/>
                              </w:rPr>
                            </w:pPr>
                          </w:p>
                          <w:p w14:paraId="16B9C4B7">
                            <w:pPr>
                              <w:jc w:val="center"/>
                              <w:rPr>
                                <w:rFonts w:hAnsi="宋体"/>
                                <w:color w:val="FF0000"/>
                              </w:rPr>
                            </w:pPr>
                          </w:p>
                          <w:p w14:paraId="39C37C2A">
                            <w:pPr>
                              <w:jc w:val="center"/>
                              <w:rPr>
                                <w:rFonts w:hAnsi="宋体"/>
                                <w:color w:val="FF0000"/>
                              </w:rPr>
                            </w:pPr>
                          </w:p>
                          <w:p w14:paraId="1533FFCB">
                            <w:pPr>
                              <w:jc w:val="center"/>
                            </w:pPr>
                            <w:r>
                              <w:rPr>
                                <w:rFonts w:hint="eastAsia" w:hAnsi="宋体"/>
                              </w:rPr>
                              <w:t>被授权人身份证正面</w:t>
                            </w:r>
                          </w:p>
                          <w:p w14:paraId="5746A68E"/>
                          <w:p w14:paraId="6B0056A9"/>
                        </w:txbxContent>
                      </wps:txbx>
                      <wps:bodyPr upright="1"/>
                    </wps:wsp>
                  </a:graphicData>
                </a:graphic>
              </wp:anchor>
            </w:drawing>
          </mc:Choice>
          <mc:Fallback>
            <w:pict>
              <v:rect id="文本框 1" o:spid="_x0000_s1026" o:spt="1" style="position:absolute;left:0pt;margin-left:24.35pt;margin-top:8.05pt;height:139.5pt;width:216pt;z-index:251663360;mso-width-relative:page;mso-height-relative:page;" fillcolor="#FFFFFF" filled="t" stroked="t" coordsize="21600,21600" o:gfxdata="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&#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ZYfc9cAAAAJAQAADwAAAAAAAAABACAAAAAiAAAA&#10;ZHJzL2Rvd25yZXYueG1sUEsBAhQAFAAAAAgAh07iQBSRDoEIAgAALQQAAA4AAAAAAAAAAQAgAAAA&#10;JgEAAGRycy9lMm9Eb2MueG1sUEsFBgAAAAAGAAYAWQEAAKAFAAAAAA==&#10;">
                <v:fill on="t" focussize="0,0"/>
                <v:stroke color="#000000" joinstyle="miter"/>
                <v:imagedata o:title=""/>
                <o:lock v:ext="edit" aspectratio="f"/>
                <v:textbox>
                  <w:txbxContent>
                    <w:p w14:paraId="38B2E3F5"/>
                    <w:p w14:paraId="0548B704">
                      <w:pPr>
                        <w:jc w:val="center"/>
                        <w:rPr>
                          <w:rFonts w:hAnsi="宋体"/>
                          <w:color w:val="FF0000"/>
                        </w:rPr>
                      </w:pPr>
                    </w:p>
                    <w:p w14:paraId="16B9C4B7">
                      <w:pPr>
                        <w:jc w:val="center"/>
                        <w:rPr>
                          <w:rFonts w:hAnsi="宋体"/>
                          <w:color w:val="FF0000"/>
                        </w:rPr>
                      </w:pPr>
                    </w:p>
                    <w:p w14:paraId="39C37C2A">
                      <w:pPr>
                        <w:jc w:val="center"/>
                        <w:rPr>
                          <w:rFonts w:hAnsi="宋体"/>
                          <w:color w:val="FF0000"/>
                        </w:rPr>
                      </w:pPr>
                    </w:p>
                    <w:p w14:paraId="1533FFCB">
                      <w:pPr>
                        <w:jc w:val="center"/>
                      </w:pPr>
                      <w:r>
                        <w:rPr>
                          <w:rFonts w:hint="eastAsia" w:hAnsi="宋体"/>
                        </w:rPr>
                        <w:t>被授权人身份证正面</w:t>
                      </w:r>
                    </w:p>
                    <w:p w14:paraId="5746A68E"/>
                    <w:p w14:paraId="6B0056A9"/>
                  </w:txbxContent>
                </v:textbox>
              </v:rect>
            </w:pict>
          </mc:Fallback>
        </mc:AlternateContent>
      </w:r>
    </w:p>
    <w:p w14:paraId="300B95A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184FEA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45ED02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6AB58E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AE1120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91B567F">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2DCBC6B7">
      <w:pPr>
        <w:pStyle w:val="4"/>
        <w:pageBreakBefore/>
        <w:spacing w:line="360" w:lineRule="auto"/>
        <w:rPr>
          <w:rFonts w:hint="eastAsia" w:hAnsi="宋体" w:cs="宋体"/>
          <w:b/>
          <w:color w:val="auto"/>
          <w:kern w:val="0"/>
          <w:sz w:val="30"/>
          <w:szCs w:val="30"/>
          <w:highlight w:val="none"/>
          <w:lang w:val="en-US" w:eastAsia="zh-CN"/>
        </w:rPr>
      </w:pPr>
      <w:bookmarkStart w:id="599" w:name="_Toc30324"/>
      <w:bookmarkStart w:id="600" w:name="_Toc12400"/>
      <w:bookmarkStart w:id="601" w:name="_Toc15716"/>
      <w:bookmarkStart w:id="602" w:name="_Toc32328"/>
      <w:bookmarkStart w:id="603" w:name="_Toc140596933"/>
      <w:bookmarkStart w:id="604" w:name="_Toc142508373"/>
      <w:bookmarkStart w:id="605" w:name="_Toc94107214"/>
      <w:bookmarkStart w:id="606" w:name="_Toc1977730"/>
      <w:bookmarkStart w:id="607" w:name="_Toc104991880"/>
      <w:r>
        <w:rPr>
          <w:rFonts w:hint="eastAsia" w:hAnsi="宋体" w:cs="宋体"/>
          <w:b/>
          <w:color w:val="auto"/>
          <w:kern w:val="0"/>
          <w:sz w:val="30"/>
          <w:szCs w:val="30"/>
          <w:highlight w:val="none"/>
          <w:lang w:val="en-US" w:eastAsia="zh-CN"/>
        </w:rPr>
        <w:t xml:space="preserve">5.4 </w:t>
      </w:r>
      <w:bookmarkEnd w:id="599"/>
      <w:r>
        <w:rPr>
          <w:rFonts w:hint="eastAsia" w:hAnsi="宋体" w:eastAsia="宋体" w:cs="宋体"/>
          <w:b/>
          <w:color w:val="auto"/>
          <w:sz w:val="30"/>
          <w:szCs w:val="30"/>
          <w:highlight w:val="none"/>
          <w:lang w:val="zh-CN"/>
        </w:rPr>
        <w:t>投标人须具备由住房和城乡建设部门颁发的并在有效期内的建设工程质量检测机构资质证书（须同时涵盖地基基础工程检测、主体结构工程现场检测、建筑幕墙工程检测、钢结构工程检测），或者是建设工程质量检测机构综合资质证书，或者是建设工程质量检测机构专项资质证书（须同时取得建筑材料及构配件、主体结构及装饰装修、钢结构、地基基础、市政工程材料、建筑幕墙、道路工程</w:t>
      </w:r>
      <w:r>
        <w:rPr>
          <w:rFonts w:hint="eastAsia" w:hAnsi="宋体" w:eastAsia="宋体" w:cs="宋体"/>
          <w:b/>
          <w:color w:val="auto"/>
          <w:sz w:val="30"/>
          <w:szCs w:val="30"/>
          <w:highlight w:val="none"/>
          <w:lang w:val="zh-CN" w:eastAsia="zh-CN"/>
        </w:rPr>
        <w:t>7</w:t>
      </w:r>
      <w:r>
        <w:rPr>
          <w:rFonts w:hint="eastAsia" w:hAnsi="宋体" w:eastAsia="宋体" w:cs="宋体"/>
          <w:b/>
          <w:color w:val="auto"/>
          <w:sz w:val="30"/>
          <w:szCs w:val="30"/>
          <w:highlight w:val="none"/>
          <w:lang w:val="zh-CN"/>
        </w:rPr>
        <w:t>个专项资质）；</w:t>
      </w:r>
      <w:r>
        <w:rPr>
          <w:rFonts w:hint="eastAsia" w:hAnsi="宋体" w:cs="宋体"/>
          <w:b/>
          <w:color w:val="auto"/>
          <w:kern w:val="0"/>
          <w:sz w:val="30"/>
          <w:szCs w:val="30"/>
          <w:highlight w:val="none"/>
          <w:lang w:val="zh-CN" w:eastAsia="zh-CN"/>
        </w:rPr>
        <w:t>；</w:t>
      </w:r>
    </w:p>
    <w:p w14:paraId="4C02762E">
      <w:pPr>
        <w:pStyle w:val="4"/>
        <w:pageBreakBefore/>
        <w:spacing w:line="360" w:lineRule="auto"/>
        <w:rPr>
          <w:rFonts w:hint="default" w:hAnsi="宋体" w:eastAsia="宋体"/>
          <w:b/>
          <w:color w:val="auto"/>
          <w:sz w:val="30"/>
          <w:szCs w:val="30"/>
          <w:highlight w:val="none"/>
          <w:lang w:val="en-US" w:eastAsia="zh-CN"/>
        </w:rPr>
      </w:pPr>
      <w:bookmarkStart w:id="608" w:name="_Toc453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600"/>
      <w:bookmarkEnd w:id="601"/>
      <w:bookmarkEnd w:id="602"/>
      <w:r>
        <w:rPr>
          <w:rFonts w:hint="eastAsia" w:ascii="宋体" w:hAnsi="宋体" w:eastAsia="宋体"/>
          <w:b/>
          <w:bCs/>
          <w:color w:val="auto"/>
          <w:sz w:val="32"/>
          <w:szCs w:val="32"/>
          <w:highlight w:val="none"/>
        </w:rPr>
        <w:t>投标人2021年1月1日以来具有一项市政工程检测业绩（合同签订日期为2021年1月1日或以后</w:t>
      </w:r>
      <w:r>
        <w:rPr>
          <w:rFonts w:hint="eastAsia" w:hAnsi="宋体"/>
          <w:b/>
          <w:bCs/>
          <w:color w:val="auto"/>
          <w:sz w:val="32"/>
          <w:szCs w:val="32"/>
          <w:highlight w:val="none"/>
          <w:lang w:val="en-US" w:eastAsia="zh-CN"/>
        </w:rPr>
        <w:t>)】</w:t>
      </w:r>
      <w:bookmarkEnd w:id="608"/>
    </w:p>
    <w:p w14:paraId="003046CD">
      <w:pPr>
        <w:spacing w:line="360" w:lineRule="auto"/>
        <w:rPr>
          <w:rFonts w:hint="eastAsia" w:ascii="宋体" w:hAnsi="宋体" w:eastAsia="宋体" w:cs="宋体"/>
          <w:b/>
          <w:color w:val="auto"/>
          <w:szCs w:val="21"/>
          <w:highlight w:val="none"/>
          <w:lang w:val="zh-CN"/>
        </w:rPr>
      </w:pPr>
    </w:p>
    <w:tbl>
      <w:tblPr>
        <w:tblStyle w:val="3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25"/>
        <w:gridCol w:w="1051"/>
        <w:gridCol w:w="1052"/>
        <w:gridCol w:w="1052"/>
        <w:gridCol w:w="1224"/>
        <w:gridCol w:w="1052"/>
        <w:gridCol w:w="1053"/>
        <w:gridCol w:w="1053"/>
        <w:gridCol w:w="865"/>
      </w:tblGrid>
      <w:tr w14:paraId="0EB4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725" w:type="dxa"/>
            <w:vAlign w:val="center"/>
          </w:tcPr>
          <w:p w14:paraId="6E96A2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51" w:type="dxa"/>
            <w:vAlign w:val="center"/>
          </w:tcPr>
          <w:p w14:paraId="0999AC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052" w:type="dxa"/>
            <w:vAlign w:val="center"/>
          </w:tcPr>
          <w:p w14:paraId="65A12D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1052" w:type="dxa"/>
            <w:vAlign w:val="center"/>
          </w:tcPr>
          <w:p w14:paraId="6BD3BD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224" w:type="dxa"/>
            <w:vAlign w:val="center"/>
          </w:tcPr>
          <w:p w14:paraId="794159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052" w:type="dxa"/>
            <w:vAlign w:val="center"/>
          </w:tcPr>
          <w:p w14:paraId="09D286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1053" w:type="dxa"/>
            <w:vAlign w:val="center"/>
          </w:tcPr>
          <w:p w14:paraId="25D735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1053" w:type="dxa"/>
            <w:vAlign w:val="center"/>
          </w:tcPr>
          <w:p w14:paraId="28B0BA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865" w:type="dxa"/>
            <w:vAlign w:val="center"/>
          </w:tcPr>
          <w:p w14:paraId="68DADE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B8B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5C0535A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51" w:type="dxa"/>
            <w:vAlign w:val="center"/>
          </w:tcPr>
          <w:p w14:paraId="575F84D9">
            <w:pPr>
              <w:jc w:val="center"/>
              <w:rPr>
                <w:rFonts w:hint="eastAsia" w:ascii="宋体" w:hAnsi="宋体" w:eastAsia="宋体" w:cs="宋体"/>
                <w:color w:val="auto"/>
                <w:sz w:val="21"/>
                <w:szCs w:val="21"/>
                <w:highlight w:val="none"/>
              </w:rPr>
            </w:pPr>
          </w:p>
        </w:tc>
        <w:tc>
          <w:tcPr>
            <w:tcW w:w="1052" w:type="dxa"/>
            <w:vAlign w:val="center"/>
          </w:tcPr>
          <w:p w14:paraId="68571D11">
            <w:pPr>
              <w:jc w:val="center"/>
              <w:rPr>
                <w:rFonts w:hint="eastAsia" w:ascii="宋体" w:hAnsi="宋体" w:eastAsia="宋体" w:cs="宋体"/>
                <w:color w:val="auto"/>
                <w:sz w:val="21"/>
                <w:szCs w:val="21"/>
                <w:highlight w:val="none"/>
              </w:rPr>
            </w:pPr>
          </w:p>
        </w:tc>
        <w:tc>
          <w:tcPr>
            <w:tcW w:w="1052" w:type="dxa"/>
            <w:vAlign w:val="center"/>
          </w:tcPr>
          <w:p w14:paraId="706C053E">
            <w:pPr>
              <w:jc w:val="center"/>
              <w:rPr>
                <w:rFonts w:hint="eastAsia" w:ascii="宋体" w:hAnsi="宋体" w:eastAsia="宋体" w:cs="宋体"/>
                <w:color w:val="auto"/>
                <w:sz w:val="21"/>
                <w:szCs w:val="21"/>
                <w:highlight w:val="none"/>
              </w:rPr>
            </w:pPr>
          </w:p>
        </w:tc>
        <w:tc>
          <w:tcPr>
            <w:tcW w:w="1224" w:type="dxa"/>
            <w:vAlign w:val="center"/>
          </w:tcPr>
          <w:p w14:paraId="754266B1">
            <w:pPr>
              <w:jc w:val="center"/>
              <w:rPr>
                <w:rFonts w:hint="eastAsia" w:ascii="宋体" w:hAnsi="宋体" w:eastAsia="宋体" w:cs="宋体"/>
                <w:color w:val="auto"/>
                <w:sz w:val="21"/>
                <w:szCs w:val="21"/>
                <w:highlight w:val="none"/>
              </w:rPr>
            </w:pPr>
          </w:p>
        </w:tc>
        <w:tc>
          <w:tcPr>
            <w:tcW w:w="1052" w:type="dxa"/>
            <w:vAlign w:val="top"/>
          </w:tcPr>
          <w:p w14:paraId="52C44980">
            <w:pPr>
              <w:jc w:val="center"/>
              <w:rPr>
                <w:rFonts w:hint="eastAsia" w:ascii="宋体" w:hAnsi="宋体" w:eastAsia="宋体" w:cs="宋体"/>
                <w:color w:val="auto"/>
                <w:sz w:val="21"/>
                <w:szCs w:val="21"/>
                <w:highlight w:val="none"/>
              </w:rPr>
            </w:pPr>
          </w:p>
        </w:tc>
        <w:tc>
          <w:tcPr>
            <w:tcW w:w="1053" w:type="dxa"/>
            <w:vAlign w:val="center"/>
          </w:tcPr>
          <w:p w14:paraId="23A787CD">
            <w:pPr>
              <w:jc w:val="center"/>
              <w:rPr>
                <w:rFonts w:hint="eastAsia" w:ascii="宋体" w:hAnsi="宋体" w:eastAsia="宋体" w:cs="宋体"/>
                <w:color w:val="auto"/>
                <w:sz w:val="21"/>
                <w:szCs w:val="21"/>
                <w:highlight w:val="none"/>
              </w:rPr>
            </w:pPr>
          </w:p>
        </w:tc>
        <w:tc>
          <w:tcPr>
            <w:tcW w:w="1053" w:type="dxa"/>
            <w:vAlign w:val="center"/>
          </w:tcPr>
          <w:p w14:paraId="19025F58">
            <w:pPr>
              <w:jc w:val="center"/>
              <w:rPr>
                <w:rFonts w:hint="eastAsia" w:ascii="宋体" w:hAnsi="宋体" w:eastAsia="宋体" w:cs="宋体"/>
                <w:color w:val="auto"/>
                <w:sz w:val="21"/>
                <w:szCs w:val="21"/>
                <w:highlight w:val="none"/>
              </w:rPr>
            </w:pPr>
          </w:p>
        </w:tc>
        <w:tc>
          <w:tcPr>
            <w:tcW w:w="865" w:type="dxa"/>
            <w:vAlign w:val="center"/>
          </w:tcPr>
          <w:p w14:paraId="679FD366">
            <w:pPr>
              <w:jc w:val="center"/>
              <w:rPr>
                <w:rFonts w:hint="eastAsia" w:ascii="宋体" w:hAnsi="宋体" w:eastAsia="宋体" w:cs="宋体"/>
                <w:color w:val="auto"/>
                <w:sz w:val="21"/>
                <w:szCs w:val="21"/>
                <w:highlight w:val="none"/>
              </w:rPr>
            </w:pPr>
          </w:p>
        </w:tc>
      </w:tr>
      <w:tr w14:paraId="69AD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0768434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51" w:type="dxa"/>
            <w:vAlign w:val="center"/>
          </w:tcPr>
          <w:p w14:paraId="282A96DA">
            <w:pPr>
              <w:jc w:val="center"/>
              <w:rPr>
                <w:rFonts w:hint="eastAsia" w:ascii="宋体" w:hAnsi="宋体" w:eastAsia="宋体" w:cs="宋体"/>
                <w:color w:val="auto"/>
                <w:sz w:val="21"/>
                <w:szCs w:val="21"/>
                <w:highlight w:val="none"/>
              </w:rPr>
            </w:pPr>
          </w:p>
        </w:tc>
        <w:tc>
          <w:tcPr>
            <w:tcW w:w="1052" w:type="dxa"/>
            <w:vAlign w:val="center"/>
          </w:tcPr>
          <w:p w14:paraId="771CAD96">
            <w:pPr>
              <w:jc w:val="center"/>
              <w:rPr>
                <w:rFonts w:hint="eastAsia" w:ascii="宋体" w:hAnsi="宋体" w:eastAsia="宋体" w:cs="宋体"/>
                <w:color w:val="auto"/>
                <w:sz w:val="21"/>
                <w:szCs w:val="21"/>
                <w:highlight w:val="none"/>
              </w:rPr>
            </w:pPr>
          </w:p>
        </w:tc>
        <w:tc>
          <w:tcPr>
            <w:tcW w:w="1052" w:type="dxa"/>
            <w:vAlign w:val="center"/>
          </w:tcPr>
          <w:p w14:paraId="38AF4D82">
            <w:pPr>
              <w:jc w:val="center"/>
              <w:rPr>
                <w:rFonts w:hint="eastAsia" w:ascii="宋体" w:hAnsi="宋体" w:eastAsia="宋体" w:cs="宋体"/>
                <w:color w:val="auto"/>
                <w:sz w:val="21"/>
                <w:szCs w:val="21"/>
                <w:highlight w:val="none"/>
              </w:rPr>
            </w:pPr>
          </w:p>
        </w:tc>
        <w:tc>
          <w:tcPr>
            <w:tcW w:w="1224" w:type="dxa"/>
            <w:vAlign w:val="center"/>
          </w:tcPr>
          <w:p w14:paraId="1EF8F66F">
            <w:pPr>
              <w:jc w:val="center"/>
              <w:rPr>
                <w:rFonts w:hint="eastAsia" w:ascii="宋体" w:hAnsi="宋体" w:eastAsia="宋体" w:cs="宋体"/>
                <w:color w:val="auto"/>
                <w:sz w:val="21"/>
                <w:szCs w:val="21"/>
                <w:highlight w:val="none"/>
              </w:rPr>
            </w:pPr>
          </w:p>
        </w:tc>
        <w:tc>
          <w:tcPr>
            <w:tcW w:w="1052" w:type="dxa"/>
            <w:vAlign w:val="top"/>
          </w:tcPr>
          <w:p w14:paraId="1C34AA13">
            <w:pPr>
              <w:jc w:val="center"/>
              <w:rPr>
                <w:rFonts w:hint="eastAsia" w:ascii="宋体" w:hAnsi="宋体" w:eastAsia="宋体" w:cs="宋体"/>
                <w:color w:val="auto"/>
                <w:sz w:val="21"/>
                <w:szCs w:val="21"/>
                <w:highlight w:val="none"/>
              </w:rPr>
            </w:pPr>
          </w:p>
        </w:tc>
        <w:tc>
          <w:tcPr>
            <w:tcW w:w="1053" w:type="dxa"/>
            <w:vAlign w:val="center"/>
          </w:tcPr>
          <w:p w14:paraId="472015B6">
            <w:pPr>
              <w:jc w:val="center"/>
              <w:rPr>
                <w:rFonts w:hint="eastAsia" w:ascii="宋体" w:hAnsi="宋体" w:eastAsia="宋体" w:cs="宋体"/>
                <w:color w:val="auto"/>
                <w:sz w:val="21"/>
                <w:szCs w:val="21"/>
                <w:highlight w:val="none"/>
              </w:rPr>
            </w:pPr>
          </w:p>
        </w:tc>
        <w:tc>
          <w:tcPr>
            <w:tcW w:w="1053" w:type="dxa"/>
            <w:vAlign w:val="center"/>
          </w:tcPr>
          <w:p w14:paraId="0DAE2C8C">
            <w:pPr>
              <w:jc w:val="center"/>
              <w:rPr>
                <w:rFonts w:hint="eastAsia" w:ascii="宋体" w:hAnsi="宋体" w:eastAsia="宋体" w:cs="宋体"/>
                <w:color w:val="auto"/>
                <w:sz w:val="21"/>
                <w:szCs w:val="21"/>
                <w:highlight w:val="none"/>
              </w:rPr>
            </w:pPr>
          </w:p>
        </w:tc>
        <w:tc>
          <w:tcPr>
            <w:tcW w:w="865" w:type="dxa"/>
            <w:vAlign w:val="center"/>
          </w:tcPr>
          <w:p w14:paraId="659CB15A">
            <w:pPr>
              <w:jc w:val="center"/>
              <w:rPr>
                <w:rFonts w:hint="eastAsia" w:ascii="宋体" w:hAnsi="宋体" w:eastAsia="宋体" w:cs="宋体"/>
                <w:color w:val="auto"/>
                <w:sz w:val="21"/>
                <w:szCs w:val="21"/>
                <w:highlight w:val="none"/>
              </w:rPr>
            </w:pPr>
          </w:p>
        </w:tc>
      </w:tr>
      <w:tr w14:paraId="136A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580961F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51" w:type="dxa"/>
            <w:vAlign w:val="center"/>
          </w:tcPr>
          <w:p w14:paraId="33A163C5">
            <w:pPr>
              <w:jc w:val="center"/>
              <w:rPr>
                <w:rFonts w:hint="eastAsia" w:ascii="宋体" w:hAnsi="宋体" w:eastAsia="宋体" w:cs="宋体"/>
                <w:color w:val="auto"/>
                <w:sz w:val="21"/>
                <w:szCs w:val="21"/>
                <w:highlight w:val="none"/>
              </w:rPr>
            </w:pPr>
          </w:p>
        </w:tc>
        <w:tc>
          <w:tcPr>
            <w:tcW w:w="1052" w:type="dxa"/>
            <w:vAlign w:val="center"/>
          </w:tcPr>
          <w:p w14:paraId="4FE2A489">
            <w:pPr>
              <w:jc w:val="center"/>
              <w:rPr>
                <w:rFonts w:hint="eastAsia" w:ascii="宋体" w:hAnsi="宋体" w:eastAsia="宋体" w:cs="宋体"/>
                <w:color w:val="auto"/>
                <w:sz w:val="21"/>
                <w:szCs w:val="21"/>
                <w:highlight w:val="none"/>
              </w:rPr>
            </w:pPr>
          </w:p>
        </w:tc>
        <w:tc>
          <w:tcPr>
            <w:tcW w:w="1052" w:type="dxa"/>
            <w:vAlign w:val="center"/>
          </w:tcPr>
          <w:p w14:paraId="14AEF174">
            <w:pPr>
              <w:jc w:val="center"/>
              <w:rPr>
                <w:rFonts w:hint="eastAsia" w:ascii="宋体" w:hAnsi="宋体" w:eastAsia="宋体" w:cs="宋体"/>
                <w:color w:val="auto"/>
                <w:sz w:val="21"/>
                <w:szCs w:val="21"/>
                <w:highlight w:val="none"/>
              </w:rPr>
            </w:pPr>
          </w:p>
        </w:tc>
        <w:tc>
          <w:tcPr>
            <w:tcW w:w="1224" w:type="dxa"/>
            <w:vAlign w:val="center"/>
          </w:tcPr>
          <w:p w14:paraId="130BDC62">
            <w:pPr>
              <w:jc w:val="center"/>
              <w:rPr>
                <w:rFonts w:hint="eastAsia" w:ascii="宋体" w:hAnsi="宋体" w:eastAsia="宋体" w:cs="宋体"/>
                <w:color w:val="auto"/>
                <w:sz w:val="21"/>
                <w:szCs w:val="21"/>
                <w:highlight w:val="none"/>
              </w:rPr>
            </w:pPr>
          </w:p>
        </w:tc>
        <w:tc>
          <w:tcPr>
            <w:tcW w:w="1052" w:type="dxa"/>
            <w:vAlign w:val="top"/>
          </w:tcPr>
          <w:p w14:paraId="2EA8AAB9">
            <w:pPr>
              <w:jc w:val="center"/>
              <w:rPr>
                <w:rFonts w:hint="eastAsia" w:ascii="宋体" w:hAnsi="宋体" w:eastAsia="宋体" w:cs="宋体"/>
                <w:color w:val="auto"/>
                <w:sz w:val="21"/>
                <w:szCs w:val="21"/>
                <w:highlight w:val="none"/>
              </w:rPr>
            </w:pPr>
          </w:p>
        </w:tc>
        <w:tc>
          <w:tcPr>
            <w:tcW w:w="1053" w:type="dxa"/>
            <w:vAlign w:val="center"/>
          </w:tcPr>
          <w:p w14:paraId="6B9EEB2D">
            <w:pPr>
              <w:jc w:val="center"/>
              <w:rPr>
                <w:rFonts w:hint="eastAsia" w:ascii="宋体" w:hAnsi="宋体" w:eastAsia="宋体" w:cs="宋体"/>
                <w:color w:val="auto"/>
                <w:sz w:val="21"/>
                <w:szCs w:val="21"/>
                <w:highlight w:val="none"/>
              </w:rPr>
            </w:pPr>
          </w:p>
        </w:tc>
        <w:tc>
          <w:tcPr>
            <w:tcW w:w="1053" w:type="dxa"/>
            <w:vAlign w:val="center"/>
          </w:tcPr>
          <w:p w14:paraId="31031990">
            <w:pPr>
              <w:jc w:val="center"/>
              <w:rPr>
                <w:rFonts w:hint="eastAsia" w:ascii="宋体" w:hAnsi="宋体" w:eastAsia="宋体" w:cs="宋体"/>
                <w:color w:val="auto"/>
                <w:sz w:val="21"/>
                <w:szCs w:val="21"/>
                <w:highlight w:val="none"/>
              </w:rPr>
            </w:pPr>
          </w:p>
        </w:tc>
        <w:tc>
          <w:tcPr>
            <w:tcW w:w="865" w:type="dxa"/>
            <w:vAlign w:val="center"/>
          </w:tcPr>
          <w:p w14:paraId="4780703D">
            <w:pPr>
              <w:jc w:val="center"/>
              <w:rPr>
                <w:rFonts w:hint="eastAsia" w:ascii="宋体" w:hAnsi="宋体" w:eastAsia="宋体" w:cs="宋体"/>
                <w:color w:val="auto"/>
                <w:sz w:val="21"/>
                <w:szCs w:val="21"/>
                <w:highlight w:val="none"/>
              </w:rPr>
            </w:pPr>
          </w:p>
        </w:tc>
      </w:tr>
      <w:tr w14:paraId="0D3D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216CC2DA">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1051" w:type="dxa"/>
            <w:vAlign w:val="center"/>
          </w:tcPr>
          <w:p w14:paraId="53CD98FF">
            <w:pPr>
              <w:jc w:val="center"/>
              <w:rPr>
                <w:rFonts w:hint="eastAsia" w:ascii="宋体" w:hAnsi="宋体" w:eastAsia="宋体" w:cs="宋体"/>
                <w:color w:val="auto"/>
                <w:sz w:val="21"/>
                <w:szCs w:val="21"/>
                <w:highlight w:val="none"/>
              </w:rPr>
            </w:pPr>
          </w:p>
        </w:tc>
        <w:tc>
          <w:tcPr>
            <w:tcW w:w="1052" w:type="dxa"/>
            <w:vAlign w:val="center"/>
          </w:tcPr>
          <w:p w14:paraId="4870967C">
            <w:pPr>
              <w:jc w:val="center"/>
              <w:rPr>
                <w:rFonts w:hint="eastAsia" w:ascii="宋体" w:hAnsi="宋体" w:eastAsia="宋体" w:cs="宋体"/>
                <w:color w:val="auto"/>
                <w:sz w:val="21"/>
                <w:szCs w:val="21"/>
                <w:highlight w:val="none"/>
              </w:rPr>
            </w:pPr>
          </w:p>
        </w:tc>
        <w:tc>
          <w:tcPr>
            <w:tcW w:w="1052" w:type="dxa"/>
            <w:vAlign w:val="center"/>
          </w:tcPr>
          <w:p w14:paraId="4A03731A">
            <w:pPr>
              <w:jc w:val="center"/>
              <w:rPr>
                <w:rFonts w:hint="eastAsia" w:ascii="宋体" w:hAnsi="宋体" w:eastAsia="宋体" w:cs="宋体"/>
                <w:color w:val="auto"/>
                <w:sz w:val="21"/>
                <w:szCs w:val="21"/>
                <w:highlight w:val="none"/>
              </w:rPr>
            </w:pPr>
          </w:p>
        </w:tc>
        <w:tc>
          <w:tcPr>
            <w:tcW w:w="1224" w:type="dxa"/>
            <w:vAlign w:val="center"/>
          </w:tcPr>
          <w:p w14:paraId="0927B5F4">
            <w:pPr>
              <w:jc w:val="center"/>
              <w:rPr>
                <w:rFonts w:hint="eastAsia" w:ascii="宋体" w:hAnsi="宋体" w:eastAsia="宋体" w:cs="宋体"/>
                <w:color w:val="auto"/>
                <w:sz w:val="21"/>
                <w:szCs w:val="21"/>
                <w:highlight w:val="none"/>
              </w:rPr>
            </w:pPr>
          </w:p>
        </w:tc>
        <w:tc>
          <w:tcPr>
            <w:tcW w:w="1052" w:type="dxa"/>
            <w:vAlign w:val="top"/>
          </w:tcPr>
          <w:p w14:paraId="49036851">
            <w:pPr>
              <w:jc w:val="center"/>
              <w:rPr>
                <w:rFonts w:hint="eastAsia" w:ascii="宋体" w:hAnsi="宋体" w:eastAsia="宋体" w:cs="宋体"/>
                <w:color w:val="auto"/>
                <w:sz w:val="21"/>
                <w:szCs w:val="21"/>
                <w:highlight w:val="none"/>
              </w:rPr>
            </w:pPr>
          </w:p>
        </w:tc>
        <w:tc>
          <w:tcPr>
            <w:tcW w:w="1053" w:type="dxa"/>
            <w:vAlign w:val="center"/>
          </w:tcPr>
          <w:p w14:paraId="0C067F68">
            <w:pPr>
              <w:jc w:val="center"/>
              <w:rPr>
                <w:rFonts w:hint="eastAsia" w:ascii="宋体" w:hAnsi="宋体" w:eastAsia="宋体" w:cs="宋体"/>
                <w:color w:val="auto"/>
                <w:sz w:val="21"/>
                <w:szCs w:val="21"/>
                <w:highlight w:val="none"/>
              </w:rPr>
            </w:pPr>
          </w:p>
        </w:tc>
        <w:tc>
          <w:tcPr>
            <w:tcW w:w="1053" w:type="dxa"/>
            <w:vAlign w:val="center"/>
          </w:tcPr>
          <w:p w14:paraId="67F67FAC">
            <w:pPr>
              <w:jc w:val="center"/>
              <w:rPr>
                <w:rFonts w:hint="eastAsia" w:ascii="宋体" w:hAnsi="宋体" w:eastAsia="宋体" w:cs="宋体"/>
                <w:color w:val="auto"/>
                <w:sz w:val="21"/>
                <w:szCs w:val="21"/>
                <w:highlight w:val="none"/>
              </w:rPr>
            </w:pPr>
          </w:p>
        </w:tc>
        <w:tc>
          <w:tcPr>
            <w:tcW w:w="865" w:type="dxa"/>
            <w:vAlign w:val="center"/>
          </w:tcPr>
          <w:p w14:paraId="68BC074C">
            <w:pPr>
              <w:jc w:val="center"/>
              <w:rPr>
                <w:rFonts w:hint="eastAsia" w:ascii="宋体" w:hAnsi="宋体" w:eastAsia="宋体" w:cs="宋体"/>
                <w:color w:val="auto"/>
                <w:sz w:val="21"/>
                <w:szCs w:val="21"/>
                <w:highlight w:val="none"/>
              </w:rPr>
            </w:pPr>
          </w:p>
        </w:tc>
      </w:tr>
    </w:tbl>
    <w:p w14:paraId="49E488B3">
      <w:pPr>
        <w:spacing w:line="360" w:lineRule="auto"/>
        <w:ind w:left="424" w:hanging="424" w:hangingChars="201"/>
        <w:rPr>
          <w:rFonts w:hint="eastAsia" w:ascii="宋体" w:hAnsi="宋体" w:eastAsia="宋体" w:cs="宋体"/>
          <w:b/>
          <w:color w:val="auto"/>
          <w:szCs w:val="21"/>
          <w:highlight w:val="none"/>
          <w:lang w:val="zh-CN"/>
        </w:rPr>
      </w:pPr>
    </w:p>
    <w:p w14:paraId="1857803E">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4B4D8EE9">
      <w:pPr>
        <w:spacing w:line="360" w:lineRule="auto"/>
        <w:ind w:left="422"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（1）</w:t>
      </w:r>
      <w:r>
        <w:rPr>
          <w:rFonts w:hint="eastAsia" w:ascii="宋体" w:hAnsi="宋体" w:eastAsia="宋体" w:cs="宋体"/>
          <w:b w:val="0"/>
          <w:bCs w:val="0"/>
          <w:color w:val="auto"/>
          <w:szCs w:val="21"/>
          <w:highlight w:val="none"/>
        </w:rPr>
        <w:t>业绩须附合同复印件</w:t>
      </w:r>
      <w:r>
        <w:rPr>
          <w:rFonts w:hint="eastAsia" w:ascii="宋体" w:hAnsi="宋体" w:eastAsia="宋体" w:cs="宋体"/>
          <w:b w:val="0"/>
          <w:bCs w:val="0"/>
          <w:color w:val="auto"/>
          <w:szCs w:val="21"/>
          <w:highlight w:val="none"/>
          <w:lang w:val="zh-CN"/>
        </w:rPr>
        <w:t>。</w:t>
      </w:r>
    </w:p>
    <w:p w14:paraId="37896E50">
      <w:pPr>
        <w:spacing w:line="360" w:lineRule="auto"/>
        <w:ind w:left="422"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（2）</w:t>
      </w:r>
      <w:r>
        <w:rPr>
          <w:rFonts w:hint="eastAsia" w:ascii="宋体" w:hAnsi="宋体" w:eastAsia="宋体" w:cs="宋体"/>
          <w:b w:val="0"/>
          <w:bCs w:val="0"/>
          <w:color w:val="auto"/>
          <w:szCs w:val="21"/>
          <w:highlight w:val="none"/>
        </w:rPr>
        <w:t>合同业绩证明材料必须能反映资格业绩条件</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合同签订日期为</w:t>
      </w:r>
      <w:r>
        <w:rPr>
          <w:rFonts w:hint="eastAsia" w:ascii="宋体" w:hAnsi="宋体" w:eastAsia="宋体" w:cs="宋体"/>
          <w:b w:val="0"/>
          <w:bCs w:val="0"/>
          <w:color w:val="auto"/>
          <w:szCs w:val="21"/>
          <w:highlight w:val="none"/>
          <w:lang w:val="en-US" w:eastAsia="zh-CN"/>
        </w:rPr>
        <w:t>2021</w:t>
      </w:r>
      <w:r>
        <w:rPr>
          <w:rFonts w:hint="eastAsia" w:ascii="宋体" w:hAnsi="宋体" w:eastAsia="宋体" w:cs="宋体"/>
          <w:b w:val="0"/>
          <w:bCs w:val="0"/>
          <w:color w:val="auto"/>
          <w:szCs w:val="21"/>
          <w:highlight w:val="none"/>
        </w:rPr>
        <w:t>年1月1日或以后，业绩类型为市政工程检测</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zh-CN"/>
        </w:rPr>
        <w:t>。</w:t>
      </w:r>
    </w:p>
    <w:p w14:paraId="02AB1199">
      <w:pPr>
        <w:widowControl w:val="0"/>
        <w:tabs>
          <w:tab w:val="left" w:pos="567"/>
        </w:tabs>
        <w:wordWrap/>
        <w:autoSpaceDE w:val="0"/>
        <w:autoSpaceDN w:val="0"/>
        <w:adjustRightInd w:val="0"/>
        <w:snapToGrid/>
        <w:spacing w:line="360" w:lineRule="auto"/>
        <w:ind w:left="0" w:leftChars="0" w:right="0" w:firstLine="0" w:firstLineChars="0"/>
        <w:jc w:val="left"/>
        <w:textAlignment w:val="auto"/>
        <w:outlineLvl w:val="9"/>
        <w:rPr>
          <w:rFonts w:ascii="宋体" w:hAnsi="宋体" w:eastAsia="宋体" w:cs="宋体"/>
          <w:b/>
          <w:color w:val="auto"/>
          <w:kern w:val="0"/>
          <w:sz w:val="30"/>
          <w:szCs w:val="30"/>
          <w:highlight w:val="none"/>
        </w:rPr>
      </w:pPr>
      <w:bookmarkStart w:id="609" w:name="_Toc24862"/>
      <w:bookmarkStart w:id="610" w:name="_Toc12931"/>
      <w:bookmarkStart w:id="611" w:name="_Toc20010"/>
      <w:bookmarkStart w:id="612" w:name="_Toc31060"/>
      <w:r>
        <w:rPr>
          <w:rFonts w:hint="eastAsia" w:ascii="宋体" w:hAnsi="宋体" w:eastAsia="宋体" w:cs="宋体"/>
          <w:b/>
          <w:color w:val="auto"/>
          <w:szCs w:val="21"/>
          <w:highlight w:val="none"/>
          <w:lang w:val="zh-CN"/>
        </w:rPr>
        <w:t>（3）</w:t>
      </w:r>
      <w:bookmarkEnd w:id="609"/>
      <w:bookmarkEnd w:id="610"/>
      <w:bookmarkEnd w:id="61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12"/>
    </w:p>
    <w:p w14:paraId="4F1F7BD1">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6DCBDDB3">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13" w:name="_Toc21843"/>
      <w:bookmarkStart w:id="614" w:name="_Toc1613"/>
      <w:bookmarkStart w:id="615" w:name="_Toc8121"/>
      <w:bookmarkStart w:id="616" w:name="_Toc7508"/>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603"/>
      <w:bookmarkEnd w:id="604"/>
      <w:bookmarkEnd w:id="605"/>
      <w:bookmarkEnd w:id="606"/>
      <w:bookmarkEnd w:id="607"/>
      <w:bookmarkEnd w:id="613"/>
      <w:bookmarkEnd w:id="614"/>
      <w:bookmarkEnd w:id="615"/>
      <w:bookmarkEnd w:id="616"/>
    </w:p>
    <w:p w14:paraId="54C53158">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F46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0FFB00C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DFF936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vAlign w:val="top"/>
          </w:tcPr>
          <w:p w14:paraId="4892B4B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778E86E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6A8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EAC32D3">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745BB906">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3FBC46E">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EE121F6">
            <w:pPr>
              <w:autoSpaceDE w:val="0"/>
              <w:autoSpaceDN w:val="0"/>
              <w:adjustRightInd w:val="0"/>
              <w:spacing w:line="360" w:lineRule="auto"/>
              <w:jc w:val="center"/>
              <w:rPr>
                <w:rFonts w:ascii="宋体" w:hAnsi="宋体" w:eastAsia="宋体" w:cs="宋体"/>
                <w:color w:val="auto"/>
                <w:kern w:val="0"/>
                <w:szCs w:val="21"/>
                <w:highlight w:val="none"/>
              </w:rPr>
            </w:pPr>
          </w:p>
        </w:tc>
      </w:tr>
      <w:tr w14:paraId="794C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5A23F5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2002D70A">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18D8B8D5">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7F14EF9E">
            <w:pPr>
              <w:autoSpaceDE w:val="0"/>
              <w:autoSpaceDN w:val="0"/>
              <w:adjustRightInd w:val="0"/>
              <w:spacing w:line="360" w:lineRule="auto"/>
              <w:jc w:val="center"/>
              <w:rPr>
                <w:rFonts w:ascii="宋体" w:hAnsi="宋体" w:eastAsia="宋体" w:cs="宋体"/>
                <w:color w:val="auto"/>
                <w:kern w:val="0"/>
                <w:szCs w:val="21"/>
                <w:highlight w:val="none"/>
              </w:rPr>
            </w:pPr>
          </w:p>
        </w:tc>
      </w:tr>
      <w:tr w14:paraId="2CE3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9DA53D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0D1D855D">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1772AB99">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6A94985F">
            <w:pPr>
              <w:autoSpaceDE w:val="0"/>
              <w:autoSpaceDN w:val="0"/>
              <w:adjustRightInd w:val="0"/>
              <w:spacing w:line="360" w:lineRule="auto"/>
              <w:jc w:val="center"/>
              <w:rPr>
                <w:rFonts w:ascii="宋体" w:hAnsi="宋体" w:eastAsia="宋体" w:cs="宋体"/>
                <w:color w:val="auto"/>
                <w:kern w:val="0"/>
                <w:szCs w:val="21"/>
                <w:highlight w:val="none"/>
              </w:rPr>
            </w:pPr>
          </w:p>
        </w:tc>
      </w:tr>
    </w:tbl>
    <w:p w14:paraId="4DF5EDE9">
      <w:pPr>
        <w:autoSpaceDE w:val="0"/>
        <w:autoSpaceDN w:val="0"/>
        <w:adjustRightInd w:val="0"/>
        <w:spacing w:line="360" w:lineRule="auto"/>
        <w:jc w:val="left"/>
        <w:rPr>
          <w:rFonts w:ascii="宋体" w:hAnsi="宋体" w:eastAsia="宋体" w:cs="宋体"/>
          <w:color w:val="auto"/>
          <w:kern w:val="0"/>
          <w:szCs w:val="21"/>
          <w:highlight w:val="none"/>
        </w:rPr>
      </w:pPr>
    </w:p>
    <w:p w14:paraId="34EF181A">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745143AB">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53F46EE3">
      <w:pPr>
        <w:autoSpaceDE w:val="0"/>
        <w:autoSpaceDN w:val="0"/>
        <w:adjustRightInd w:val="0"/>
        <w:spacing w:line="360" w:lineRule="auto"/>
        <w:jc w:val="center"/>
        <w:rPr>
          <w:rFonts w:ascii="宋体" w:hAnsi="宋体" w:eastAsia="宋体" w:cs="宋体"/>
          <w:color w:val="auto"/>
          <w:kern w:val="0"/>
          <w:sz w:val="24"/>
          <w:szCs w:val="24"/>
          <w:highlight w:val="none"/>
        </w:rPr>
      </w:pPr>
    </w:p>
    <w:p w14:paraId="2FC201B8">
      <w:pPr>
        <w:spacing w:line="360" w:lineRule="auto"/>
        <w:ind w:firstLine="494" w:firstLineChars="206"/>
        <w:rPr>
          <w:rFonts w:ascii="宋体" w:hAnsi="宋体" w:eastAsia="宋体" w:cs="宋体"/>
          <w:color w:val="auto"/>
          <w:kern w:val="0"/>
          <w:sz w:val="24"/>
          <w:szCs w:val="24"/>
          <w:highlight w:val="none"/>
        </w:rPr>
      </w:pPr>
    </w:p>
    <w:p w14:paraId="4B3A20E6">
      <w:pPr>
        <w:spacing w:line="360" w:lineRule="auto"/>
        <w:ind w:firstLine="494" w:firstLineChars="206"/>
        <w:rPr>
          <w:rFonts w:ascii="宋体" w:hAnsi="宋体" w:eastAsia="宋体" w:cs="宋体"/>
          <w:color w:val="auto"/>
          <w:kern w:val="0"/>
          <w:sz w:val="24"/>
          <w:szCs w:val="24"/>
          <w:highlight w:val="none"/>
        </w:rPr>
      </w:pPr>
    </w:p>
    <w:p w14:paraId="4C708163">
      <w:pPr>
        <w:spacing w:line="360" w:lineRule="auto"/>
        <w:ind w:firstLine="494" w:firstLineChars="206"/>
        <w:rPr>
          <w:rFonts w:ascii="宋体" w:hAnsi="宋体" w:eastAsia="宋体" w:cs="宋体"/>
          <w:color w:val="auto"/>
          <w:kern w:val="0"/>
          <w:sz w:val="24"/>
          <w:szCs w:val="24"/>
          <w:highlight w:val="none"/>
        </w:rPr>
      </w:pPr>
    </w:p>
    <w:p w14:paraId="5B80CFD0">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1FE297B">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ABB3C64">
      <w:pPr>
        <w:rPr>
          <w:rFonts w:ascii="宋体" w:hAnsi="宋体" w:eastAsia="宋体" w:cs="宋体"/>
          <w:color w:val="auto"/>
          <w:szCs w:val="24"/>
          <w:highlight w:val="none"/>
          <w:lang w:val="zh-CN"/>
        </w:rPr>
      </w:pPr>
      <w:bookmarkStart w:id="617" w:name="_Toc104991881"/>
      <w:bookmarkStart w:id="618" w:name="_Toc142508374"/>
      <w:bookmarkStart w:id="619" w:name="_Toc94107215"/>
      <w:bookmarkStart w:id="620" w:name="_Toc30939"/>
      <w:bookmarkStart w:id="621" w:name="_Toc102860423"/>
      <w:bookmarkStart w:id="622" w:name="_Toc2031_WPSOffice_Level2"/>
      <w:bookmarkStart w:id="623" w:name="_Toc486167714"/>
      <w:bookmarkStart w:id="624" w:name="_Toc102860079"/>
      <w:bookmarkStart w:id="625" w:name="_Toc533708126"/>
      <w:bookmarkStart w:id="626" w:name="_Toc140596934"/>
      <w:bookmarkStart w:id="627" w:name="_Toc6412"/>
      <w:bookmarkStart w:id="628" w:name="_Toc1977731"/>
      <w:r>
        <w:rPr>
          <w:rFonts w:ascii="宋体" w:hAnsi="宋体" w:eastAsia="宋体" w:cs="宋体"/>
          <w:color w:val="auto"/>
          <w:szCs w:val="24"/>
          <w:highlight w:val="none"/>
          <w:lang w:val="zh-CN"/>
        </w:rPr>
        <w:br w:type="page"/>
      </w:r>
    </w:p>
    <w:p w14:paraId="165B4032">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629" w:name="_Toc1016"/>
      <w:bookmarkStart w:id="630" w:name="_Toc17508"/>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3FD551F3">
      <w:pPr>
        <w:autoSpaceDE w:val="0"/>
        <w:autoSpaceDN w:val="0"/>
        <w:adjustRightInd w:val="0"/>
        <w:spacing w:line="360" w:lineRule="auto"/>
        <w:jc w:val="center"/>
        <w:rPr>
          <w:rFonts w:ascii="宋体" w:hAnsi="宋体" w:eastAsia="宋体" w:cs="宋体"/>
          <w:b/>
          <w:bCs/>
          <w:color w:val="auto"/>
          <w:sz w:val="30"/>
          <w:szCs w:val="30"/>
          <w:highlight w:val="none"/>
        </w:rPr>
      </w:pPr>
      <w:bookmarkStart w:id="631" w:name="_Toc2773_WPSOffice_Level3"/>
      <w:r>
        <w:rPr>
          <w:rFonts w:hint="eastAsia" w:ascii="宋体" w:hAnsi="宋体" w:eastAsia="宋体" w:cs="宋体"/>
          <w:b/>
          <w:bCs/>
          <w:color w:val="auto"/>
          <w:sz w:val="30"/>
          <w:szCs w:val="30"/>
          <w:highlight w:val="none"/>
          <w:lang w:val="zh-CN"/>
        </w:rPr>
        <w:t>投标人基本情况一览表</w:t>
      </w:r>
      <w:bookmarkEnd w:id="631"/>
    </w:p>
    <w:p w14:paraId="6A1C2414">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672ABB1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790CE59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CB65D85">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2316C17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4862110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559937E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5DA8675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51D8A80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4D3BA48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7664903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671DAA00">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02419FB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2D51C1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5A49E54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33E57C96">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39F71BC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4E266497">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2562E7B7">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07C7649B">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07336634">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01E1EB20">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4B50A4B5">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347552CF">
      <w:pPr>
        <w:autoSpaceDE w:val="0"/>
        <w:autoSpaceDN w:val="0"/>
        <w:adjustRightInd w:val="0"/>
        <w:spacing w:line="360" w:lineRule="auto"/>
        <w:ind w:firstLine="420" w:firstLineChars="200"/>
        <w:rPr>
          <w:rFonts w:ascii="宋体" w:hAnsi="宋体" w:eastAsia="宋体" w:cs="宋体"/>
          <w:color w:val="auto"/>
          <w:szCs w:val="24"/>
          <w:highlight w:val="none"/>
        </w:rPr>
      </w:pPr>
    </w:p>
    <w:p w14:paraId="45C6C9AB">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80FE8A7">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623591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32" w:name="_Toc10443"/>
      <w:bookmarkStart w:id="633" w:name="_Toc3238"/>
      <w:bookmarkStart w:id="634" w:name="_Toc29014"/>
      <w:bookmarkStart w:id="635" w:name="_Toc140596935"/>
      <w:bookmarkStart w:id="636" w:name="_Toc104991882"/>
      <w:bookmarkStart w:id="637" w:name="_Toc94107216"/>
      <w:bookmarkStart w:id="638" w:name="_Toc142508375"/>
      <w:bookmarkStart w:id="639" w:name="_Toc102860424"/>
      <w:bookmarkStart w:id="640" w:name="_Toc4023"/>
      <w:bookmarkStart w:id="641" w:name="_Toc102860080"/>
      <w:bookmarkStart w:id="642" w:name="_Toc533708128"/>
      <w:bookmarkStart w:id="643" w:name="_Toc486167715"/>
      <w:bookmarkStart w:id="644" w:name="_Toc1977733"/>
      <w:bookmarkStart w:id="645"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32"/>
      <w:bookmarkEnd w:id="633"/>
      <w:bookmarkEnd w:id="634"/>
      <w:bookmarkEnd w:id="635"/>
      <w:bookmarkEnd w:id="636"/>
      <w:bookmarkEnd w:id="637"/>
      <w:bookmarkEnd w:id="638"/>
      <w:bookmarkEnd w:id="639"/>
      <w:bookmarkEnd w:id="640"/>
      <w:bookmarkEnd w:id="641"/>
    </w:p>
    <w:p w14:paraId="54D7BB42">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4B753F62">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0D38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3E3337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3EF4393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311D2E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06FBE1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09808FA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BD10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2341EC6">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14:paraId="412DC7A4">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673F964">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4CEFADCA">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C443DAB">
            <w:pPr>
              <w:autoSpaceDE w:val="0"/>
              <w:autoSpaceDN w:val="0"/>
              <w:adjustRightInd w:val="0"/>
              <w:spacing w:line="360" w:lineRule="auto"/>
              <w:jc w:val="center"/>
              <w:rPr>
                <w:rFonts w:ascii="宋体" w:hAnsi="宋体" w:eastAsia="宋体" w:cs="宋体"/>
                <w:color w:val="auto"/>
                <w:kern w:val="0"/>
                <w:szCs w:val="21"/>
                <w:highlight w:val="none"/>
              </w:rPr>
            </w:pPr>
          </w:p>
        </w:tc>
      </w:tr>
      <w:tr w14:paraId="0EC57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FDA068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51326533">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34975FD9">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top"/>
          </w:tcPr>
          <w:p w14:paraId="3CC3EF61">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35098D3D">
            <w:pPr>
              <w:autoSpaceDE w:val="0"/>
              <w:autoSpaceDN w:val="0"/>
              <w:adjustRightInd w:val="0"/>
              <w:spacing w:line="360" w:lineRule="auto"/>
              <w:jc w:val="center"/>
              <w:rPr>
                <w:rFonts w:ascii="宋体" w:hAnsi="宋体" w:eastAsia="宋体" w:cs="宋体"/>
                <w:color w:val="auto"/>
                <w:kern w:val="0"/>
                <w:szCs w:val="21"/>
                <w:highlight w:val="none"/>
              </w:rPr>
            </w:pPr>
          </w:p>
        </w:tc>
      </w:tr>
      <w:tr w14:paraId="4746C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AB96A9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678A86F4">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1492CA07">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top"/>
          </w:tcPr>
          <w:p w14:paraId="6E38F44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FB7BC3B">
            <w:pPr>
              <w:autoSpaceDE w:val="0"/>
              <w:autoSpaceDN w:val="0"/>
              <w:adjustRightInd w:val="0"/>
              <w:spacing w:line="360" w:lineRule="auto"/>
              <w:jc w:val="center"/>
              <w:rPr>
                <w:rFonts w:ascii="宋体" w:hAnsi="宋体" w:eastAsia="宋体" w:cs="宋体"/>
                <w:color w:val="auto"/>
                <w:kern w:val="0"/>
                <w:szCs w:val="21"/>
                <w:highlight w:val="none"/>
              </w:rPr>
            </w:pPr>
          </w:p>
        </w:tc>
      </w:tr>
      <w:tr w14:paraId="5E750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017212C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vAlign w:val="top"/>
          </w:tcPr>
          <w:p w14:paraId="17B6EDB2">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A9430A5">
            <w:pPr>
              <w:autoSpaceDE w:val="0"/>
              <w:autoSpaceDN w:val="0"/>
              <w:adjustRightInd w:val="0"/>
              <w:spacing w:line="360" w:lineRule="auto"/>
              <w:jc w:val="center"/>
              <w:rPr>
                <w:rFonts w:ascii="宋体" w:hAnsi="宋体" w:eastAsia="宋体" w:cs="宋体"/>
                <w:color w:val="auto"/>
                <w:kern w:val="0"/>
                <w:szCs w:val="21"/>
                <w:highlight w:val="none"/>
              </w:rPr>
            </w:pPr>
          </w:p>
        </w:tc>
      </w:tr>
    </w:tbl>
    <w:p w14:paraId="12261FF9">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1D786A2B">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3CD4C3C">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B437003">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777BB5C3">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42"/>
    <w:bookmarkEnd w:id="643"/>
    <w:bookmarkEnd w:id="644"/>
    <w:bookmarkEnd w:id="645"/>
    <w:p w14:paraId="02BA9416">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46" w:name="_Toc102860081"/>
      <w:bookmarkStart w:id="647" w:name="_Toc1977736"/>
      <w:bookmarkStart w:id="648" w:name="_Toc739_WPSOffice_Level2"/>
      <w:bookmarkStart w:id="649" w:name="_Toc102860425"/>
      <w:bookmarkStart w:id="650" w:name="_Toc26821"/>
      <w:bookmarkStart w:id="651" w:name="_Toc94107217"/>
      <w:bookmarkStart w:id="652" w:name="_Toc140596936"/>
      <w:bookmarkStart w:id="653" w:name="_Toc486167716"/>
      <w:bookmarkStart w:id="654" w:name="_Toc142508376"/>
      <w:bookmarkStart w:id="655" w:name="_Toc333"/>
      <w:bookmarkStart w:id="656" w:name="_Toc17995"/>
      <w:bookmarkStart w:id="657" w:name="_Toc24378"/>
      <w:bookmarkStart w:id="658" w:name="_Toc104991883"/>
      <w:bookmarkStart w:id="659" w:name="_Toc533708130"/>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137D973F">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60" w:name="_Toc26412_WPSOffice_Level3"/>
      <w:r>
        <w:rPr>
          <w:rFonts w:hint="eastAsia" w:ascii="宋体" w:hAnsi="宋体" w:eastAsia="宋体" w:cs="宋体"/>
          <w:b/>
          <w:bCs/>
          <w:color w:val="auto"/>
          <w:kern w:val="0"/>
          <w:sz w:val="28"/>
          <w:szCs w:val="30"/>
          <w:highlight w:val="none"/>
          <w:lang w:val="zh-CN"/>
        </w:rPr>
        <w:t>东莞市污泥集中处理处置项目-生产区标段第三方检测（不含基桩完整性检测）服务采购项目合同条款偏离表</w:t>
      </w:r>
      <w:bookmarkEnd w:id="660"/>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511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34025B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179D44F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4D338B9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27D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4473B69">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1D4930C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3C8DE49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7DD0A67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347FD59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69E4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2C8D9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7E723E5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2EB3CE60">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工程概况</w:t>
            </w:r>
          </w:p>
        </w:tc>
        <w:tc>
          <w:tcPr>
            <w:tcW w:w="1346" w:type="dxa"/>
            <w:vAlign w:val="center"/>
          </w:tcPr>
          <w:p w14:paraId="1461004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C55018E">
            <w:pPr>
              <w:autoSpaceDE w:val="0"/>
              <w:autoSpaceDN w:val="0"/>
              <w:adjustRightInd w:val="0"/>
              <w:spacing w:line="400" w:lineRule="exact"/>
              <w:jc w:val="center"/>
              <w:rPr>
                <w:rFonts w:ascii="宋体" w:hAnsi="宋体" w:eastAsia="宋体" w:cs="宋体"/>
                <w:color w:val="auto"/>
                <w:kern w:val="0"/>
                <w:szCs w:val="21"/>
                <w:highlight w:val="none"/>
              </w:rPr>
            </w:pPr>
          </w:p>
        </w:tc>
      </w:tr>
      <w:tr w14:paraId="4028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B6B82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707F961C">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二</w:t>
            </w:r>
          </w:p>
        </w:tc>
        <w:tc>
          <w:tcPr>
            <w:tcW w:w="3055" w:type="dxa"/>
            <w:vAlign w:val="center"/>
          </w:tcPr>
          <w:p w14:paraId="3415D69B">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检测内容</w:t>
            </w:r>
          </w:p>
        </w:tc>
        <w:tc>
          <w:tcPr>
            <w:tcW w:w="1346" w:type="dxa"/>
            <w:vAlign w:val="center"/>
          </w:tcPr>
          <w:p w14:paraId="597484D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CBAABB4">
            <w:pPr>
              <w:autoSpaceDE w:val="0"/>
              <w:autoSpaceDN w:val="0"/>
              <w:adjustRightInd w:val="0"/>
              <w:spacing w:line="400" w:lineRule="exact"/>
              <w:jc w:val="center"/>
              <w:rPr>
                <w:rFonts w:ascii="宋体" w:hAnsi="宋体" w:eastAsia="宋体" w:cs="宋体"/>
                <w:color w:val="auto"/>
                <w:kern w:val="0"/>
                <w:szCs w:val="21"/>
                <w:highlight w:val="none"/>
              </w:rPr>
            </w:pPr>
          </w:p>
        </w:tc>
      </w:tr>
      <w:tr w14:paraId="772D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5F978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13CFE58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三</w:t>
            </w:r>
          </w:p>
        </w:tc>
        <w:tc>
          <w:tcPr>
            <w:tcW w:w="3055" w:type="dxa"/>
            <w:vAlign w:val="center"/>
          </w:tcPr>
          <w:p w14:paraId="3D90B56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检测数量</w:t>
            </w:r>
          </w:p>
        </w:tc>
        <w:tc>
          <w:tcPr>
            <w:tcW w:w="1346" w:type="dxa"/>
            <w:vAlign w:val="center"/>
          </w:tcPr>
          <w:p w14:paraId="68B245B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A268DC5">
            <w:pPr>
              <w:autoSpaceDE w:val="0"/>
              <w:autoSpaceDN w:val="0"/>
              <w:adjustRightInd w:val="0"/>
              <w:spacing w:line="400" w:lineRule="exact"/>
              <w:jc w:val="center"/>
              <w:rPr>
                <w:rFonts w:ascii="宋体" w:hAnsi="宋体" w:eastAsia="宋体" w:cs="宋体"/>
                <w:color w:val="auto"/>
                <w:kern w:val="0"/>
                <w:szCs w:val="21"/>
                <w:highlight w:val="none"/>
              </w:rPr>
            </w:pPr>
          </w:p>
        </w:tc>
      </w:tr>
      <w:tr w14:paraId="4069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4E92C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C2F84F0">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四</w:t>
            </w:r>
          </w:p>
        </w:tc>
        <w:tc>
          <w:tcPr>
            <w:tcW w:w="3055" w:type="dxa"/>
            <w:vAlign w:val="center"/>
          </w:tcPr>
          <w:p w14:paraId="775C1D69">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检测依据（如有新规范，以新的为准）</w:t>
            </w:r>
          </w:p>
        </w:tc>
        <w:tc>
          <w:tcPr>
            <w:tcW w:w="1346" w:type="dxa"/>
            <w:vAlign w:val="center"/>
          </w:tcPr>
          <w:p w14:paraId="18FFE42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DF9D05B">
            <w:pPr>
              <w:autoSpaceDE w:val="0"/>
              <w:autoSpaceDN w:val="0"/>
              <w:adjustRightInd w:val="0"/>
              <w:spacing w:line="400" w:lineRule="exact"/>
              <w:jc w:val="center"/>
              <w:rPr>
                <w:rFonts w:ascii="宋体" w:hAnsi="宋体" w:eastAsia="宋体" w:cs="宋体"/>
                <w:color w:val="auto"/>
                <w:kern w:val="0"/>
                <w:szCs w:val="21"/>
                <w:highlight w:val="none"/>
              </w:rPr>
            </w:pPr>
          </w:p>
        </w:tc>
      </w:tr>
      <w:tr w14:paraId="6A4F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41C50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D4ADA2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五</w:t>
            </w:r>
          </w:p>
        </w:tc>
        <w:tc>
          <w:tcPr>
            <w:tcW w:w="3055" w:type="dxa"/>
            <w:vAlign w:val="center"/>
          </w:tcPr>
          <w:p w14:paraId="7DDB61B2">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检测费用支付方式</w:t>
            </w:r>
          </w:p>
        </w:tc>
        <w:tc>
          <w:tcPr>
            <w:tcW w:w="1346" w:type="dxa"/>
            <w:vAlign w:val="center"/>
          </w:tcPr>
          <w:p w14:paraId="68AD0A0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2E15AF1">
            <w:pPr>
              <w:autoSpaceDE w:val="0"/>
              <w:autoSpaceDN w:val="0"/>
              <w:adjustRightInd w:val="0"/>
              <w:spacing w:line="400" w:lineRule="exact"/>
              <w:jc w:val="center"/>
              <w:rPr>
                <w:rFonts w:ascii="宋体" w:hAnsi="宋体" w:eastAsia="宋体" w:cs="宋体"/>
                <w:color w:val="auto"/>
                <w:kern w:val="0"/>
                <w:szCs w:val="21"/>
                <w:highlight w:val="none"/>
              </w:rPr>
            </w:pPr>
          </w:p>
        </w:tc>
      </w:tr>
      <w:tr w14:paraId="7036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D769E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6BF7415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六</w:t>
            </w:r>
          </w:p>
        </w:tc>
        <w:tc>
          <w:tcPr>
            <w:tcW w:w="3055" w:type="dxa"/>
            <w:vAlign w:val="center"/>
          </w:tcPr>
          <w:p w14:paraId="67BB617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双方权利及义务</w:t>
            </w:r>
          </w:p>
        </w:tc>
        <w:tc>
          <w:tcPr>
            <w:tcW w:w="1346" w:type="dxa"/>
            <w:vAlign w:val="center"/>
          </w:tcPr>
          <w:p w14:paraId="269F24A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E5149F1">
            <w:pPr>
              <w:autoSpaceDE w:val="0"/>
              <w:autoSpaceDN w:val="0"/>
              <w:adjustRightInd w:val="0"/>
              <w:spacing w:line="400" w:lineRule="exact"/>
              <w:jc w:val="center"/>
              <w:rPr>
                <w:rFonts w:ascii="宋体" w:hAnsi="宋体" w:eastAsia="宋体" w:cs="宋体"/>
                <w:color w:val="auto"/>
                <w:kern w:val="0"/>
                <w:szCs w:val="21"/>
                <w:highlight w:val="none"/>
              </w:rPr>
            </w:pPr>
          </w:p>
        </w:tc>
      </w:tr>
      <w:tr w14:paraId="5C78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D003A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7DFBD63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七</w:t>
            </w:r>
          </w:p>
        </w:tc>
        <w:tc>
          <w:tcPr>
            <w:tcW w:w="3055" w:type="dxa"/>
            <w:vAlign w:val="center"/>
          </w:tcPr>
          <w:p w14:paraId="4D7E3990">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成果要求</w:t>
            </w:r>
          </w:p>
        </w:tc>
        <w:tc>
          <w:tcPr>
            <w:tcW w:w="1346" w:type="dxa"/>
            <w:vAlign w:val="center"/>
          </w:tcPr>
          <w:p w14:paraId="2F55AE3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F28DBEB">
            <w:pPr>
              <w:autoSpaceDE w:val="0"/>
              <w:autoSpaceDN w:val="0"/>
              <w:adjustRightInd w:val="0"/>
              <w:spacing w:line="400" w:lineRule="exact"/>
              <w:jc w:val="center"/>
              <w:rPr>
                <w:rFonts w:ascii="宋体" w:hAnsi="宋体" w:eastAsia="宋体" w:cs="宋体"/>
                <w:color w:val="auto"/>
                <w:kern w:val="0"/>
                <w:szCs w:val="21"/>
                <w:highlight w:val="none"/>
              </w:rPr>
            </w:pPr>
          </w:p>
        </w:tc>
      </w:tr>
      <w:tr w14:paraId="7CEC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D80F7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254126C4">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八</w:t>
            </w:r>
          </w:p>
        </w:tc>
        <w:tc>
          <w:tcPr>
            <w:tcW w:w="3055" w:type="dxa"/>
            <w:vAlign w:val="center"/>
          </w:tcPr>
          <w:p w14:paraId="643458B7">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质量控制标准</w:t>
            </w:r>
          </w:p>
        </w:tc>
        <w:tc>
          <w:tcPr>
            <w:tcW w:w="1346" w:type="dxa"/>
            <w:vAlign w:val="center"/>
          </w:tcPr>
          <w:p w14:paraId="33A9345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DAFDE2E">
            <w:pPr>
              <w:autoSpaceDE w:val="0"/>
              <w:autoSpaceDN w:val="0"/>
              <w:adjustRightInd w:val="0"/>
              <w:spacing w:line="400" w:lineRule="exact"/>
              <w:jc w:val="center"/>
              <w:rPr>
                <w:rFonts w:ascii="宋体" w:hAnsi="宋体" w:eastAsia="宋体" w:cs="宋体"/>
                <w:color w:val="auto"/>
                <w:kern w:val="0"/>
                <w:szCs w:val="21"/>
                <w:highlight w:val="none"/>
              </w:rPr>
            </w:pPr>
          </w:p>
        </w:tc>
      </w:tr>
      <w:tr w14:paraId="0568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4AA9B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4489112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九</w:t>
            </w:r>
          </w:p>
        </w:tc>
        <w:tc>
          <w:tcPr>
            <w:tcW w:w="3055" w:type="dxa"/>
            <w:vAlign w:val="center"/>
          </w:tcPr>
          <w:p w14:paraId="7B2829E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人员及设备要求</w:t>
            </w:r>
          </w:p>
        </w:tc>
        <w:tc>
          <w:tcPr>
            <w:tcW w:w="1346" w:type="dxa"/>
            <w:vAlign w:val="center"/>
          </w:tcPr>
          <w:p w14:paraId="7EFF067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55BF4EB">
            <w:pPr>
              <w:autoSpaceDE w:val="0"/>
              <w:autoSpaceDN w:val="0"/>
              <w:adjustRightInd w:val="0"/>
              <w:spacing w:line="400" w:lineRule="exact"/>
              <w:jc w:val="center"/>
              <w:rPr>
                <w:rFonts w:ascii="宋体" w:hAnsi="宋体" w:eastAsia="宋体" w:cs="宋体"/>
                <w:color w:val="auto"/>
                <w:kern w:val="0"/>
                <w:szCs w:val="21"/>
                <w:highlight w:val="none"/>
              </w:rPr>
            </w:pPr>
          </w:p>
        </w:tc>
      </w:tr>
      <w:tr w14:paraId="11C6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7CDFB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31E2EF6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p>
        </w:tc>
        <w:tc>
          <w:tcPr>
            <w:tcW w:w="3055" w:type="dxa"/>
            <w:vAlign w:val="center"/>
          </w:tcPr>
          <w:p w14:paraId="2B2FE92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3E09387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FBFBACF">
            <w:pPr>
              <w:autoSpaceDE w:val="0"/>
              <w:autoSpaceDN w:val="0"/>
              <w:adjustRightInd w:val="0"/>
              <w:spacing w:line="400" w:lineRule="exact"/>
              <w:jc w:val="center"/>
              <w:rPr>
                <w:rFonts w:ascii="宋体" w:hAnsi="宋体" w:eastAsia="宋体" w:cs="宋体"/>
                <w:color w:val="auto"/>
                <w:kern w:val="0"/>
                <w:szCs w:val="21"/>
                <w:highlight w:val="none"/>
              </w:rPr>
            </w:pPr>
          </w:p>
        </w:tc>
      </w:tr>
      <w:tr w14:paraId="7579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ADC50D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638E6D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十一</w:t>
            </w:r>
          </w:p>
        </w:tc>
        <w:tc>
          <w:tcPr>
            <w:tcW w:w="3055" w:type="dxa"/>
            <w:vAlign w:val="center"/>
          </w:tcPr>
          <w:p w14:paraId="4FBAEAB9">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6182D92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7CAFE4D">
            <w:pPr>
              <w:autoSpaceDE w:val="0"/>
              <w:autoSpaceDN w:val="0"/>
              <w:adjustRightInd w:val="0"/>
              <w:spacing w:line="400" w:lineRule="exact"/>
              <w:jc w:val="center"/>
              <w:rPr>
                <w:rFonts w:ascii="宋体" w:hAnsi="宋体" w:eastAsia="宋体" w:cs="宋体"/>
                <w:color w:val="auto"/>
                <w:kern w:val="0"/>
                <w:szCs w:val="21"/>
                <w:highlight w:val="none"/>
              </w:rPr>
            </w:pPr>
          </w:p>
        </w:tc>
      </w:tr>
      <w:tr w14:paraId="59D3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28932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111CFC4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十二</w:t>
            </w:r>
          </w:p>
        </w:tc>
        <w:tc>
          <w:tcPr>
            <w:tcW w:w="3055" w:type="dxa"/>
            <w:vAlign w:val="center"/>
          </w:tcPr>
          <w:p w14:paraId="5E580DD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其他约定</w:t>
            </w:r>
          </w:p>
        </w:tc>
        <w:tc>
          <w:tcPr>
            <w:tcW w:w="1346" w:type="dxa"/>
            <w:vAlign w:val="center"/>
          </w:tcPr>
          <w:p w14:paraId="5F2638E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6D586A8">
            <w:pPr>
              <w:autoSpaceDE w:val="0"/>
              <w:autoSpaceDN w:val="0"/>
              <w:adjustRightInd w:val="0"/>
              <w:spacing w:line="400" w:lineRule="exact"/>
              <w:jc w:val="center"/>
              <w:rPr>
                <w:rFonts w:ascii="宋体" w:hAnsi="宋体" w:eastAsia="宋体" w:cs="宋体"/>
                <w:color w:val="auto"/>
                <w:kern w:val="0"/>
                <w:szCs w:val="21"/>
                <w:highlight w:val="none"/>
              </w:rPr>
            </w:pPr>
          </w:p>
        </w:tc>
      </w:tr>
      <w:tr w14:paraId="4A22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939257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4FC600D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十三</w:t>
            </w:r>
          </w:p>
        </w:tc>
        <w:tc>
          <w:tcPr>
            <w:tcW w:w="3055" w:type="dxa"/>
            <w:vAlign w:val="center"/>
          </w:tcPr>
          <w:p w14:paraId="57913549">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附则</w:t>
            </w:r>
          </w:p>
        </w:tc>
        <w:tc>
          <w:tcPr>
            <w:tcW w:w="1346" w:type="dxa"/>
            <w:vAlign w:val="center"/>
          </w:tcPr>
          <w:p w14:paraId="55984A8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A0B4D9A">
            <w:pPr>
              <w:autoSpaceDE w:val="0"/>
              <w:autoSpaceDN w:val="0"/>
              <w:adjustRightInd w:val="0"/>
              <w:spacing w:line="400" w:lineRule="exact"/>
              <w:jc w:val="center"/>
              <w:rPr>
                <w:rFonts w:ascii="宋体" w:hAnsi="宋体" w:eastAsia="宋体" w:cs="宋体"/>
                <w:color w:val="auto"/>
                <w:kern w:val="0"/>
                <w:szCs w:val="21"/>
                <w:highlight w:val="none"/>
              </w:rPr>
            </w:pPr>
          </w:p>
        </w:tc>
      </w:tr>
      <w:tr w14:paraId="4F7D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2D872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3D92903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w:t>
            </w:r>
          </w:p>
        </w:tc>
        <w:tc>
          <w:tcPr>
            <w:tcW w:w="3055" w:type="dxa"/>
            <w:vAlign w:val="center"/>
          </w:tcPr>
          <w:p w14:paraId="7931B3B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合同争议</w:t>
            </w:r>
          </w:p>
        </w:tc>
        <w:tc>
          <w:tcPr>
            <w:tcW w:w="1346" w:type="dxa"/>
            <w:vAlign w:val="center"/>
          </w:tcPr>
          <w:p w14:paraId="59D2F7F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F6A0F58">
            <w:pPr>
              <w:autoSpaceDE w:val="0"/>
              <w:autoSpaceDN w:val="0"/>
              <w:adjustRightInd w:val="0"/>
              <w:spacing w:line="400" w:lineRule="exact"/>
              <w:jc w:val="center"/>
              <w:rPr>
                <w:rFonts w:ascii="宋体" w:hAnsi="宋体" w:eastAsia="宋体" w:cs="宋体"/>
                <w:color w:val="auto"/>
                <w:kern w:val="0"/>
                <w:szCs w:val="21"/>
                <w:highlight w:val="none"/>
              </w:rPr>
            </w:pPr>
          </w:p>
        </w:tc>
      </w:tr>
      <w:tr w14:paraId="6327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8D56C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5AD93B5D">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十五</w:t>
            </w:r>
          </w:p>
        </w:tc>
        <w:tc>
          <w:tcPr>
            <w:tcW w:w="3055" w:type="dxa"/>
            <w:vAlign w:val="center"/>
          </w:tcPr>
          <w:p w14:paraId="4D0F41B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合同生效</w:t>
            </w:r>
          </w:p>
        </w:tc>
        <w:tc>
          <w:tcPr>
            <w:tcW w:w="1346" w:type="dxa"/>
            <w:vAlign w:val="center"/>
          </w:tcPr>
          <w:p w14:paraId="7E1C925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787C13C">
            <w:pPr>
              <w:autoSpaceDE w:val="0"/>
              <w:autoSpaceDN w:val="0"/>
              <w:adjustRightInd w:val="0"/>
              <w:spacing w:line="400" w:lineRule="exact"/>
              <w:jc w:val="center"/>
              <w:rPr>
                <w:rFonts w:ascii="宋体" w:hAnsi="宋体" w:eastAsia="宋体" w:cs="宋体"/>
                <w:color w:val="auto"/>
                <w:kern w:val="0"/>
                <w:szCs w:val="21"/>
                <w:highlight w:val="none"/>
              </w:rPr>
            </w:pPr>
          </w:p>
        </w:tc>
      </w:tr>
      <w:tr w14:paraId="3FA1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BD2CF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3910CB7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十六</w:t>
            </w:r>
          </w:p>
        </w:tc>
        <w:tc>
          <w:tcPr>
            <w:tcW w:w="3055" w:type="dxa"/>
            <w:vAlign w:val="center"/>
          </w:tcPr>
          <w:p w14:paraId="6845A8F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合同份数</w:t>
            </w:r>
          </w:p>
        </w:tc>
        <w:tc>
          <w:tcPr>
            <w:tcW w:w="1346" w:type="dxa"/>
            <w:vAlign w:val="center"/>
          </w:tcPr>
          <w:p w14:paraId="1311835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ECCF56B">
            <w:pPr>
              <w:autoSpaceDE w:val="0"/>
              <w:autoSpaceDN w:val="0"/>
              <w:adjustRightInd w:val="0"/>
              <w:spacing w:line="400" w:lineRule="exact"/>
              <w:jc w:val="center"/>
              <w:rPr>
                <w:rFonts w:ascii="宋体" w:hAnsi="宋体" w:eastAsia="宋体" w:cs="宋体"/>
                <w:color w:val="auto"/>
                <w:kern w:val="0"/>
                <w:szCs w:val="21"/>
                <w:highlight w:val="none"/>
              </w:rPr>
            </w:pPr>
          </w:p>
        </w:tc>
      </w:tr>
      <w:tr w14:paraId="2273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C0500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1491BA17">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附件一</w:t>
            </w:r>
          </w:p>
        </w:tc>
        <w:tc>
          <w:tcPr>
            <w:tcW w:w="3055" w:type="dxa"/>
            <w:vAlign w:val="center"/>
          </w:tcPr>
          <w:p w14:paraId="60F2753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《工程量清单计价表》</w:t>
            </w:r>
          </w:p>
        </w:tc>
        <w:tc>
          <w:tcPr>
            <w:tcW w:w="1346" w:type="dxa"/>
            <w:vAlign w:val="center"/>
          </w:tcPr>
          <w:p w14:paraId="33888D2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3297EEF">
            <w:pPr>
              <w:autoSpaceDE w:val="0"/>
              <w:autoSpaceDN w:val="0"/>
              <w:adjustRightInd w:val="0"/>
              <w:spacing w:line="400" w:lineRule="exact"/>
              <w:jc w:val="center"/>
              <w:rPr>
                <w:rFonts w:ascii="宋体" w:hAnsi="宋体" w:eastAsia="宋体" w:cs="宋体"/>
                <w:color w:val="auto"/>
                <w:kern w:val="0"/>
                <w:szCs w:val="21"/>
                <w:highlight w:val="none"/>
              </w:rPr>
            </w:pPr>
          </w:p>
        </w:tc>
      </w:tr>
      <w:tr w14:paraId="2A2A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D88007">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72D83DD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w:t>
            </w:r>
            <w:r>
              <w:rPr>
                <w:rFonts w:hint="eastAsia" w:ascii="宋体" w:hAnsi="宋体" w:eastAsia="宋体" w:cs="宋体"/>
                <w:color w:val="auto"/>
                <w:kern w:val="0"/>
                <w:szCs w:val="21"/>
                <w:highlight w:val="none"/>
              </w:rPr>
              <w:t>二</w:t>
            </w:r>
          </w:p>
        </w:tc>
        <w:tc>
          <w:tcPr>
            <w:tcW w:w="3055" w:type="dxa"/>
            <w:vAlign w:val="center"/>
          </w:tcPr>
          <w:p w14:paraId="396CC0C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55727B2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5FF2DBD">
            <w:pPr>
              <w:autoSpaceDE w:val="0"/>
              <w:autoSpaceDN w:val="0"/>
              <w:adjustRightInd w:val="0"/>
              <w:spacing w:line="400" w:lineRule="exact"/>
              <w:jc w:val="center"/>
              <w:rPr>
                <w:rFonts w:ascii="宋体" w:hAnsi="宋体" w:eastAsia="宋体" w:cs="宋体"/>
                <w:color w:val="auto"/>
                <w:kern w:val="0"/>
                <w:szCs w:val="21"/>
                <w:highlight w:val="none"/>
              </w:rPr>
            </w:pPr>
          </w:p>
        </w:tc>
      </w:tr>
      <w:tr w14:paraId="29F3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A4AA30">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21DE9E0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附件三</w:t>
            </w:r>
          </w:p>
        </w:tc>
        <w:tc>
          <w:tcPr>
            <w:tcW w:w="3055" w:type="dxa"/>
            <w:vAlign w:val="center"/>
          </w:tcPr>
          <w:p w14:paraId="00F2551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安全生产责任书</w:t>
            </w:r>
          </w:p>
        </w:tc>
        <w:tc>
          <w:tcPr>
            <w:tcW w:w="1346" w:type="dxa"/>
            <w:vAlign w:val="center"/>
          </w:tcPr>
          <w:p w14:paraId="668577C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5891C83">
            <w:pPr>
              <w:autoSpaceDE w:val="0"/>
              <w:autoSpaceDN w:val="0"/>
              <w:adjustRightInd w:val="0"/>
              <w:spacing w:line="400" w:lineRule="exact"/>
              <w:jc w:val="center"/>
              <w:rPr>
                <w:rFonts w:ascii="宋体" w:hAnsi="宋体" w:eastAsia="宋体" w:cs="宋体"/>
                <w:color w:val="auto"/>
                <w:kern w:val="0"/>
                <w:szCs w:val="21"/>
                <w:highlight w:val="none"/>
              </w:rPr>
            </w:pPr>
          </w:p>
        </w:tc>
      </w:tr>
      <w:tr w14:paraId="6E05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4A2BFE">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4AD04DC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附件四</w:t>
            </w:r>
          </w:p>
        </w:tc>
        <w:tc>
          <w:tcPr>
            <w:tcW w:w="3055" w:type="dxa"/>
            <w:vAlign w:val="center"/>
          </w:tcPr>
          <w:p w14:paraId="3079071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诚信履约承诺书</w:t>
            </w:r>
          </w:p>
        </w:tc>
        <w:tc>
          <w:tcPr>
            <w:tcW w:w="1346" w:type="dxa"/>
            <w:vAlign w:val="center"/>
          </w:tcPr>
          <w:p w14:paraId="2780BDB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C39A5E6">
            <w:pPr>
              <w:autoSpaceDE w:val="0"/>
              <w:autoSpaceDN w:val="0"/>
              <w:adjustRightInd w:val="0"/>
              <w:spacing w:line="400" w:lineRule="exact"/>
              <w:jc w:val="center"/>
              <w:rPr>
                <w:rFonts w:ascii="宋体" w:hAnsi="宋体" w:eastAsia="宋体" w:cs="宋体"/>
                <w:color w:val="auto"/>
                <w:kern w:val="0"/>
                <w:szCs w:val="21"/>
                <w:highlight w:val="none"/>
              </w:rPr>
            </w:pPr>
          </w:p>
        </w:tc>
      </w:tr>
      <w:tr w14:paraId="2321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E96D70">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3D5426A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附件五</w:t>
            </w:r>
          </w:p>
        </w:tc>
        <w:tc>
          <w:tcPr>
            <w:tcW w:w="3055" w:type="dxa"/>
            <w:vAlign w:val="center"/>
          </w:tcPr>
          <w:p w14:paraId="486F9BB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检测单位履约考核评分表</w:t>
            </w:r>
          </w:p>
        </w:tc>
        <w:tc>
          <w:tcPr>
            <w:tcW w:w="1346" w:type="dxa"/>
            <w:vAlign w:val="center"/>
          </w:tcPr>
          <w:p w14:paraId="4F3BEBA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48E9132">
            <w:pPr>
              <w:autoSpaceDE w:val="0"/>
              <w:autoSpaceDN w:val="0"/>
              <w:adjustRightInd w:val="0"/>
              <w:spacing w:line="400" w:lineRule="exact"/>
              <w:jc w:val="center"/>
              <w:rPr>
                <w:rFonts w:ascii="宋体" w:hAnsi="宋体" w:eastAsia="宋体" w:cs="宋体"/>
                <w:color w:val="auto"/>
                <w:kern w:val="0"/>
                <w:szCs w:val="21"/>
                <w:highlight w:val="none"/>
              </w:rPr>
            </w:pPr>
          </w:p>
        </w:tc>
      </w:tr>
      <w:tr w14:paraId="6154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250051">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6D56A0D7">
            <w:pPr>
              <w:pStyle w:val="45"/>
              <w:snapToGrid w:val="0"/>
              <w:spacing w:line="400" w:lineRule="exact"/>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一</w:t>
            </w:r>
          </w:p>
        </w:tc>
        <w:tc>
          <w:tcPr>
            <w:tcW w:w="3055" w:type="dxa"/>
            <w:vAlign w:val="center"/>
          </w:tcPr>
          <w:p w14:paraId="4A38A8D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33FE63B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D64EE03">
            <w:pPr>
              <w:autoSpaceDE w:val="0"/>
              <w:autoSpaceDN w:val="0"/>
              <w:adjustRightInd w:val="0"/>
              <w:spacing w:line="400" w:lineRule="exact"/>
              <w:jc w:val="center"/>
              <w:rPr>
                <w:rFonts w:ascii="宋体" w:hAnsi="宋体" w:eastAsia="宋体" w:cs="宋体"/>
                <w:color w:val="auto"/>
                <w:kern w:val="0"/>
                <w:szCs w:val="21"/>
                <w:highlight w:val="none"/>
              </w:rPr>
            </w:pPr>
          </w:p>
        </w:tc>
      </w:tr>
      <w:tr w14:paraId="48F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446810">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3B4C3DA9">
            <w:pPr>
              <w:pStyle w:val="45"/>
              <w:snapToGrid w:val="0"/>
              <w:spacing w:line="400" w:lineRule="exact"/>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二</w:t>
            </w:r>
          </w:p>
        </w:tc>
        <w:tc>
          <w:tcPr>
            <w:tcW w:w="3055" w:type="dxa"/>
            <w:vAlign w:val="center"/>
          </w:tcPr>
          <w:p w14:paraId="3337924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31B3B28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EC4D3FC">
            <w:pPr>
              <w:autoSpaceDE w:val="0"/>
              <w:autoSpaceDN w:val="0"/>
              <w:adjustRightInd w:val="0"/>
              <w:spacing w:line="400" w:lineRule="exact"/>
              <w:jc w:val="center"/>
              <w:rPr>
                <w:rFonts w:ascii="宋体" w:hAnsi="宋体" w:eastAsia="宋体" w:cs="宋体"/>
                <w:color w:val="auto"/>
                <w:kern w:val="0"/>
                <w:szCs w:val="21"/>
                <w:highlight w:val="none"/>
              </w:rPr>
            </w:pPr>
          </w:p>
        </w:tc>
      </w:tr>
      <w:tr w14:paraId="54A6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FA4F65">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7A5DD942">
            <w:pPr>
              <w:pStyle w:val="45"/>
              <w:snapToGrid w:val="0"/>
              <w:spacing w:line="400" w:lineRule="exact"/>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三</w:t>
            </w:r>
          </w:p>
        </w:tc>
        <w:tc>
          <w:tcPr>
            <w:tcW w:w="3055" w:type="dxa"/>
            <w:vAlign w:val="center"/>
          </w:tcPr>
          <w:p w14:paraId="5FB805C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187B112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7C54FB8">
            <w:pPr>
              <w:autoSpaceDE w:val="0"/>
              <w:autoSpaceDN w:val="0"/>
              <w:adjustRightInd w:val="0"/>
              <w:spacing w:line="400" w:lineRule="exact"/>
              <w:jc w:val="center"/>
              <w:rPr>
                <w:rFonts w:ascii="宋体" w:hAnsi="宋体" w:eastAsia="宋体" w:cs="宋体"/>
                <w:color w:val="auto"/>
                <w:kern w:val="0"/>
                <w:szCs w:val="21"/>
                <w:highlight w:val="none"/>
              </w:rPr>
            </w:pPr>
          </w:p>
        </w:tc>
      </w:tr>
    </w:tbl>
    <w:p w14:paraId="53B979E6">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B7876CC">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52530C9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6EEBA69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126ADB6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0864167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365FFE3F">
      <w:pPr>
        <w:spacing w:line="360" w:lineRule="auto"/>
        <w:ind w:left="357" w:leftChars="-100" w:hanging="567" w:hangingChars="270"/>
        <w:rPr>
          <w:rFonts w:ascii="宋体" w:hAnsi="宋体" w:eastAsia="宋体" w:cs="宋体"/>
          <w:color w:val="auto"/>
          <w:szCs w:val="21"/>
          <w:highlight w:val="none"/>
        </w:rPr>
      </w:pPr>
    </w:p>
    <w:p w14:paraId="22ADBA0E">
      <w:pPr>
        <w:spacing w:line="360" w:lineRule="auto"/>
        <w:ind w:left="357" w:leftChars="-100" w:hanging="567" w:hangingChars="270"/>
        <w:rPr>
          <w:rFonts w:ascii="宋体" w:hAnsi="宋体" w:eastAsia="宋体" w:cs="宋体"/>
          <w:color w:val="auto"/>
          <w:szCs w:val="21"/>
          <w:highlight w:val="none"/>
        </w:rPr>
      </w:pPr>
    </w:p>
    <w:p w14:paraId="677B017E">
      <w:pPr>
        <w:spacing w:line="360" w:lineRule="auto"/>
        <w:ind w:left="357" w:leftChars="-100" w:hanging="567" w:hangingChars="270"/>
        <w:rPr>
          <w:rFonts w:ascii="宋体" w:hAnsi="宋体" w:eastAsia="宋体" w:cs="宋体"/>
          <w:color w:val="auto"/>
          <w:szCs w:val="21"/>
          <w:highlight w:val="none"/>
        </w:rPr>
      </w:pPr>
    </w:p>
    <w:p w14:paraId="6E8D7173">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0712AA81">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25E2985">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61" w:name="_Toc5473"/>
      <w:bookmarkStart w:id="662" w:name="_Toc140596937"/>
      <w:bookmarkStart w:id="663" w:name="_Toc3222"/>
      <w:bookmarkStart w:id="664" w:name="_Toc104991884"/>
      <w:bookmarkStart w:id="665" w:name="_Toc29505"/>
      <w:bookmarkStart w:id="666" w:name="_Toc142508377"/>
      <w:bookmarkStart w:id="667" w:name="_Toc102860426"/>
      <w:bookmarkStart w:id="668" w:name="_Toc13179"/>
      <w:bookmarkStart w:id="669" w:name="_Toc94107218"/>
      <w:bookmarkStart w:id="670" w:name="_Toc102860082"/>
      <w:bookmarkStart w:id="671" w:name="_Toc486167717"/>
      <w:bookmarkStart w:id="672"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661"/>
      <w:bookmarkEnd w:id="662"/>
      <w:bookmarkEnd w:id="663"/>
      <w:bookmarkEnd w:id="664"/>
      <w:bookmarkEnd w:id="665"/>
      <w:bookmarkEnd w:id="666"/>
      <w:bookmarkEnd w:id="667"/>
      <w:bookmarkEnd w:id="668"/>
      <w:bookmarkEnd w:id="669"/>
      <w:bookmarkEnd w:id="670"/>
    </w:p>
    <w:p w14:paraId="0E3489E0">
      <w:pPr>
        <w:tabs>
          <w:tab w:val="left" w:pos="567"/>
        </w:tabs>
        <w:autoSpaceDE w:val="0"/>
        <w:autoSpaceDN w:val="0"/>
        <w:adjustRightInd w:val="0"/>
        <w:spacing w:line="360" w:lineRule="auto"/>
        <w:jc w:val="center"/>
        <w:outlineLvl w:val="2"/>
        <w:rPr>
          <w:rFonts w:hint="eastAsia" w:ascii="宋体" w:hAnsi="宋体" w:eastAsia="宋体" w:cs="宋体"/>
          <w:b/>
          <w:color w:val="auto"/>
          <w:kern w:val="0"/>
          <w:sz w:val="32"/>
          <w:szCs w:val="32"/>
          <w:highlight w:val="none"/>
          <w:lang w:val="zh-CN"/>
        </w:rPr>
      </w:pPr>
      <w:bookmarkStart w:id="673" w:name="_Toc5231"/>
      <w:r>
        <w:rPr>
          <w:rFonts w:hint="eastAsia" w:ascii="宋体" w:hAnsi="宋体" w:eastAsia="宋体" w:cs="宋体"/>
          <w:b/>
          <w:color w:val="auto"/>
          <w:kern w:val="0"/>
          <w:sz w:val="32"/>
          <w:szCs w:val="32"/>
          <w:highlight w:val="none"/>
          <w:lang w:val="zh-CN"/>
        </w:rPr>
        <w:t>投标人2019年1月1日（以合同签订日期为准）至今承接的市政工程检测业绩表</w:t>
      </w:r>
      <w:bookmarkEnd w:id="673"/>
    </w:p>
    <w:tbl>
      <w:tblPr>
        <w:tblStyle w:val="36"/>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2549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660" w:type="dxa"/>
            <w:vAlign w:val="center"/>
          </w:tcPr>
          <w:p w14:paraId="39F417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54" w:type="dxa"/>
            <w:vAlign w:val="center"/>
          </w:tcPr>
          <w:p w14:paraId="7090BE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54" w:type="dxa"/>
            <w:vAlign w:val="center"/>
          </w:tcPr>
          <w:p w14:paraId="196886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956" w:type="dxa"/>
            <w:vAlign w:val="center"/>
          </w:tcPr>
          <w:p w14:paraId="2EEB92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956" w:type="dxa"/>
            <w:vAlign w:val="center"/>
          </w:tcPr>
          <w:p w14:paraId="205807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56" w:type="dxa"/>
            <w:vAlign w:val="center"/>
          </w:tcPr>
          <w:p w14:paraId="117D33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114" w:type="dxa"/>
            <w:vAlign w:val="center"/>
          </w:tcPr>
          <w:p w14:paraId="082A01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56" w:type="dxa"/>
            <w:vAlign w:val="center"/>
          </w:tcPr>
          <w:p w14:paraId="5B7C32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956" w:type="dxa"/>
            <w:vAlign w:val="center"/>
          </w:tcPr>
          <w:p w14:paraId="61DBAC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956" w:type="dxa"/>
            <w:vAlign w:val="center"/>
          </w:tcPr>
          <w:p w14:paraId="176E04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88" w:type="dxa"/>
            <w:vAlign w:val="center"/>
          </w:tcPr>
          <w:p w14:paraId="0A1D42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C60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30B9FDB5">
            <w:pPr>
              <w:jc w:val="center"/>
              <w:rPr>
                <w:rFonts w:hint="eastAsia" w:ascii="宋体" w:hAnsi="宋体" w:eastAsia="宋体" w:cs="宋体"/>
                <w:color w:val="auto"/>
                <w:sz w:val="21"/>
                <w:szCs w:val="21"/>
                <w:highlight w:val="none"/>
              </w:rPr>
            </w:pPr>
          </w:p>
        </w:tc>
        <w:tc>
          <w:tcPr>
            <w:tcW w:w="954" w:type="dxa"/>
            <w:vAlign w:val="center"/>
          </w:tcPr>
          <w:p w14:paraId="2A0C7BC3">
            <w:pPr>
              <w:jc w:val="center"/>
              <w:rPr>
                <w:rFonts w:hint="eastAsia" w:ascii="宋体" w:hAnsi="宋体" w:eastAsia="宋体" w:cs="宋体"/>
                <w:color w:val="auto"/>
                <w:sz w:val="21"/>
                <w:szCs w:val="21"/>
                <w:highlight w:val="none"/>
              </w:rPr>
            </w:pPr>
          </w:p>
        </w:tc>
        <w:tc>
          <w:tcPr>
            <w:tcW w:w="954" w:type="dxa"/>
            <w:vAlign w:val="center"/>
          </w:tcPr>
          <w:p w14:paraId="0187C96E">
            <w:pPr>
              <w:jc w:val="center"/>
              <w:rPr>
                <w:rFonts w:hint="eastAsia" w:ascii="宋体" w:hAnsi="宋体" w:eastAsia="宋体" w:cs="宋体"/>
                <w:color w:val="auto"/>
                <w:sz w:val="21"/>
                <w:szCs w:val="21"/>
                <w:highlight w:val="none"/>
              </w:rPr>
            </w:pPr>
          </w:p>
        </w:tc>
        <w:tc>
          <w:tcPr>
            <w:tcW w:w="956" w:type="dxa"/>
            <w:vAlign w:val="center"/>
          </w:tcPr>
          <w:p w14:paraId="4AF27315">
            <w:pPr>
              <w:jc w:val="center"/>
              <w:rPr>
                <w:rFonts w:hint="eastAsia" w:ascii="宋体" w:hAnsi="宋体" w:eastAsia="宋体" w:cs="宋体"/>
                <w:color w:val="auto"/>
                <w:sz w:val="21"/>
                <w:szCs w:val="21"/>
                <w:highlight w:val="none"/>
              </w:rPr>
            </w:pPr>
          </w:p>
        </w:tc>
        <w:tc>
          <w:tcPr>
            <w:tcW w:w="956" w:type="dxa"/>
            <w:vAlign w:val="center"/>
          </w:tcPr>
          <w:p w14:paraId="5A6D06E4">
            <w:pPr>
              <w:jc w:val="center"/>
              <w:rPr>
                <w:rFonts w:hint="eastAsia" w:ascii="宋体" w:hAnsi="宋体" w:eastAsia="宋体" w:cs="宋体"/>
                <w:color w:val="auto"/>
                <w:sz w:val="21"/>
                <w:szCs w:val="21"/>
                <w:highlight w:val="none"/>
              </w:rPr>
            </w:pPr>
          </w:p>
        </w:tc>
        <w:tc>
          <w:tcPr>
            <w:tcW w:w="956" w:type="dxa"/>
            <w:vAlign w:val="center"/>
          </w:tcPr>
          <w:p w14:paraId="706E8822">
            <w:pPr>
              <w:jc w:val="center"/>
              <w:rPr>
                <w:rFonts w:hint="eastAsia" w:ascii="宋体" w:hAnsi="宋体" w:eastAsia="宋体" w:cs="宋体"/>
                <w:color w:val="auto"/>
                <w:sz w:val="21"/>
                <w:szCs w:val="21"/>
                <w:highlight w:val="none"/>
              </w:rPr>
            </w:pPr>
          </w:p>
        </w:tc>
        <w:tc>
          <w:tcPr>
            <w:tcW w:w="1114" w:type="dxa"/>
            <w:vAlign w:val="center"/>
          </w:tcPr>
          <w:p w14:paraId="403A1FE6">
            <w:pPr>
              <w:jc w:val="center"/>
              <w:rPr>
                <w:rFonts w:hint="eastAsia" w:ascii="宋体" w:hAnsi="宋体" w:eastAsia="宋体" w:cs="宋体"/>
                <w:color w:val="auto"/>
                <w:sz w:val="21"/>
                <w:szCs w:val="21"/>
                <w:highlight w:val="none"/>
              </w:rPr>
            </w:pPr>
          </w:p>
        </w:tc>
        <w:tc>
          <w:tcPr>
            <w:tcW w:w="956" w:type="dxa"/>
            <w:vAlign w:val="top"/>
          </w:tcPr>
          <w:p w14:paraId="2E620436">
            <w:pPr>
              <w:jc w:val="center"/>
              <w:rPr>
                <w:rFonts w:hint="eastAsia" w:ascii="宋体" w:hAnsi="宋体" w:eastAsia="宋体" w:cs="宋体"/>
                <w:color w:val="auto"/>
                <w:sz w:val="21"/>
                <w:szCs w:val="21"/>
                <w:highlight w:val="none"/>
              </w:rPr>
            </w:pPr>
          </w:p>
        </w:tc>
        <w:tc>
          <w:tcPr>
            <w:tcW w:w="956" w:type="dxa"/>
            <w:vAlign w:val="center"/>
          </w:tcPr>
          <w:p w14:paraId="0B5165EE">
            <w:pPr>
              <w:jc w:val="center"/>
              <w:rPr>
                <w:rFonts w:hint="eastAsia" w:ascii="宋体" w:hAnsi="宋体" w:eastAsia="宋体" w:cs="宋体"/>
                <w:color w:val="auto"/>
                <w:sz w:val="21"/>
                <w:szCs w:val="21"/>
                <w:highlight w:val="none"/>
              </w:rPr>
            </w:pPr>
          </w:p>
        </w:tc>
        <w:tc>
          <w:tcPr>
            <w:tcW w:w="956" w:type="dxa"/>
            <w:vAlign w:val="center"/>
          </w:tcPr>
          <w:p w14:paraId="56458907">
            <w:pPr>
              <w:jc w:val="center"/>
              <w:rPr>
                <w:rFonts w:hint="eastAsia" w:ascii="宋体" w:hAnsi="宋体" w:eastAsia="宋体" w:cs="宋体"/>
                <w:color w:val="auto"/>
                <w:sz w:val="21"/>
                <w:szCs w:val="21"/>
                <w:highlight w:val="none"/>
              </w:rPr>
            </w:pPr>
          </w:p>
        </w:tc>
        <w:tc>
          <w:tcPr>
            <w:tcW w:w="788" w:type="dxa"/>
            <w:vAlign w:val="center"/>
          </w:tcPr>
          <w:p w14:paraId="24FA88D3">
            <w:pPr>
              <w:jc w:val="center"/>
              <w:rPr>
                <w:rFonts w:hint="eastAsia" w:ascii="宋体" w:hAnsi="宋体" w:eastAsia="宋体" w:cs="宋体"/>
                <w:color w:val="auto"/>
                <w:sz w:val="21"/>
                <w:szCs w:val="21"/>
                <w:highlight w:val="none"/>
              </w:rPr>
            </w:pPr>
          </w:p>
        </w:tc>
      </w:tr>
      <w:tr w14:paraId="703E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1A90E378">
            <w:pPr>
              <w:jc w:val="center"/>
              <w:rPr>
                <w:rFonts w:hint="eastAsia" w:ascii="宋体" w:hAnsi="宋体" w:eastAsia="宋体" w:cs="宋体"/>
                <w:color w:val="auto"/>
                <w:sz w:val="21"/>
                <w:szCs w:val="21"/>
                <w:highlight w:val="none"/>
              </w:rPr>
            </w:pPr>
          </w:p>
        </w:tc>
        <w:tc>
          <w:tcPr>
            <w:tcW w:w="954" w:type="dxa"/>
            <w:vAlign w:val="center"/>
          </w:tcPr>
          <w:p w14:paraId="1AD15970">
            <w:pPr>
              <w:jc w:val="center"/>
              <w:rPr>
                <w:rFonts w:hint="eastAsia" w:ascii="宋体" w:hAnsi="宋体" w:eastAsia="宋体" w:cs="宋体"/>
                <w:color w:val="auto"/>
                <w:sz w:val="21"/>
                <w:szCs w:val="21"/>
                <w:highlight w:val="none"/>
              </w:rPr>
            </w:pPr>
          </w:p>
        </w:tc>
        <w:tc>
          <w:tcPr>
            <w:tcW w:w="954" w:type="dxa"/>
            <w:vAlign w:val="center"/>
          </w:tcPr>
          <w:p w14:paraId="094E0343">
            <w:pPr>
              <w:jc w:val="center"/>
              <w:rPr>
                <w:rFonts w:hint="eastAsia" w:ascii="宋体" w:hAnsi="宋体" w:eastAsia="宋体" w:cs="宋体"/>
                <w:color w:val="auto"/>
                <w:sz w:val="21"/>
                <w:szCs w:val="21"/>
                <w:highlight w:val="none"/>
              </w:rPr>
            </w:pPr>
          </w:p>
        </w:tc>
        <w:tc>
          <w:tcPr>
            <w:tcW w:w="956" w:type="dxa"/>
            <w:vAlign w:val="center"/>
          </w:tcPr>
          <w:p w14:paraId="63166405">
            <w:pPr>
              <w:jc w:val="center"/>
              <w:rPr>
                <w:rFonts w:hint="eastAsia" w:ascii="宋体" w:hAnsi="宋体" w:eastAsia="宋体" w:cs="宋体"/>
                <w:color w:val="auto"/>
                <w:sz w:val="21"/>
                <w:szCs w:val="21"/>
                <w:highlight w:val="none"/>
              </w:rPr>
            </w:pPr>
          </w:p>
        </w:tc>
        <w:tc>
          <w:tcPr>
            <w:tcW w:w="956" w:type="dxa"/>
            <w:vAlign w:val="center"/>
          </w:tcPr>
          <w:p w14:paraId="3E82962D">
            <w:pPr>
              <w:jc w:val="center"/>
              <w:rPr>
                <w:rFonts w:hint="eastAsia" w:ascii="宋体" w:hAnsi="宋体" w:eastAsia="宋体" w:cs="宋体"/>
                <w:color w:val="auto"/>
                <w:sz w:val="21"/>
                <w:szCs w:val="21"/>
                <w:highlight w:val="none"/>
              </w:rPr>
            </w:pPr>
          </w:p>
        </w:tc>
        <w:tc>
          <w:tcPr>
            <w:tcW w:w="956" w:type="dxa"/>
            <w:vAlign w:val="center"/>
          </w:tcPr>
          <w:p w14:paraId="787C9F34">
            <w:pPr>
              <w:jc w:val="center"/>
              <w:rPr>
                <w:rFonts w:hint="eastAsia" w:ascii="宋体" w:hAnsi="宋体" w:eastAsia="宋体" w:cs="宋体"/>
                <w:color w:val="auto"/>
                <w:sz w:val="21"/>
                <w:szCs w:val="21"/>
                <w:highlight w:val="none"/>
              </w:rPr>
            </w:pPr>
          </w:p>
        </w:tc>
        <w:tc>
          <w:tcPr>
            <w:tcW w:w="1114" w:type="dxa"/>
            <w:vAlign w:val="center"/>
          </w:tcPr>
          <w:p w14:paraId="17038BF9">
            <w:pPr>
              <w:jc w:val="center"/>
              <w:rPr>
                <w:rFonts w:hint="eastAsia" w:ascii="宋体" w:hAnsi="宋体" w:eastAsia="宋体" w:cs="宋体"/>
                <w:color w:val="auto"/>
                <w:sz w:val="21"/>
                <w:szCs w:val="21"/>
                <w:highlight w:val="none"/>
              </w:rPr>
            </w:pPr>
          </w:p>
        </w:tc>
        <w:tc>
          <w:tcPr>
            <w:tcW w:w="956" w:type="dxa"/>
            <w:vAlign w:val="top"/>
          </w:tcPr>
          <w:p w14:paraId="21103334">
            <w:pPr>
              <w:jc w:val="center"/>
              <w:rPr>
                <w:rFonts w:hint="eastAsia" w:ascii="宋体" w:hAnsi="宋体" w:eastAsia="宋体" w:cs="宋体"/>
                <w:color w:val="auto"/>
                <w:sz w:val="21"/>
                <w:szCs w:val="21"/>
                <w:highlight w:val="none"/>
              </w:rPr>
            </w:pPr>
          </w:p>
        </w:tc>
        <w:tc>
          <w:tcPr>
            <w:tcW w:w="956" w:type="dxa"/>
            <w:vAlign w:val="center"/>
          </w:tcPr>
          <w:p w14:paraId="7D8B975F">
            <w:pPr>
              <w:jc w:val="center"/>
              <w:rPr>
                <w:rFonts w:hint="eastAsia" w:ascii="宋体" w:hAnsi="宋体" w:eastAsia="宋体" w:cs="宋体"/>
                <w:color w:val="auto"/>
                <w:sz w:val="21"/>
                <w:szCs w:val="21"/>
                <w:highlight w:val="none"/>
              </w:rPr>
            </w:pPr>
          </w:p>
        </w:tc>
        <w:tc>
          <w:tcPr>
            <w:tcW w:w="956" w:type="dxa"/>
            <w:vAlign w:val="center"/>
          </w:tcPr>
          <w:p w14:paraId="7EC2F062">
            <w:pPr>
              <w:jc w:val="center"/>
              <w:rPr>
                <w:rFonts w:hint="eastAsia" w:ascii="宋体" w:hAnsi="宋体" w:eastAsia="宋体" w:cs="宋体"/>
                <w:color w:val="auto"/>
                <w:sz w:val="21"/>
                <w:szCs w:val="21"/>
                <w:highlight w:val="none"/>
              </w:rPr>
            </w:pPr>
          </w:p>
        </w:tc>
        <w:tc>
          <w:tcPr>
            <w:tcW w:w="788" w:type="dxa"/>
            <w:vAlign w:val="center"/>
          </w:tcPr>
          <w:p w14:paraId="7A3B58CE">
            <w:pPr>
              <w:jc w:val="center"/>
              <w:rPr>
                <w:rFonts w:hint="eastAsia" w:ascii="宋体" w:hAnsi="宋体" w:eastAsia="宋体" w:cs="宋体"/>
                <w:color w:val="auto"/>
                <w:sz w:val="21"/>
                <w:szCs w:val="21"/>
                <w:highlight w:val="none"/>
              </w:rPr>
            </w:pPr>
          </w:p>
        </w:tc>
      </w:tr>
      <w:tr w14:paraId="5C23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07128E21">
            <w:pPr>
              <w:jc w:val="center"/>
              <w:rPr>
                <w:rFonts w:hint="eastAsia" w:ascii="宋体" w:hAnsi="宋体" w:eastAsia="宋体" w:cs="宋体"/>
                <w:color w:val="auto"/>
                <w:sz w:val="21"/>
                <w:szCs w:val="21"/>
                <w:highlight w:val="none"/>
              </w:rPr>
            </w:pPr>
          </w:p>
        </w:tc>
        <w:tc>
          <w:tcPr>
            <w:tcW w:w="954" w:type="dxa"/>
            <w:vAlign w:val="center"/>
          </w:tcPr>
          <w:p w14:paraId="69531814">
            <w:pPr>
              <w:jc w:val="center"/>
              <w:rPr>
                <w:rFonts w:hint="eastAsia" w:ascii="宋体" w:hAnsi="宋体" w:eastAsia="宋体" w:cs="宋体"/>
                <w:color w:val="auto"/>
                <w:sz w:val="21"/>
                <w:szCs w:val="21"/>
                <w:highlight w:val="none"/>
              </w:rPr>
            </w:pPr>
          </w:p>
        </w:tc>
        <w:tc>
          <w:tcPr>
            <w:tcW w:w="954" w:type="dxa"/>
            <w:vAlign w:val="center"/>
          </w:tcPr>
          <w:p w14:paraId="156934CE">
            <w:pPr>
              <w:jc w:val="center"/>
              <w:rPr>
                <w:rFonts w:hint="eastAsia" w:ascii="宋体" w:hAnsi="宋体" w:eastAsia="宋体" w:cs="宋体"/>
                <w:color w:val="auto"/>
                <w:sz w:val="21"/>
                <w:szCs w:val="21"/>
                <w:highlight w:val="none"/>
              </w:rPr>
            </w:pPr>
          </w:p>
        </w:tc>
        <w:tc>
          <w:tcPr>
            <w:tcW w:w="956" w:type="dxa"/>
            <w:vAlign w:val="center"/>
          </w:tcPr>
          <w:p w14:paraId="120F572D">
            <w:pPr>
              <w:jc w:val="center"/>
              <w:rPr>
                <w:rFonts w:hint="eastAsia" w:ascii="宋体" w:hAnsi="宋体" w:eastAsia="宋体" w:cs="宋体"/>
                <w:color w:val="auto"/>
                <w:sz w:val="21"/>
                <w:szCs w:val="21"/>
                <w:highlight w:val="none"/>
              </w:rPr>
            </w:pPr>
          </w:p>
        </w:tc>
        <w:tc>
          <w:tcPr>
            <w:tcW w:w="956" w:type="dxa"/>
            <w:vAlign w:val="center"/>
          </w:tcPr>
          <w:p w14:paraId="7FB57585">
            <w:pPr>
              <w:jc w:val="center"/>
              <w:rPr>
                <w:rFonts w:hint="eastAsia" w:ascii="宋体" w:hAnsi="宋体" w:eastAsia="宋体" w:cs="宋体"/>
                <w:color w:val="auto"/>
                <w:sz w:val="21"/>
                <w:szCs w:val="21"/>
                <w:highlight w:val="none"/>
              </w:rPr>
            </w:pPr>
          </w:p>
        </w:tc>
        <w:tc>
          <w:tcPr>
            <w:tcW w:w="956" w:type="dxa"/>
            <w:vAlign w:val="center"/>
          </w:tcPr>
          <w:p w14:paraId="4563A82C">
            <w:pPr>
              <w:jc w:val="center"/>
              <w:rPr>
                <w:rFonts w:hint="eastAsia" w:ascii="宋体" w:hAnsi="宋体" w:eastAsia="宋体" w:cs="宋体"/>
                <w:color w:val="auto"/>
                <w:sz w:val="21"/>
                <w:szCs w:val="21"/>
                <w:highlight w:val="none"/>
              </w:rPr>
            </w:pPr>
          </w:p>
        </w:tc>
        <w:tc>
          <w:tcPr>
            <w:tcW w:w="1114" w:type="dxa"/>
            <w:vAlign w:val="center"/>
          </w:tcPr>
          <w:p w14:paraId="45EDE465">
            <w:pPr>
              <w:jc w:val="center"/>
              <w:rPr>
                <w:rFonts w:hint="eastAsia" w:ascii="宋体" w:hAnsi="宋体" w:eastAsia="宋体" w:cs="宋体"/>
                <w:color w:val="auto"/>
                <w:sz w:val="21"/>
                <w:szCs w:val="21"/>
                <w:highlight w:val="none"/>
              </w:rPr>
            </w:pPr>
          </w:p>
        </w:tc>
        <w:tc>
          <w:tcPr>
            <w:tcW w:w="956" w:type="dxa"/>
            <w:vAlign w:val="top"/>
          </w:tcPr>
          <w:p w14:paraId="3655D8FB">
            <w:pPr>
              <w:jc w:val="center"/>
              <w:rPr>
                <w:rFonts w:hint="eastAsia" w:ascii="宋体" w:hAnsi="宋体" w:eastAsia="宋体" w:cs="宋体"/>
                <w:color w:val="auto"/>
                <w:sz w:val="21"/>
                <w:szCs w:val="21"/>
                <w:highlight w:val="none"/>
              </w:rPr>
            </w:pPr>
          </w:p>
        </w:tc>
        <w:tc>
          <w:tcPr>
            <w:tcW w:w="956" w:type="dxa"/>
            <w:vAlign w:val="center"/>
          </w:tcPr>
          <w:p w14:paraId="2A6BD282">
            <w:pPr>
              <w:jc w:val="center"/>
              <w:rPr>
                <w:rFonts w:hint="eastAsia" w:ascii="宋体" w:hAnsi="宋体" w:eastAsia="宋体" w:cs="宋体"/>
                <w:color w:val="auto"/>
                <w:sz w:val="21"/>
                <w:szCs w:val="21"/>
                <w:highlight w:val="none"/>
              </w:rPr>
            </w:pPr>
          </w:p>
        </w:tc>
        <w:tc>
          <w:tcPr>
            <w:tcW w:w="956" w:type="dxa"/>
            <w:vAlign w:val="center"/>
          </w:tcPr>
          <w:p w14:paraId="708BC910">
            <w:pPr>
              <w:jc w:val="center"/>
              <w:rPr>
                <w:rFonts w:hint="eastAsia" w:ascii="宋体" w:hAnsi="宋体" w:eastAsia="宋体" w:cs="宋体"/>
                <w:color w:val="auto"/>
                <w:sz w:val="21"/>
                <w:szCs w:val="21"/>
                <w:highlight w:val="none"/>
              </w:rPr>
            </w:pPr>
          </w:p>
        </w:tc>
        <w:tc>
          <w:tcPr>
            <w:tcW w:w="788" w:type="dxa"/>
            <w:vAlign w:val="center"/>
          </w:tcPr>
          <w:p w14:paraId="042D15D3">
            <w:pPr>
              <w:jc w:val="center"/>
              <w:rPr>
                <w:rFonts w:hint="eastAsia" w:ascii="宋体" w:hAnsi="宋体" w:eastAsia="宋体" w:cs="宋体"/>
                <w:color w:val="auto"/>
                <w:sz w:val="21"/>
                <w:szCs w:val="21"/>
                <w:highlight w:val="none"/>
              </w:rPr>
            </w:pPr>
          </w:p>
        </w:tc>
      </w:tr>
      <w:tr w14:paraId="6FBA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341D5005">
            <w:pPr>
              <w:jc w:val="center"/>
              <w:rPr>
                <w:rFonts w:hint="eastAsia" w:ascii="宋体" w:hAnsi="宋体" w:eastAsia="宋体" w:cs="宋体"/>
                <w:color w:val="auto"/>
                <w:sz w:val="21"/>
                <w:szCs w:val="21"/>
                <w:highlight w:val="none"/>
              </w:rPr>
            </w:pPr>
          </w:p>
        </w:tc>
        <w:tc>
          <w:tcPr>
            <w:tcW w:w="954" w:type="dxa"/>
            <w:vAlign w:val="center"/>
          </w:tcPr>
          <w:p w14:paraId="2307F967">
            <w:pPr>
              <w:jc w:val="center"/>
              <w:rPr>
                <w:rFonts w:hint="eastAsia" w:ascii="宋体" w:hAnsi="宋体" w:eastAsia="宋体" w:cs="宋体"/>
                <w:color w:val="auto"/>
                <w:sz w:val="21"/>
                <w:szCs w:val="21"/>
                <w:highlight w:val="none"/>
              </w:rPr>
            </w:pPr>
          </w:p>
        </w:tc>
        <w:tc>
          <w:tcPr>
            <w:tcW w:w="954" w:type="dxa"/>
            <w:vAlign w:val="center"/>
          </w:tcPr>
          <w:p w14:paraId="148CF536">
            <w:pPr>
              <w:jc w:val="center"/>
              <w:rPr>
                <w:rFonts w:hint="eastAsia" w:ascii="宋体" w:hAnsi="宋体" w:eastAsia="宋体" w:cs="宋体"/>
                <w:color w:val="auto"/>
                <w:sz w:val="21"/>
                <w:szCs w:val="21"/>
                <w:highlight w:val="none"/>
              </w:rPr>
            </w:pPr>
          </w:p>
        </w:tc>
        <w:tc>
          <w:tcPr>
            <w:tcW w:w="956" w:type="dxa"/>
            <w:vAlign w:val="center"/>
          </w:tcPr>
          <w:p w14:paraId="43F5D733">
            <w:pPr>
              <w:jc w:val="center"/>
              <w:rPr>
                <w:rFonts w:hint="eastAsia" w:ascii="宋体" w:hAnsi="宋体" w:eastAsia="宋体" w:cs="宋体"/>
                <w:color w:val="auto"/>
                <w:sz w:val="21"/>
                <w:szCs w:val="21"/>
                <w:highlight w:val="none"/>
              </w:rPr>
            </w:pPr>
          </w:p>
        </w:tc>
        <w:tc>
          <w:tcPr>
            <w:tcW w:w="956" w:type="dxa"/>
            <w:vAlign w:val="center"/>
          </w:tcPr>
          <w:p w14:paraId="0C57718F">
            <w:pPr>
              <w:jc w:val="center"/>
              <w:rPr>
                <w:rFonts w:hint="eastAsia" w:ascii="宋体" w:hAnsi="宋体" w:eastAsia="宋体" w:cs="宋体"/>
                <w:color w:val="auto"/>
                <w:sz w:val="21"/>
                <w:szCs w:val="21"/>
                <w:highlight w:val="none"/>
              </w:rPr>
            </w:pPr>
          </w:p>
        </w:tc>
        <w:tc>
          <w:tcPr>
            <w:tcW w:w="956" w:type="dxa"/>
            <w:vAlign w:val="center"/>
          </w:tcPr>
          <w:p w14:paraId="6E4BAA3F">
            <w:pPr>
              <w:jc w:val="center"/>
              <w:rPr>
                <w:rFonts w:hint="eastAsia" w:ascii="宋体" w:hAnsi="宋体" w:eastAsia="宋体" w:cs="宋体"/>
                <w:color w:val="auto"/>
                <w:sz w:val="21"/>
                <w:szCs w:val="21"/>
                <w:highlight w:val="none"/>
              </w:rPr>
            </w:pPr>
          </w:p>
        </w:tc>
        <w:tc>
          <w:tcPr>
            <w:tcW w:w="1114" w:type="dxa"/>
            <w:vAlign w:val="center"/>
          </w:tcPr>
          <w:p w14:paraId="48DCFD0D">
            <w:pPr>
              <w:jc w:val="center"/>
              <w:rPr>
                <w:rFonts w:hint="eastAsia" w:ascii="宋体" w:hAnsi="宋体" w:eastAsia="宋体" w:cs="宋体"/>
                <w:color w:val="auto"/>
                <w:sz w:val="21"/>
                <w:szCs w:val="21"/>
                <w:highlight w:val="none"/>
              </w:rPr>
            </w:pPr>
          </w:p>
        </w:tc>
        <w:tc>
          <w:tcPr>
            <w:tcW w:w="956" w:type="dxa"/>
            <w:vAlign w:val="top"/>
          </w:tcPr>
          <w:p w14:paraId="7B4F4231">
            <w:pPr>
              <w:jc w:val="center"/>
              <w:rPr>
                <w:rFonts w:hint="eastAsia" w:ascii="宋体" w:hAnsi="宋体" w:eastAsia="宋体" w:cs="宋体"/>
                <w:color w:val="auto"/>
                <w:sz w:val="21"/>
                <w:szCs w:val="21"/>
                <w:highlight w:val="none"/>
              </w:rPr>
            </w:pPr>
          </w:p>
        </w:tc>
        <w:tc>
          <w:tcPr>
            <w:tcW w:w="956" w:type="dxa"/>
            <w:vAlign w:val="center"/>
          </w:tcPr>
          <w:p w14:paraId="55A46A33">
            <w:pPr>
              <w:jc w:val="center"/>
              <w:rPr>
                <w:rFonts w:hint="eastAsia" w:ascii="宋体" w:hAnsi="宋体" w:eastAsia="宋体" w:cs="宋体"/>
                <w:color w:val="auto"/>
                <w:sz w:val="21"/>
                <w:szCs w:val="21"/>
                <w:highlight w:val="none"/>
              </w:rPr>
            </w:pPr>
          </w:p>
        </w:tc>
        <w:tc>
          <w:tcPr>
            <w:tcW w:w="956" w:type="dxa"/>
            <w:vAlign w:val="center"/>
          </w:tcPr>
          <w:p w14:paraId="51832C9B">
            <w:pPr>
              <w:jc w:val="center"/>
              <w:rPr>
                <w:rFonts w:hint="eastAsia" w:ascii="宋体" w:hAnsi="宋体" w:eastAsia="宋体" w:cs="宋体"/>
                <w:color w:val="auto"/>
                <w:sz w:val="21"/>
                <w:szCs w:val="21"/>
                <w:highlight w:val="none"/>
              </w:rPr>
            </w:pPr>
          </w:p>
        </w:tc>
        <w:tc>
          <w:tcPr>
            <w:tcW w:w="788" w:type="dxa"/>
            <w:vAlign w:val="center"/>
          </w:tcPr>
          <w:p w14:paraId="685D38D2">
            <w:pPr>
              <w:jc w:val="center"/>
              <w:rPr>
                <w:rFonts w:hint="eastAsia" w:ascii="宋体" w:hAnsi="宋体" w:eastAsia="宋体" w:cs="宋体"/>
                <w:color w:val="auto"/>
                <w:sz w:val="21"/>
                <w:szCs w:val="21"/>
                <w:highlight w:val="none"/>
              </w:rPr>
            </w:pPr>
          </w:p>
        </w:tc>
      </w:tr>
    </w:tbl>
    <w:p w14:paraId="49C54C40">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448A914">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D846F3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val="0"/>
          <w:bCs/>
          <w:color w:val="auto"/>
          <w:szCs w:val="24"/>
          <w:highlight w:val="none"/>
          <w:lang w:val="zh-CN"/>
        </w:rPr>
        <w:t>同一个单项合同的业绩可以同时在资格业绩和评分业绩重复放置</w:t>
      </w:r>
      <w:r>
        <w:rPr>
          <w:rFonts w:hint="eastAsia" w:ascii="宋体" w:hAnsi="宋体" w:eastAsia="宋体" w:cs="Times New Roman"/>
          <w:color w:val="auto"/>
          <w:szCs w:val="24"/>
          <w:highlight w:val="none"/>
          <w:lang w:val="zh-CN"/>
        </w:rPr>
        <w:t>。</w:t>
      </w:r>
    </w:p>
    <w:p w14:paraId="5C507A61">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）业绩须附合同复印件，否则不得分。</w:t>
      </w:r>
    </w:p>
    <w:p w14:paraId="2A0EFE0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合同业绩证明材料必须能反映评分条件（合同签订日期为2019年1月1日或以后，业绩类型为市政工程检测，合同金额），若合同内容无法反映合同金额的，需提供可反映合同金额的结算资料复印件，否则需同时提供</w:t>
      </w:r>
      <w:r>
        <w:rPr>
          <w:rFonts w:hint="eastAsia" w:ascii="宋体" w:hAnsi="宋体" w:eastAsia="宋体" w:cs="宋体"/>
          <w:b w:val="0"/>
          <w:bCs w:val="0"/>
          <w:color w:val="auto"/>
          <w:szCs w:val="21"/>
          <w:highlight w:val="none"/>
          <w:lang w:val="en-US" w:eastAsia="zh-CN"/>
        </w:rPr>
        <w:t>合同委托方</w:t>
      </w:r>
      <w:r>
        <w:rPr>
          <w:rFonts w:hint="eastAsia" w:ascii="宋体" w:hAnsi="宋体" w:eastAsia="宋体" w:cs="Times New Roman"/>
          <w:color w:val="auto"/>
          <w:szCs w:val="24"/>
          <w:highlight w:val="none"/>
          <w:lang w:val="zh-CN"/>
        </w:rPr>
        <w:t>出具的书面补充情况说明文件复印件（</w:t>
      </w:r>
      <w:r>
        <w:rPr>
          <w:rFonts w:hint="eastAsia" w:ascii="宋体" w:hAnsi="宋体" w:eastAsia="宋体" w:cs="Times New Roman"/>
          <w:color w:val="auto"/>
          <w:szCs w:val="24"/>
          <w:highlight w:val="none"/>
          <w:lang w:val="en-US" w:eastAsia="zh-CN"/>
        </w:rPr>
        <w:t>需加盖委托方公章，即复印件能显示委托方公章</w:t>
      </w:r>
      <w:r>
        <w:rPr>
          <w:rFonts w:hint="eastAsia" w:ascii="宋体" w:hAnsi="宋体" w:eastAsia="宋体" w:cs="Times New Roman"/>
          <w:color w:val="auto"/>
          <w:szCs w:val="24"/>
          <w:highlight w:val="none"/>
          <w:lang w:val="zh-CN"/>
        </w:rPr>
        <w:t>）。</w:t>
      </w:r>
    </w:p>
    <w:p w14:paraId="35E94C17">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w:t>
      </w:r>
      <w:r>
        <w:rPr>
          <w:rFonts w:hint="eastAsia" w:ascii="宋体" w:hAnsi="宋体" w:eastAsia="宋体" w:cs="Times New Roman"/>
          <w:b w:val="0"/>
          <w:bCs/>
          <w:color w:val="auto"/>
          <w:szCs w:val="24"/>
          <w:highlight w:val="none"/>
          <w:lang w:val="zh-CN"/>
        </w:rPr>
        <w:t>未按上述要求在此格式下提供证明材料的业绩，或在此格式下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4FE31EE3">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7C5D8450">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059E1A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3D58D7B7">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47D0375B">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671"/>
    <w:bookmarkEnd w:id="672"/>
    <w:p w14:paraId="5E1DB89D">
      <w:pPr>
        <w:rPr>
          <w:rFonts w:hint="eastAsia" w:ascii="宋体" w:hAnsi="宋体" w:eastAsia="宋体" w:cs="宋体"/>
          <w:b/>
          <w:bCs/>
          <w:color w:val="auto"/>
          <w:kern w:val="0"/>
          <w:sz w:val="32"/>
          <w:szCs w:val="32"/>
          <w:highlight w:val="none"/>
          <w:lang w:val="zh-CN"/>
        </w:rPr>
      </w:pPr>
      <w:bookmarkStart w:id="674" w:name="_Toc533708132"/>
      <w:bookmarkStart w:id="675" w:name="_Toc19890"/>
      <w:bookmarkStart w:id="676" w:name="_Toc142508378"/>
      <w:bookmarkStart w:id="677" w:name="_Toc18175_WPSOffice_Level2"/>
      <w:bookmarkStart w:id="678" w:name="_Toc104991885"/>
      <w:bookmarkStart w:id="679" w:name="_Toc486167719"/>
      <w:bookmarkStart w:id="680" w:name="_Toc140596938"/>
      <w:bookmarkStart w:id="681" w:name="_Toc31965"/>
      <w:bookmarkStart w:id="682" w:name="_Toc102860427"/>
      <w:bookmarkStart w:id="683" w:name="_Toc1977737"/>
      <w:bookmarkStart w:id="684" w:name="_Toc102860083"/>
      <w:bookmarkStart w:id="685" w:name="_Toc94107220"/>
      <w:bookmarkStart w:id="686" w:name="_Toc18413"/>
      <w:r>
        <w:rPr>
          <w:rFonts w:hint="eastAsia" w:ascii="宋体" w:hAnsi="宋体" w:eastAsia="宋体" w:cs="宋体"/>
          <w:b/>
          <w:bCs/>
          <w:color w:val="auto"/>
          <w:kern w:val="0"/>
          <w:sz w:val="32"/>
          <w:szCs w:val="32"/>
          <w:highlight w:val="none"/>
          <w:lang w:val="zh-CN"/>
        </w:rPr>
        <w:br w:type="page"/>
      </w:r>
    </w:p>
    <w:p w14:paraId="1AF2DDF3">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十、拟投入人员情况格式</w:t>
      </w:r>
    </w:p>
    <w:p w14:paraId="0F352D03">
      <w:pPr>
        <w:spacing w:before="120" w:beforeLines="50"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（1）拟投入人员情况一览表</w:t>
      </w:r>
    </w:p>
    <w:tbl>
      <w:tblPr>
        <w:tblStyle w:val="36"/>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4"/>
        <w:gridCol w:w="737"/>
        <w:gridCol w:w="737"/>
        <w:gridCol w:w="737"/>
        <w:gridCol w:w="1795"/>
        <w:gridCol w:w="1544"/>
        <w:gridCol w:w="1805"/>
        <w:gridCol w:w="1031"/>
      </w:tblGrid>
      <w:tr w14:paraId="5D21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vAlign w:val="center"/>
          </w:tcPr>
          <w:p w14:paraId="2743C79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4" w:type="dxa"/>
            <w:vAlign w:val="center"/>
          </w:tcPr>
          <w:p w14:paraId="2CC31AE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37" w:type="dxa"/>
            <w:vAlign w:val="center"/>
          </w:tcPr>
          <w:p w14:paraId="42DD645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37" w:type="dxa"/>
            <w:vAlign w:val="center"/>
          </w:tcPr>
          <w:p w14:paraId="03A5D48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37" w:type="dxa"/>
            <w:vAlign w:val="center"/>
          </w:tcPr>
          <w:p w14:paraId="4EF1C17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795" w:type="dxa"/>
            <w:vAlign w:val="center"/>
          </w:tcPr>
          <w:p w14:paraId="610313A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职称证书/资格证书/注册证书</w:t>
            </w:r>
          </w:p>
        </w:tc>
        <w:tc>
          <w:tcPr>
            <w:tcW w:w="1544" w:type="dxa"/>
            <w:vAlign w:val="center"/>
          </w:tcPr>
          <w:p w14:paraId="74E61E2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拟任职务</w:t>
            </w:r>
          </w:p>
        </w:tc>
        <w:tc>
          <w:tcPr>
            <w:tcW w:w="1805" w:type="dxa"/>
            <w:vAlign w:val="center"/>
          </w:tcPr>
          <w:p w14:paraId="43D10C9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从事本行业年限</w:t>
            </w:r>
          </w:p>
        </w:tc>
        <w:tc>
          <w:tcPr>
            <w:tcW w:w="1031" w:type="dxa"/>
            <w:vAlign w:val="center"/>
          </w:tcPr>
          <w:p w14:paraId="4317FB9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580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4" w:type="dxa"/>
            <w:vAlign w:val="center"/>
          </w:tcPr>
          <w:p w14:paraId="74BCAE49">
            <w:pPr>
              <w:spacing w:line="360" w:lineRule="auto"/>
              <w:jc w:val="center"/>
              <w:rPr>
                <w:rFonts w:ascii="宋体" w:hAnsi="宋体" w:eastAsia="宋体" w:cs="宋体"/>
                <w:color w:val="auto"/>
                <w:szCs w:val="21"/>
                <w:highlight w:val="none"/>
              </w:rPr>
            </w:pPr>
          </w:p>
        </w:tc>
        <w:tc>
          <w:tcPr>
            <w:tcW w:w="1274" w:type="dxa"/>
            <w:vAlign w:val="center"/>
          </w:tcPr>
          <w:p w14:paraId="6D70CDE5">
            <w:pPr>
              <w:spacing w:line="360" w:lineRule="auto"/>
              <w:jc w:val="center"/>
              <w:rPr>
                <w:rFonts w:ascii="宋体" w:hAnsi="宋体" w:eastAsia="宋体" w:cs="宋体"/>
                <w:color w:val="auto"/>
                <w:szCs w:val="21"/>
                <w:highlight w:val="none"/>
              </w:rPr>
            </w:pPr>
          </w:p>
        </w:tc>
        <w:tc>
          <w:tcPr>
            <w:tcW w:w="737" w:type="dxa"/>
            <w:vAlign w:val="center"/>
          </w:tcPr>
          <w:p w14:paraId="44176A0F">
            <w:pPr>
              <w:spacing w:line="360" w:lineRule="auto"/>
              <w:jc w:val="center"/>
              <w:rPr>
                <w:rFonts w:ascii="宋体" w:hAnsi="宋体" w:eastAsia="宋体" w:cs="宋体"/>
                <w:color w:val="auto"/>
                <w:szCs w:val="21"/>
                <w:highlight w:val="none"/>
              </w:rPr>
            </w:pPr>
          </w:p>
        </w:tc>
        <w:tc>
          <w:tcPr>
            <w:tcW w:w="737" w:type="dxa"/>
            <w:vAlign w:val="center"/>
          </w:tcPr>
          <w:p w14:paraId="1148D95D">
            <w:pPr>
              <w:spacing w:line="360" w:lineRule="auto"/>
              <w:jc w:val="center"/>
              <w:rPr>
                <w:rFonts w:ascii="宋体" w:hAnsi="宋体" w:eastAsia="宋体" w:cs="宋体"/>
                <w:color w:val="auto"/>
                <w:szCs w:val="21"/>
                <w:highlight w:val="none"/>
              </w:rPr>
            </w:pPr>
          </w:p>
        </w:tc>
        <w:tc>
          <w:tcPr>
            <w:tcW w:w="737" w:type="dxa"/>
            <w:vAlign w:val="center"/>
          </w:tcPr>
          <w:p w14:paraId="2261CE37">
            <w:pPr>
              <w:spacing w:line="360" w:lineRule="auto"/>
              <w:jc w:val="center"/>
              <w:rPr>
                <w:rFonts w:ascii="宋体" w:hAnsi="宋体" w:eastAsia="宋体" w:cs="宋体"/>
                <w:color w:val="auto"/>
                <w:szCs w:val="21"/>
                <w:highlight w:val="none"/>
              </w:rPr>
            </w:pPr>
          </w:p>
        </w:tc>
        <w:tc>
          <w:tcPr>
            <w:tcW w:w="1795" w:type="dxa"/>
            <w:vAlign w:val="center"/>
          </w:tcPr>
          <w:p w14:paraId="23532BCA">
            <w:pPr>
              <w:spacing w:line="360" w:lineRule="auto"/>
              <w:jc w:val="center"/>
              <w:rPr>
                <w:rFonts w:ascii="宋体" w:hAnsi="宋体" w:eastAsia="宋体" w:cs="宋体"/>
                <w:color w:val="auto"/>
                <w:szCs w:val="21"/>
                <w:highlight w:val="none"/>
              </w:rPr>
            </w:pPr>
          </w:p>
        </w:tc>
        <w:tc>
          <w:tcPr>
            <w:tcW w:w="1544" w:type="dxa"/>
            <w:vAlign w:val="center"/>
          </w:tcPr>
          <w:p w14:paraId="4BD3EB21">
            <w:pPr>
              <w:spacing w:line="360" w:lineRule="auto"/>
              <w:jc w:val="center"/>
              <w:rPr>
                <w:rFonts w:ascii="宋体" w:hAnsi="宋体" w:eastAsia="宋体" w:cs="宋体"/>
                <w:color w:val="auto"/>
                <w:szCs w:val="21"/>
                <w:highlight w:val="none"/>
              </w:rPr>
            </w:pPr>
          </w:p>
        </w:tc>
        <w:tc>
          <w:tcPr>
            <w:tcW w:w="1805" w:type="dxa"/>
            <w:vAlign w:val="center"/>
          </w:tcPr>
          <w:p w14:paraId="2D5A3D35">
            <w:pPr>
              <w:spacing w:line="360" w:lineRule="auto"/>
              <w:jc w:val="center"/>
              <w:rPr>
                <w:rFonts w:ascii="宋体" w:hAnsi="宋体" w:eastAsia="宋体" w:cs="宋体"/>
                <w:color w:val="auto"/>
                <w:szCs w:val="21"/>
                <w:highlight w:val="none"/>
              </w:rPr>
            </w:pPr>
          </w:p>
        </w:tc>
        <w:tc>
          <w:tcPr>
            <w:tcW w:w="1031" w:type="dxa"/>
            <w:vAlign w:val="center"/>
          </w:tcPr>
          <w:p w14:paraId="5D80EA12">
            <w:pPr>
              <w:spacing w:line="360" w:lineRule="auto"/>
              <w:jc w:val="center"/>
              <w:rPr>
                <w:rFonts w:ascii="宋体" w:hAnsi="宋体" w:eastAsia="宋体" w:cs="宋体"/>
                <w:color w:val="auto"/>
                <w:szCs w:val="21"/>
                <w:highlight w:val="none"/>
              </w:rPr>
            </w:pPr>
          </w:p>
        </w:tc>
      </w:tr>
      <w:tr w14:paraId="0C38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4" w:type="dxa"/>
            <w:vAlign w:val="center"/>
          </w:tcPr>
          <w:p w14:paraId="45851821">
            <w:pPr>
              <w:spacing w:line="360" w:lineRule="auto"/>
              <w:jc w:val="center"/>
              <w:rPr>
                <w:rFonts w:ascii="宋体" w:hAnsi="宋体" w:eastAsia="宋体" w:cs="宋体"/>
                <w:color w:val="auto"/>
                <w:szCs w:val="21"/>
                <w:highlight w:val="none"/>
              </w:rPr>
            </w:pPr>
          </w:p>
        </w:tc>
        <w:tc>
          <w:tcPr>
            <w:tcW w:w="1274" w:type="dxa"/>
            <w:vAlign w:val="center"/>
          </w:tcPr>
          <w:p w14:paraId="5BA28628">
            <w:pPr>
              <w:spacing w:line="360" w:lineRule="auto"/>
              <w:jc w:val="center"/>
              <w:rPr>
                <w:rFonts w:ascii="宋体" w:hAnsi="宋体" w:eastAsia="宋体" w:cs="宋体"/>
                <w:color w:val="auto"/>
                <w:szCs w:val="21"/>
                <w:highlight w:val="none"/>
              </w:rPr>
            </w:pPr>
          </w:p>
        </w:tc>
        <w:tc>
          <w:tcPr>
            <w:tcW w:w="737" w:type="dxa"/>
            <w:vAlign w:val="center"/>
          </w:tcPr>
          <w:p w14:paraId="2AB0B81F">
            <w:pPr>
              <w:spacing w:line="360" w:lineRule="auto"/>
              <w:jc w:val="center"/>
              <w:rPr>
                <w:rFonts w:ascii="宋体" w:hAnsi="宋体" w:eastAsia="宋体" w:cs="宋体"/>
                <w:color w:val="auto"/>
                <w:szCs w:val="21"/>
                <w:highlight w:val="none"/>
              </w:rPr>
            </w:pPr>
          </w:p>
        </w:tc>
        <w:tc>
          <w:tcPr>
            <w:tcW w:w="737" w:type="dxa"/>
            <w:vAlign w:val="center"/>
          </w:tcPr>
          <w:p w14:paraId="64C8E14D">
            <w:pPr>
              <w:spacing w:line="360" w:lineRule="auto"/>
              <w:jc w:val="center"/>
              <w:rPr>
                <w:rFonts w:ascii="宋体" w:hAnsi="宋体" w:eastAsia="宋体" w:cs="宋体"/>
                <w:color w:val="auto"/>
                <w:szCs w:val="21"/>
                <w:highlight w:val="none"/>
              </w:rPr>
            </w:pPr>
          </w:p>
        </w:tc>
        <w:tc>
          <w:tcPr>
            <w:tcW w:w="737" w:type="dxa"/>
            <w:vAlign w:val="center"/>
          </w:tcPr>
          <w:p w14:paraId="34A723B3">
            <w:pPr>
              <w:spacing w:line="360" w:lineRule="auto"/>
              <w:jc w:val="center"/>
              <w:rPr>
                <w:rFonts w:ascii="宋体" w:hAnsi="宋体" w:eastAsia="宋体" w:cs="宋体"/>
                <w:color w:val="auto"/>
                <w:szCs w:val="21"/>
                <w:highlight w:val="none"/>
              </w:rPr>
            </w:pPr>
          </w:p>
        </w:tc>
        <w:tc>
          <w:tcPr>
            <w:tcW w:w="1795" w:type="dxa"/>
            <w:vAlign w:val="center"/>
          </w:tcPr>
          <w:p w14:paraId="660B08BC">
            <w:pPr>
              <w:spacing w:line="360" w:lineRule="auto"/>
              <w:jc w:val="center"/>
              <w:rPr>
                <w:rFonts w:ascii="宋体" w:hAnsi="宋体" w:eastAsia="宋体" w:cs="宋体"/>
                <w:color w:val="auto"/>
                <w:szCs w:val="21"/>
                <w:highlight w:val="none"/>
              </w:rPr>
            </w:pPr>
          </w:p>
        </w:tc>
        <w:tc>
          <w:tcPr>
            <w:tcW w:w="1544" w:type="dxa"/>
            <w:vAlign w:val="center"/>
          </w:tcPr>
          <w:p w14:paraId="122680FB">
            <w:pPr>
              <w:spacing w:line="360" w:lineRule="auto"/>
              <w:jc w:val="center"/>
              <w:rPr>
                <w:rFonts w:ascii="宋体" w:hAnsi="宋体" w:eastAsia="宋体" w:cs="宋体"/>
                <w:color w:val="auto"/>
                <w:szCs w:val="21"/>
                <w:highlight w:val="none"/>
              </w:rPr>
            </w:pPr>
          </w:p>
        </w:tc>
        <w:tc>
          <w:tcPr>
            <w:tcW w:w="1805" w:type="dxa"/>
            <w:vAlign w:val="center"/>
          </w:tcPr>
          <w:p w14:paraId="6C928071">
            <w:pPr>
              <w:spacing w:line="360" w:lineRule="auto"/>
              <w:jc w:val="center"/>
              <w:rPr>
                <w:rFonts w:ascii="宋体" w:hAnsi="宋体" w:eastAsia="宋体" w:cs="宋体"/>
                <w:color w:val="auto"/>
                <w:szCs w:val="21"/>
                <w:highlight w:val="none"/>
              </w:rPr>
            </w:pPr>
          </w:p>
        </w:tc>
        <w:tc>
          <w:tcPr>
            <w:tcW w:w="1031" w:type="dxa"/>
            <w:vAlign w:val="center"/>
          </w:tcPr>
          <w:p w14:paraId="3AEADFAF">
            <w:pPr>
              <w:spacing w:line="360" w:lineRule="auto"/>
              <w:jc w:val="center"/>
              <w:rPr>
                <w:rFonts w:ascii="宋体" w:hAnsi="宋体" w:eastAsia="宋体" w:cs="宋体"/>
                <w:color w:val="auto"/>
                <w:szCs w:val="21"/>
                <w:highlight w:val="none"/>
              </w:rPr>
            </w:pPr>
          </w:p>
        </w:tc>
      </w:tr>
      <w:tr w14:paraId="3E43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288AFC55">
            <w:pPr>
              <w:spacing w:line="360" w:lineRule="auto"/>
              <w:jc w:val="center"/>
              <w:rPr>
                <w:rFonts w:ascii="宋体" w:hAnsi="宋体" w:eastAsia="宋体" w:cs="宋体"/>
                <w:color w:val="auto"/>
                <w:szCs w:val="21"/>
                <w:highlight w:val="none"/>
              </w:rPr>
            </w:pPr>
          </w:p>
        </w:tc>
        <w:tc>
          <w:tcPr>
            <w:tcW w:w="1274" w:type="dxa"/>
            <w:vAlign w:val="center"/>
          </w:tcPr>
          <w:p w14:paraId="76389D10">
            <w:pPr>
              <w:spacing w:line="360" w:lineRule="auto"/>
              <w:jc w:val="center"/>
              <w:rPr>
                <w:rFonts w:ascii="宋体" w:hAnsi="宋体" w:eastAsia="宋体" w:cs="宋体"/>
                <w:color w:val="auto"/>
                <w:szCs w:val="21"/>
                <w:highlight w:val="none"/>
              </w:rPr>
            </w:pPr>
          </w:p>
        </w:tc>
        <w:tc>
          <w:tcPr>
            <w:tcW w:w="737" w:type="dxa"/>
            <w:vAlign w:val="center"/>
          </w:tcPr>
          <w:p w14:paraId="0B36438E">
            <w:pPr>
              <w:spacing w:line="360" w:lineRule="auto"/>
              <w:jc w:val="center"/>
              <w:rPr>
                <w:rFonts w:ascii="宋体" w:hAnsi="宋体" w:eastAsia="宋体" w:cs="宋体"/>
                <w:color w:val="auto"/>
                <w:szCs w:val="21"/>
                <w:highlight w:val="none"/>
              </w:rPr>
            </w:pPr>
          </w:p>
        </w:tc>
        <w:tc>
          <w:tcPr>
            <w:tcW w:w="737" w:type="dxa"/>
            <w:vAlign w:val="center"/>
          </w:tcPr>
          <w:p w14:paraId="74EDD895">
            <w:pPr>
              <w:spacing w:line="360" w:lineRule="auto"/>
              <w:jc w:val="center"/>
              <w:rPr>
                <w:rFonts w:ascii="宋体" w:hAnsi="宋体" w:eastAsia="宋体" w:cs="宋体"/>
                <w:color w:val="auto"/>
                <w:szCs w:val="21"/>
                <w:highlight w:val="none"/>
              </w:rPr>
            </w:pPr>
          </w:p>
        </w:tc>
        <w:tc>
          <w:tcPr>
            <w:tcW w:w="737" w:type="dxa"/>
            <w:vAlign w:val="center"/>
          </w:tcPr>
          <w:p w14:paraId="3526E6AB">
            <w:pPr>
              <w:spacing w:line="360" w:lineRule="auto"/>
              <w:jc w:val="center"/>
              <w:rPr>
                <w:rFonts w:ascii="宋体" w:hAnsi="宋体" w:eastAsia="宋体" w:cs="宋体"/>
                <w:color w:val="auto"/>
                <w:szCs w:val="21"/>
                <w:highlight w:val="none"/>
              </w:rPr>
            </w:pPr>
          </w:p>
        </w:tc>
        <w:tc>
          <w:tcPr>
            <w:tcW w:w="1795" w:type="dxa"/>
            <w:vAlign w:val="center"/>
          </w:tcPr>
          <w:p w14:paraId="5CD122F6">
            <w:pPr>
              <w:spacing w:line="360" w:lineRule="auto"/>
              <w:jc w:val="center"/>
              <w:rPr>
                <w:rFonts w:ascii="宋体" w:hAnsi="宋体" w:eastAsia="宋体" w:cs="宋体"/>
                <w:color w:val="auto"/>
                <w:szCs w:val="21"/>
                <w:highlight w:val="none"/>
              </w:rPr>
            </w:pPr>
          </w:p>
        </w:tc>
        <w:tc>
          <w:tcPr>
            <w:tcW w:w="1544" w:type="dxa"/>
            <w:vAlign w:val="center"/>
          </w:tcPr>
          <w:p w14:paraId="19989E0E">
            <w:pPr>
              <w:spacing w:line="360" w:lineRule="auto"/>
              <w:jc w:val="center"/>
              <w:rPr>
                <w:rFonts w:ascii="宋体" w:hAnsi="宋体" w:eastAsia="宋体" w:cs="宋体"/>
                <w:color w:val="auto"/>
                <w:szCs w:val="21"/>
                <w:highlight w:val="none"/>
              </w:rPr>
            </w:pPr>
          </w:p>
        </w:tc>
        <w:tc>
          <w:tcPr>
            <w:tcW w:w="1805" w:type="dxa"/>
            <w:vAlign w:val="center"/>
          </w:tcPr>
          <w:p w14:paraId="101A9EF5">
            <w:pPr>
              <w:spacing w:line="360" w:lineRule="auto"/>
              <w:jc w:val="center"/>
              <w:rPr>
                <w:rFonts w:ascii="宋体" w:hAnsi="宋体" w:eastAsia="宋体" w:cs="宋体"/>
                <w:color w:val="auto"/>
                <w:szCs w:val="21"/>
                <w:highlight w:val="none"/>
              </w:rPr>
            </w:pPr>
          </w:p>
        </w:tc>
        <w:tc>
          <w:tcPr>
            <w:tcW w:w="1031" w:type="dxa"/>
            <w:vAlign w:val="center"/>
          </w:tcPr>
          <w:p w14:paraId="3E33B43A">
            <w:pPr>
              <w:spacing w:line="360" w:lineRule="auto"/>
              <w:jc w:val="center"/>
              <w:rPr>
                <w:rFonts w:ascii="宋体" w:hAnsi="宋体" w:eastAsia="宋体" w:cs="宋体"/>
                <w:color w:val="auto"/>
                <w:szCs w:val="21"/>
                <w:highlight w:val="none"/>
              </w:rPr>
            </w:pPr>
          </w:p>
        </w:tc>
      </w:tr>
      <w:tr w14:paraId="5138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30D3B0A5">
            <w:pPr>
              <w:spacing w:line="360" w:lineRule="auto"/>
              <w:jc w:val="center"/>
              <w:rPr>
                <w:rFonts w:ascii="宋体" w:hAnsi="宋体" w:eastAsia="宋体" w:cs="宋体"/>
                <w:color w:val="auto"/>
                <w:szCs w:val="21"/>
                <w:highlight w:val="none"/>
              </w:rPr>
            </w:pPr>
          </w:p>
        </w:tc>
        <w:tc>
          <w:tcPr>
            <w:tcW w:w="1274" w:type="dxa"/>
            <w:vAlign w:val="center"/>
          </w:tcPr>
          <w:p w14:paraId="485F4FD3">
            <w:pPr>
              <w:spacing w:line="360" w:lineRule="auto"/>
              <w:jc w:val="center"/>
              <w:rPr>
                <w:rFonts w:ascii="宋体" w:hAnsi="宋体" w:eastAsia="宋体" w:cs="宋体"/>
                <w:color w:val="auto"/>
                <w:szCs w:val="21"/>
                <w:highlight w:val="none"/>
              </w:rPr>
            </w:pPr>
          </w:p>
        </w:tc>
        <w:tc>
          <w:tcPr>
            <w:tcW w:w="737" w:type="dxa"/>
            <w:vAlign w:val="center"/>
          </w:tcPr>
          <w:p w14:paraId="574F9A60">
            <w:pPr>
              <w:spacing w:line="360" w:lineRule="auto"/>
              <w:jc w:val="center"/>
              <w:rPr>
                <w:rFonts w:ascii="宋体" w:hAnsi="宋体" w:eastAsia="宋体" w:cs="宋体"/>
                <w:color w:val="auto"/>
                <w:szCs w:val="21"/>
                <w:highlight w:val="none"/>
              </w:rPr>
            </w:pPr>
          </w:p>
        </w:tc>
        <w:tc>
          <w:tcPr>
            <w:tcW w:w="737" w:type="dxa"/>
            <w:vAlign w:val="center"/>
          </w:tcPr>
          <w:p w14:paraId="667F19B6">
            <w:pPr>
              <w:spacing w:line="360" w:lineRule="auto"/>
              <w:jc w:val="center"/>
              <w:rPr>
                <w:rFonts w:ascii="宋体" w:hAnsi="宋体" w:eastAsia="宋体" w:cs="宋体"/>
                <w:color w:val="auto"/>
                <w:szCs w:val="21"/>
                <w:highlight w:val="none"/>
              </w:rPr>
            </w:pPr>
          </w:p>
        </w:tc>
        <w:tc>
          <w:tcPr>
            <w:tcW w:w="737" w:type="dxa"/>
            <w:vAlign w:val="center"/>
          </w:tcPr>
          <w:p w14:paraId="27010990">
            <w:pPr>
              <w:spacing w:line="360" w:lineRule="auto"/>
              <w:jc w:val="center"/>
              <w:rPr>
                <w:rFonts w:ascii="宋体" w:hAnsi="宋体" w:eastAsia="宋体" w:cs="宋体"/>
                <w:color w:val="auto"/>
                <w:szCs w:val="21"/>
                <w:highlight w:val="none"/>
              </w:rPr>
            </w:pPr>
          </w:p>
        </w:tc>
        <w:tc>
          <w:tcPr>
            <w:tcW w:w="1795" w:type="dxa"/>
            <w:vAlign w:val="center"/>
          </w:tcPr>
          <w:p w14:paraId="33682CC5">
            <w:pPr>
              <w:spacing w:line="360" w:lineRule="auto"/>
              <w:jc w:val="center"/>
              <w:rPr>
                <w:rFonts w:ascii="宋体" w:hAnsi="宋体" w:eastAsia="宋体" w:cs="宋体"/>
                <w:color w:val="auto"/>
                <w:szCs w:val="21"/>
                <w:highlight w:val="none"/>
              </w:rPr>
            </w:pPr>
          </w:p>
        </w:tc>
        <w:tc>
          <w:tcPr>
            <w:tcW w:w="1544" w:type="dxa"/>
            <w:vAlign w:val="center"/>
          </w:tcPr>
          <w:p w14:paraId="756C74D5">
            <w:pPr>
              <w:spacing w:line="360" w:lineRule="auto"/>
              <w:jc w:val="center"/>
              <w:rPr>
                <w:rFonts w:ascii="宋体" w:hAnsi="宋体" w:eastAsia="宋体" w:cs="宋体"/>
                <w:color w:val="auto"/>
                <w:szCs w:val="21"/>
                <w:highlight w:val="none"/>
              </w:rPr>
            </w:pPr>
          </w:p>
        </w:tc>
        <w:tc>
          <w:tcPr>
            <w:tcW w:w="1805" w:type="dxa"/>
            <w:vAlign w:val="center"/>
          </w:tcPr>
          <w:p w14:paraId="2F68C4C3">
            <w:pPr>
              <w:spacing w:line="360" w:lineRule="auto"/>
              <w:jc w:val="center"/>
              <w:rPr>
                <w:rFonts w:ascii="宋体" w:hAnsi="宋体" w:eastAsia="宋体" w:cs="宋体"/>
                <w:color w:val="auto"/>
                <w:szCs w:val="21"/>
                <w:highlight w:val="none"/>
              </w:rPr>
            </w:pPr>
          </w:p>
        </w:tc>
        <w:tc>
          <w:tcPr>
            <w:tcW w:w="1031" w:type="dxa"/>
            <w:vAlign w:val="center"/>
          </w:tcPr>
          <w:p w14:paraId="1447C6EA">
            <w:pPr>
              <w:spacing w:line="360" w:lineRule="auto"/>
              <w:jc w:val="center"/>
              <w:rPr>
                <w:rFonts w:ascii="宋体" w:hAnsi="宋体" w:eastAsia="宋体" w:cs="宋体"/>
                <w:color w:val="auto"/>
                <w:szCs w:val="21"/>
                <w:highlight w:val="none"/>
              </w:rPr>
            </w:pPr>
          </w:p>
        </w:tc>
      </w:tr>
      <w:tr w14:paraId="0034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5C517D7B">
            <w:pPr>
              <w:spacing w:line="360" w:lineRule="auto"/>
              <w:jc w:val="center"/>
              <w:rPr>
                <w:rFonts w:ascii="宋体" w:hAnsi="宋体" w:eastAsia="宋体" w:cs="宋体"/>
                <w:color w:val="auto"/>
                <w:szCs w:val="21"/>
                <w:highlight w:val="none"/>
              </w:rPr>
            </w:pPr>
          </w:p>
        </w:tc>
        <w:tc>
          <w:tcPr>
            <w:tcW w:w="1274" w:type="dxa"/>
            <w:vAlign w:val="center"/>
          </w:tcPr>
          <w:p w14:paraId="11D07F4B">
            <w:pPr>
              <w:spacing w:line="360" w:lineRule="auto"/>
              <w:jc w:val="center"/>
              <w:rPr>
                <w:rFonts w:ascii="宋体" w:hAnsi="宋体" w:eastAsia="宋体" w:cs="宋体"/>
                <w:color w:val="auto"/>
                <w:szCs w:val="21"/>
                <w:highlight w:val="none"/>
              </w:rPr>
            </w:pPr>
          </w:p>
        </w:tc>
        <w:tc>
          <w:tcPr>
            <w:tcW w:w="737" w:type="dxa"/>
            <w:vAlign w:val="center"/>
          </w:tcPr>
          <w:p w14:paraId="38EDD996">
            <w:pPr>
              <w:spacing w:line="360" w:lineRule="auto"/>
              <w:jc w:val="center"/>
              <w:rPr>
                <w:rFonts w:ascii="宋体" w:hAnsi="宋体" w:eastAsia="宋体" w:cs="宋体"/>
                <w:color w:val="auto"/>
                <w:szCs w:val="21"/>
                <w:highlight w:val="none"/>
              </w:rPr>
            </w:pPr>
          </w:p>
        </w:tc>
        <w:tc>
          <w:tcPr>
            <w:tcW w:w="737" w:type="dxa"/>
            <w:vAlign w:val="center"/>
          </w:tcPr>
          <w:p w14:paraId="4CF55824">
            <w:pPr>
              <w:spacing w:line="360" w:lineRule="auto"/>
              <w:jc w:val="center"/>
              <w:rPr>
                <w:rFonts w:ascii="宋体" w:hAnsi="宋体" w:eastAsia="宋体" w:cs="宋体"/>
                <w:color w:val="auto"/>
                <w:szCs w:val="21"/>
                <w:highlight w:val="none"/>
              </w:rPr>
            </w:pPr>
          </w:p>
        </w:tc>
        <w:tc>
          <w:tcPr>
            <w:tcW w:w="737" w:type="dxa"/>
            <w:vAlign w:val="center"/>
          </w:tcPr>
          <w:p w14:paraId="5BD0D435">
            <w:pPr>
              <w:spacing w:line="360" w:lineRule="auto"/>
              <w:jc w:val="center"/>
              <w:rPr>
                <w:rFonts w:ascii="宋体" w:hAnsi="宋体" w:eastAsia="宋体" w:cs="宋体"/>
                <w:color w:val="auto"/>
                <w:szCs w:val="21"/>
                <w:highlight w:val="none"/>
              </w:rPr>
            </w:pPr>
          </w:p>
        </w:tc>
        <w:tc>
          <w:tcPr>
            <w:tcW w:w="1795" w:type="dxa"/>
            <w:vAlign w:val="center"/>
          </w:tcPr>
          <w:p w14:paraId="211E6508">
            <w:pPr>
              <w:spacing w:line="360" w:lineRule="auto"/>
              <w:jc w:val="center"/>
              <w:rPr>
                <w:rFonts w:ascii="宋体" w:hAnsi="宋体" w:eastAsia="宋体" w:cs="宋体"/>
                <w:color w:val="auto"/>
                <w:szCs w:val="21"/>
                <w:highlight w:val="none"/>
              </w:rPr>
            </w:pPr>
          </w:p>
        </w:tc>
        <w:tc>
          <w:tcPr>
            <w:tcW w:w="1544" w:type="dxa"/>
            <w:vAlign w:val="center"/>
          </w:tcPr>
          <w:p w14:paraId="648B5ABC">
            <w:pPr>
              <w:spacing w:line="360" w:lineRule="auto"/>
              <w:jc w:val="center"/>
              <w:rPr>
                <w:rFonts w:ascii="宋体" w:hAnsi="宋体" w:eastAsia="宋体" w:cs="宋体"/>
                <w:color w:val="auto"/>
                <w:szCs w:val="21"/>
                <w:highlight w:val="none"/>
              </w:rPr>
            </w:pPr>
          </w:p>
        </w:tc>
        <w:tc>
          <w:tcPr>
            <w:tcW w:w="1805" w:type="dxa"/>
            <w:vAlign w:val="center"/>
          </w:tcPr>
          <w:p w14:paraId="4CBC239F">
            <w:pPr>
              <w:spacing w:line="360" w:lineRule="auto"/>
              <w:jc w:val="center"/>
              <w:rPr>
                <w:rFonts w:ascii="宋体" w:hAnsi="宋体" w:eastAsia="宋体" w:cs="宋体"/>
                <w:color w:val="auto"/>
                <w:szCs w:val="21"/>
                <w:highlight w:val="none"/>
              </w:rPr>
            </w:pPr>
          </w:p>
        </w:tc>
        <w:tc>
          <w:tcPr>
            <w:tcW w:w="1031" w:type="dxa"/>
            <w:vAlign w:val="center"/>
          </w:tcPr>
          <w:p w14:paraId="6D636DB0">
            <w:pPr>
              <w:spacing w:line="360" w:lineRule="auto"/>
              <w:jc w:val="center"/>
              <w:rPr>
                <w:rFonts w:ascii="宋体" w:hAnsi="宋体" w:eastAsia="宋体" w:cs="宋体"/>
                <w:color w:val="auto"/>
                <w:szCs w:val="21"/>
                <w:highlight w:val="none"/>
              </w:rPr>
            </w:pPr>
          </w:p>
        </w:tc>
      </w:tr>
      <w:tr w14:paraId="14ED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2248F106">
            <w:pPr>
              <w:spacing w:line="360" w:lineRule="auto"/>
              <w:jc w:val="center"/>
              <w:rPr>
                <w:rFonts w:ascii="宋体" w:hAnsi="宋体" w:eastAsia="宋体" w:cs="宋体"/>
                <w:color w:val="auto"/>
                <w:szCs w:val="21"/>
                <w:highlight w:val="none"/>
              </w:rPr>
            </w:pPr>
          </w:p>
        </w:tc>
        <w:tc>
          <w:tcPr>
            <w:tcW w:w="1274" w:type="dxa"/>
            <w:vAlign w:val="center"/>
          </w:tcPr>
          <w:p w14:paraId="51D06E7D">
            <w:pPr>
              <w:spacing w:line="360" w:lineRule="auto"/>
              <w:jc w:val="center"/>
              <w:rPr>
                <w:rFonts w:ascii="宋体" w:hAnsi="宋体" w:eastAsia="宋体" w:cs="宋体"/>
                <w:color w:val="auto"/>
                <w:szCs w:val="21"/>
                <w:highlight w:val="none"/>
              </w:rPr>
            </w:pPr>
          </w:p>
        </w:tc>
        <w:tc>
          <w:tcPr>
            <w:tcW w:w="737" w:type="dxa"/>
            <w:vAlign w:val="center"/>
          </w:tcPr>
          <w:p w14:paraId="26506765">
            <w:pPr>
              <w:spacing w:line="360" w:lineRule="auto"/>
              <w:jc w:val="center"/>
              <w:rPr>
                <w:rFonts w:ascii="宋体" w:hAnsi="宋体" w:eastAsia="宋体" w:cs="宋体"/>
                <w:color w:val="auto"/>
                <w:szCs w:val="21"/>
                <w:highlight w:val="none"/>
              </w:rPr>
            </w:pPr>
          </w:p>
        </w:tc>
        <w:tc>
          <w:tcPr>
            <w:tcW w:w="737" w:type="dxa"/>
            <w:vAlign w:val="center"/>
          </w:tcPr>
          <w:p w14:paraId="03B275E8">
            <w:pPr>
              <w:spacing w:line="360" w:lineRule="auto"/>
              <w:jc w:val="center"/>
              <w:rPr>
                <w:rFonts w:ascii="宋体" w:hAnsi="宋体" w:eastAsia="宋体" w:cs="宋体"/>
                <w:color w:val="auto"/>
                <w:szCs w:val="21"/>
                <w:highlight w:val="none"/>
              </w:rPr>
            </w:pPr>
          </w:p>
        </w:tc>
        <w:tc>
          <w:tcPr>
            <w:tcW w:w="737" w:type="dxa"/>
            <w:vAlign w:val="center"/>
          </w:tcPr>
          <w:p w14:paraId="42261F3A">
            <w:pPr>
              <w:spacing w:line="360" w:lineRule="auto"/>
              <w:jc w:val="center"/>
              <w:rPr>
                <w:rFonts w:ascii="宋体" w:hAnsi="宋体" w:eastAsia="宋体" w:cs="宋体"/>
                <w:color w:val="auto"/>
                <w:szCs w:val="21"/>
                <w:highlight w:val="none"/>
              </w:rPr>
            </w:pPr>
          </w:p>
        </w:tc>
        <w:tc>
          <w:tcPr>
            <w:tcW w:w="1795" w:type="dxa"/>
            <w:vAlign w:val="center"/>
          </w:tcPr>
          <w:p w14:paraId="040A3ED3">
            <w:pPr>
              <w:spacing w:line="360" w:lineRule="auto"/>
              <w:jc w:val="center"/>
              <w:rPr>
                <w:rFonts w:ascii="宋体" w:hAnsi="宋体" w:eastAsia="宋体" w:cs="宋体"/>
                <w:color w:val="auto"/>
                <w:szCs w:val="21"/>
                <w:highlight w:val="none"/>
              </w:rPr>
            </w:pPr>
          </w:p>
        </w:tc>
        <w:tc>
          <w:tcPr>
            <w:tcW w:w="1544" w:type="dxa"/>
            <w:vAlign w:val="center"/>
          </w:tcPr>
          <w:p w14:paraId="5C8A821B">
            <w:pPr>
              <w:spacing w:line="360" w:lineRule="auto"/>
              <w:jc w:val="center"/>
              <w:rPr>
                <w:rFonts w:ascii="宋体" w:hAnsi="宋体" w:eastAsia="宋体" w:cs="宋体"/>
                <w:color w:val="auto"/>
                <w:szCs w:val="21"/>
                <w:highlight w:val="none"/>
              </w:rPr>
            </w:pPr>
          </w:p>
        </w:tc>
        <w:tc>
          <w:tcPr>
            <w:tcW w:w="1805" w:type="dxa"/>
            <w:vAlign w:val="center"/>
          </w:tcPr>
          <w:p w14:paraId="659EA2DC">
            <w:pPr>
              <w:spacing w:line="360" w:lineRule="auto"/>
              <w:jc w:val="center"/>
              <w:rPr>
                <w:rFonts w:ascii="宋体" w:hAnsi="宋体" w:eastAsia="宋体" w:cs="宋体"/>
                <w:color w:val="auto"/>
                <w:szCs w:val="21"/>
                <w:highlight w:val="none"/>
              </w:rPr>
            </w:pPr>
          </w:p>
        </w:tc>
        <w:tc>
          <w:tcPr>
            <w:tcW w:w="1031" w:type="dxa"/>
            <w:vAlign w:val="center"/>
          </w:tcPr>
          <w:p w14:paraId="636C7FA3">
            <w:pPr>
              <w:spacing w:line="360" w:lineRule="auto"/>
              <w:jc w:val="center"/>
              <w:rPr>
                <w:rFonts w:ascii="宋体" w:hAnsi="宋体" w:eastAsia="宋体" w:cs="宋体"/>
                <w:color w:val="auto"/>
                <w:szCs w:val="21"/>
                <w:highlight w:val="none"/>
              </w:rPr>
            </w:pPr>
          </w:p>
        </w:tc>
      </w:tr>
      <w:tr w14:paraId="4088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864CD29">
            <w:pPr>
              <w:spacing w:line="360" w:lineRule="auto"/>
              <w:jc w:val="center"/>
              <w:rPr>
                <w:rFonts w:ascii="宋体" w:hAnsi="宋体" w:eastAsia="宋体" w:cs="宋体"/>
                <w:color w:val="auto"/>
                <w:szCs w:val="21"/>
                <w:highlight w:val="none"/>
              </w:rPr>
            </w:pPr>
          </w:p>
        </w:tc>
        <w:tc>
          <w:tcPr>
            <w:tcW w:w="1274" w:type="dxa"/>
            <w:vAlign w:val="center"/>
          </w:tcPr>
          <w:p w14:paraId="177388CC">
            <w:pPr>
              <w:spacing w:line="360" w:lineRule="auto"/>
              <w:jc w:val="center"/>
              <w:rPr>
                <w:rFonts w:ascii="宋体" w:hAnsi="宋体" w:eastAsia="宋体" w:cs="宋体"/>
                <w:color w:val="auto"/>
                <w:szCs w:val="21"/>
                <w:highlight w:val="none"/>
              </w:rPr>
            </w:pPr>
          </w:p>
        </w:tc>
        <w:tc>
          <w:tcPr>
            <w:tcW w:w="737" w:type="dxa"/>
            <w:vAlign w:val="center"/>
          </w:tcPr>
          <w:p w14:paraId="7EC04AFC">
            <w:pPr>
              <w:spacing w:line="360" w:lineRule="auto"/>
              <w:jc w:val="center"/>
              <w:rPr>
                <w:rFonts w:ascii="宋体" w:hAnsi="宋体" w:eastAsia="宋体" w:cs="宋体"/>
                <w:color w:val="auto"/>
                <w:szCs w:val="21"/>
                <w:highlight w:val="none"/>
              </w:rPr>
            </w:pPr>
          </w:p>
        </w:tc>
        <w:tc>
          <w:tcPr>
            <w:tcW w:w="737" w:type="dxa"/>
            <w:vAlign w:val="center"/>
          </w:tcPr>
          <w:p w14:paraId="7C54E4C7">
            <w:pPr>
              <w:spacing w:line="360" w:lineRule="auto"/>
              <w:jc w:val="center"/>
              <w:rPr>
                <w:rFonts w:ascii="宋体" w:hAnsi="宋体" w:eastAsia="宋体" w:cs="宋体"/>
                <w:color w:val="auto"/>
                <w:szCs w:val="21"/>
                <w:highlight w:val="none"/>
              </w:rPr>
            </w:pPr>
          </w:p>
        </w:tc>
        <w:tc>
          <w:tcPr>
            <w:tcW w:w="737" w:type="dxa"/>
            <w:vAlign w:val="center"/>
          </w:tcPr>
          <w:p w14:paraId="72665B54">
            <w:pPr>
              <w:spacing w:line="360" w:lineRule="auto"/>
              <w:jc w:val="center"/>
              <w:rPr>
                <w:rFonts w:ascii="宋体" w:hAnsi="宋体" w:eastAsia="宋体" w:cs="宋体"/>
                <w:color w:val="auto"/>
                <w:szCs w:val="21"/>
                <w:highlight w:val="none"/>
              </w:rPr>
            </w:pPr>
          </w:p>
        </w:tc>
        <w:tc>
          <w:tcPr>
            <w:tcW w:w="1795" w:type="dxa"/>
            <w:vAlign w:val="center"/>
          </w:tcPr>
          <w:p w14:paraId="3E65CEE3">
            <w:pPr>
              <w:spacing w:line="360" w:lineRule="auto"/>
              <w:jc w:val="center"/>
              <w:rPr>
                <w:rFonts w:ascii="宋体" w:hAnsi="宋体" w:eastAsia="宋体" w:cs="宋体"/>
                <w:color w:val="auto"/>
                <w:szCs w:val="21"/>
                <w:highlight w:val="none"/>
              </w:rPr>
            </w:pPr>
          </w:p>
        </w:tc>
        <w:tc>
          <w:tcPr>
            <w:tcW w:w="1544" w:type="dxa"/>
            <w:vAlign w:val="center"/>
          </w:tcPr>
          <w:p w14:paraId="63FD02FD">
            <w:pPr>
              <w:spacing w:line="360" w:lineRule="auto"/>
              <w:jc w:val="center"/>
              <w:rPr>
                <w:rFonts w:ascii="宋体" w:hAnsi="宋体" w:eastAsia="宋体" w:cs="宋体"/>
                <w:color w:val="auto"/>
                <w:szCs w:val="21"/>
                <w:highlight w:val="none"/>
              </w:rPr>
            </w:pPr>
          </w:p>
        </w:tc>
        <w:tc>
          <w:tcPr>
            <w:tcW w:w="1805" w:type="dxa"/>
            <w:vAlign w:val="center"/>
          </w:tcPr>
          <w:p w14:paraId="694BCE4B">
            <w:pPr>
              <w:spacing w:line="360" w:lineRule="auto"/>
              <w:jc w:val="center"/>
              <w:rPr>
                <w:rFonts w:ascii="宋体" w:hAnsi="宋体" w:eastAsia="宋体" w:cs="宋体"/>
                <w:color w:val="auto"/>
                <w:szCs w:val="21"/>
                <w:highlight w:val="none"/>
              </w:rPr>
            </w:pPr>
          </w:p>
        </w:tc>
        <w:tc>
          <w:tcPr>
            <w:tcW w:w="1031" w:type="dxa"/>
            <w:vAlign w:val="center"/>
          </w:tcPr>
          <w:p w14:paraId="485B151A">
            <w:pPr>
              <w:spacing w:line="360" w:lineRule="auto"/>
              <w:jc w:val="center"/>
              <w:rPr>
                <w:rFonts w:ascii="宋体" w:hAnsi="宋体" w:eastAsia="宋体" w:cs="宋体"/>
                <w:color w:val="auto"/>
                <w:szCs w:val="21"/>
                <w:highlight w:val="none"/>
              </w:rPr>
            </w:pPr>
          </w:p>
        </w:tc>
      </w:tr>
      <w:tr w14:paraId="4FE3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04" w:type="dxa"/>
            <w:vAlign w:val="center"/>
          </w:tcPr>
          <w:p w14:paraId="5A1E1CA9">
            <w:pPr>
              <w:spacing w:line="360" w:lineRule="auto"/>
              <w:jc w:val="center"/>
              <w:rPr>
                <w:rFonts w:ascii="宋体" w:hAnsi="宋体" w:eastAsia="宋体" w:cs="宋体"/>
                <w:color w:val="auto"/>
                <w:szCs w:val="21"/>
                <w:highlight w:val="none"/>
              </w:rPr>
            </w:pPr>
          </w:p>
        </w:tc>
        <w:tc>
          <w:tcPr>
            <w:tcW w:w="1274" w:type="dxa"/>
            <w:vAlign w:val="center"/>
          </w:tcPr>
          <w:p w14:paraId="35AB965C">
            <w:pPr>
              <w:spacing w:line="360" w:lineRule="auto"/>
              <w:jc w:val="center"/>
              <w:rPr>
                <w:rFonts w:ascii="宋体" w:hAnsi="宋体" w:eastAsia="宋体" w:cs="宋体"/>
                <w:color w:val="auto"/>
                <w:szCs w:val="21"/>
                <w:highlight w:val="none"/>
              </w:rPr>
            </w:pPr>
          </w:p>
        </w:tc>
        <w:tc>
          <w:tcPr>
            <w:tcW w:w="737" w:type="dxa"/>
            <w:vAlign w:val="center"/>
          </w:tcPr>
          <w:p w14:paraId="10832CEE">
            <w:pPr>
              <w:spacing w:line="360" w:lineRule="auto"/>
              <w:jc w:val="center"/>
              <w:rPr>
                <w:rFonts w:ascii="宋体" w:hAnsi="宋体" w:eastAsia="宋体" w:cs="宋体"/>
                <w:color w:val="auto"/>
                <w:szCs w:val="21"/>
                <w:highlight w:val="none"/>
              </w:rPr>
            </w:pPr>
          </w:p>
        </w:tc>
        <w:tc>
          <w:tcPr>
            <w:tcW w:w="737" w:type="dxa"/>
            <w:vAlign w:val="center"/>
          </w:tcPr>
          <w:p w14:paraId="79E59407">
            <w:pPr>
              <w:spacing w:line="360" w:lineRule="auto"/>
              <w:jc w:val="center"/>
              <w:rPr>
                <w:rFonts w:ascii="宋体" w:hAnsi="宋体" w:eastAsia="宋体" w:cs="宋体"/>
                <w:color w:val="auto"/>
                <w:szCs w:val="21"/>
                <w:highlight w:val="none"/>
              </w:rPr>
            </w:pPr>
          </w:p>
        </w:tc>
        <w:tc>
          <w:tcPr>
            <w:tcW w:w="737" w:type="dxa"/>
            <w:vAlign w:val="center"/>
          </w:tcPr>
          <w:p w14:paraId="107CF30B">
            <w:pPr>
              <w:spacing w:line="360" w:lineRule="auto"/>
              <w:jc w:val="center"/>
              <w:rPr>
                <w:rFonts w:ascii="宋体" w:hAnsi="宋体" w:eastAsia="宋体" w:cs="宋体"/>
                <w:color w:val="auto"/>
                <w:szCs w:val="21"/>
                <w:highlight w:val="none"/>
              </w:rPr>
            </w:pPr>
          </w:p>
        </w:tc>
        <w:tc>
          <w:tcPr>
            <w:tcW w:w="1795" w:type="dxa"/>
            <w:vAlign w:val="center"/>
          </w:tcPr>
          <w:p w14:paraId="323FE74D">
            <w:pPr>
              <w:spacing w:line="360" w:lineRule="auto"/>
              <w:jc w:val="center"/>
              <w:rPr>
                <w:rFonts w:ascii="宋体" w:hAnsi="宋体" w:eastAsia="宋体" w:cs="宋体"/>
                <w:color w:val="auto"/>
                <w:szCs w:val="21"/>
                <w:highlight w:val="none"/>
              </w:rPr>
            </w:pPr>
          </w:p>
        </w:tc>
        <w:tc>
          <w:tcPr>
            <w:tcW w:w="1544" w:type="dxa"/>
            <w:vAlign w:val="center"/>
          </w:tcPr>
          <w:p w14:paraId="084CB799">
            <w:pPr>
              <w:spacing w:line="360" w:lineRule="auto"/>
              <w:jc w:val="center"/>
              <w:rPr>
                <w:rFonts w:ascii="宋体" w:hAnsi="宋体" w:eastAsia="宋体" w:cs="宋体"/>
                <w:color w:val="auto"/>
                <w:szCs w:val="21"/>
                <w:highlight w:val="none"/>
              </w:rPr>
            </w:pPr>
          </w:p>
        </w:tc>
        <w:tc>
          <w:tcPr>
            <w:tcW w:w="1805" w:type="dxa"/>
            <w:vAlign w:val="center"/>
          </w:tcPr>
          <w:p w14:paraId="0B21EBF0">
            <w:pPr>
              <w:spacing w:line="360" w:lineRule="auto"/>
              <w:jc w:val="center"/>
              <w:rPr>
                <w:rFonts w:ascii="宋体" w:hAnsi="宋体" w:eastAsia="宋体" w:cs="宋体"/>
                <w:color w:val="auto"/>
                <w:szCs w:val="21"/>
                <w:highlight w:val="none"/>
              </w:rPr>
            </w:pPr>
          </w:p>
        </w:tc>
        <w:tc>
          <w:tcPr>
            <w:tcW w:w="1031" w:type="dxa"/>
            <w:vAlign w:val="center"/>
          </w:tcPr>
          <w:p w14:paraId="3FF63600">
            <w:pPr>
              <w:spacing w:line="360" w:lineRule="auto"/>
              <w:jc w:val="center"/>
              <w:rPr>
                <w:rFonts w:ascii="宋体" w:hAnsi="宋体" w:eastAsia="宋体" w:cs="宋体"/>
                <w:color w:val="auto"/>
                <w:szCs w:val="21"/>
                <w:highlight w:val="none"/>
              </w:rPr>
            </w:pPr>
          </w:p>
        </w:tc>
      </w:tr>
      <w:tr w14:paraId="20D9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vAlign w:val="center"/>
          </w:tcPr>
          <w:p w14:paraId="03C13DC4">
            <w:pPr>
              <w:spacing w:line="360" w:lineRule="auto"/>
              <w:jc w:val="center"/>
              <w:rPr>
                <w:rFonts w:ascii="宋体" w:hAnsi="宋体" w:eastAsia="宋体" w:cs="宋体"/>
                <w:color w:val="auto"/>
                <w:szCs w:val="21"/>
                <w:highlight w:val="none"/>
              </w:rPr>
            </w:pPr>
          </w:p>
        </w:tc>
        <w:tc>
          <w:tcPr>
            <w:tcW w:w="1274" w:type="dxa"/>
            <w:vAlign w:val="center"/>
          </w:tcPr>
          <w:p w14:paraId="2CB775E4">
            <w:pPr>
              <w:spacing w:line="360" w:lineRule="auto"/>
              <w:jc w:val="center"/>
              <w:rPr>
                <w:rFonts w:ascii="宋体" w:hAnsi="宋体" w:eastAsia="宋体" w:cs="宋体"/>
                <w:color w:val="auto"/>
                <w:szCs w:val="21"/>
                <w:highlight w:val="none"/>
              </w:rPr>
            </w:pPr>
          </w:p>
        </w:tc>
        <w:tc>
          <w:tcPr>
            <w:tcW w:w="737" w:type="dxa"/>
            <w:vAlign w:val="center"/>
          </w:tcPr>
          <w:p w14:paraId="5FBDEBB5">
            <w:pPr>
              <w:spacing w:line="360" w:lineRule="auto"/>
              <w:jc w:val="center"/>
              <w:rPr>
                <w:rFonts w:ascii="宋体" w:hAnsi="宋体" w:eastAsia="宋体" w:cs="宋体"/>
                <w:color w:val="auto"/>
                <w:szCs w:val="21"/>
                <w:highlight w:val="none"/>
              </w:rPr>
            </w:pPr>
          </w:p>
        </w:tc>
        <w:tc>
          <w:tcPr>
            <w:tcW w:w="737" w:type="dxa"/>
            <w:vAlign w:val="center"/>
          </w:tcPr>
          <w:p w14:paraId="6F15E0D7">
            <w:pPr>
              <w:spacing w:line="360" w:lineRule="auto"/>
              <w:jc w:val="center"/>
              <w:rPr>
                <w:rFonts w:ascii="宋体" w:hAnsi="宋体" w:eastAsia="宋体" w:cs="宋体"/>
                <w:color w:val="auto"/>
                <w:szCs w:val="21"/>
                <w:highlight w:val="none"/>
              </w:rPr>
            </w:pPr>
          </w:p>
        </w:tc>
        <w:tc>
          <w:tcPr>
            <w:tcW w:w="737" w:type="dxa"/>
            <w:vAlign w:val="center"/>
          </w:tcPr>
          <w:p w14:paraId="7BE75B90">
            <w:pPr>
              <w:spacing w:line="360" w:lineRule="auto"/>
              <w:jc w:val="center"/>
              <w:rPr>
                <w:rFonts w:ascii="宋体" w:hAnsi="宋体" w:eastAsia="宋体" w:cs="宋体"/>
                <w:color w:val="auto"/>
                <w:szCs w:val="21"/>
                <w:highlight w:val="none"/>
              </w:rPr>
            </w:pPr>
          </w:p>
        </w:tc>
        <w:tc>
          <w:tcPr>
            <w:tcW w:w="1795" w:type="dxa"/>
            <w:vAlign w:val="center"/>
          </w:tcPr>
          <w:p w14:paraId="223EA975">
            <w:pPr>
              <w:spacing w:line="360" w:lineRule="auto"/>
              <w:jc w:val="center"/>
              <w:rPr>
                <w:rFonts w:ascii="宋体" w:hAnsi="宋体" w:eastAsia="宋体" w:cs="宋体"/>
                <w:color w:val="auto"/>
                <w:szCs w:val="21"/>
                <w:highlight w:val="none"/>
              </w:rPr>
            </w:pPr>
          </w:p>
        </w:tc>
        <w:tc>
          <w:tcPr>
            <w:tcW w:w="1544" w:type="dxa"/>
            <w:vAlign w:val="center"/>
          </w:tcPr>
          <w:p w14:paraId="08873E7A">
            <w:pPr>
              <w:spacing w:line="360" w:lineRule="auto"/>
              <w:jc w:val="center"/>
              <w:rPr>
                <w:rFonts w:ascii="宋体" w:hAnsi="宋体" w:eastAsia="宋体" w:cs="宋体"/>
                <w:color w:val="auto"/>
                <w:szCs w:val="21"/>
                <w:highlight w:val="none"/>
              </w:rPr>
            </w:pPr>
          </w:p>
        </w:tc>
        <w:tc>
          <w:tcPr>
            <w:tcW w:w="1805" w:type="dxa"/>
            <w:vAlign w:val="center"/>
          </w:tcPr>
          <w:p w14:paraId="36E41B1F">
            <w:pPr>
              <w:spacing w:line="360" w:lineRule="auto"/>
              <w:jc w:val="center"/>
              <w:rPr>
                <w:rFonts w:ascii="宋体" w:hAnsi="宋体" w:eastAsia="宋体" w:cs="宋体"/>
                <w:color w:val="auto"/>
                <w:szCs w:val="21"/>
                <w:highlight w:val="none"/>
              </w:rPr>
            </w:pPr>
          </w:p>
        </w:tc>
        <w:tc>
          <w:tcPr>
            <w:tcW w:w="1031" w:type="dxa"/>
            <w:vAlign w:val="center"/>
          </w:tcPr>
          <w:p w14:paraId="1AC258EC">
            <w:pPr>
              <w:spacing w:line="360" w:lineRule="auto"/>
              <w:jc w:val="center"/>
              <w:rPr>
                <w:rFonts w:ascii="宋体" w:hAnsi="宋体" w:eastAsia="宋体" w:cs="宋体"/>
                <w:color w:val="auto"/>
                <w:szCs w:val="21"/>
                <w:highlight w:val="none"/>
              </w:rPr>
            </w:pPr>
          </w:p>
        </w:tc>
      </w:tr>
      <w:tr w14:paraId="2BC2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4" w:type="dxa"/>
            <w:vAlign w:val="center"/>
          </w:tcPr>
          <w:p w14:paraId="43DE44D6">
            <w:pPr>
              <w:spacing w:line="360" w:lineRule="auto"/>
              <w:jc w:val="center"/>
              <w:rPr>
                <w:rFonts w:ascii="宋体" w:hAnsi="宋体" w:eastAsia="宋体" w:cs="宋体"/>
                <w:color w:val="auto"/>
                <w:szCs w:val="21"/>
                <w:highlight w:val="none"/>
              </w:rPr>
            </w:pPr>
          </w:p>
        </w:tc>
        <w:tc>
          <w:tcPr>
            <w:tcW w:w="1274" w:type="dxa"/>
            <w:vAlign w:val="center"/>
          </w:tcPr>
          <w:p w14:paraId="31E9DA97">
            <w:pPr>
              <w:spacing w:line="360" w:lineRule="auto"/>
              <w:jc w:val="center"/>
              <w:rPr>
                <w:rFonts w:ascii="宋体" w:hAnsi="宋体" w:eastAsia="宋体" w:cs="宋体"/>
                <w:color w:val="auto"/>
                <w:szCs w:val="21"/>
                <w:highlight w:val="none"/>
              </w:rPr>
            </w:pPr>
          </w:p>
        </w:tc>
        <w:tc>
          <w:tcPr>
            <w:tcW w:w="737" w:type="dxa"/>
            <w:vAlign w:val="center"/>
          </w:tcPr>
          <w:p w14:paraId="309F6EA1">
            <w:pPr>
              <w:spacing w:line="360" w:lineRule="auto"/>
              <w:jc w:val="center"/>
              <w:rPr>
                <w:rFonts w:ascii="宋体" w:hAnsi="宋体" w:eastAsia="宋体" w:cs="宋体"/>
                <w:color w:val="auto"/>
                <w:szCs w:val="21"/>
                <w:highlight w:val="none"/>
              </w:rPr>
            </w:pPr>
          </w:p>
        </w:tc>
        <w:tc>
          <w:tcPr>
            <w:tcW w:w="737" w:type="dxa"/>
            <w:vAlign w:val="center"/>
          </w:tcPr>
          <w:p w14:paraId="7958ADAD">
            <w:pPr>
              <w:spacing w:line="360" w:lineRule="auto"/>
              <w:jc w:val="center"/>
              <w:rPr>
                <w:rFonts w:ascii="宋体" w:hAnsi="宋体" w:eastAsia="宋体" w:cs="宋体"/>
                <w:color w:val="auto"/>
                <w:szCs w:val="21"/>
                <w:highlight w:val="none"/>
              </w:rPr>
            </w:pPr>
          </w:p>
        </w:tc>
        <w:tc>
          <w:tcPr>
            <w:tcW w:w="737" w:type="dxa"/>
            <w:vAlign w:val="center"/>
          </w:tcPr>
          <w:p w14:paraId="1B185DFF">
            <w:pPr>
              <w:spacing w:line="360" w:lineRule="auto"/>
              <w:jc w:val="center"/>
              <w:rPr>
                <w:rFonts w:ascii="宋体" w:hAnsi="宋体" w:eastAsia="宋体" w:cs="宋体"/>
                <w:color w:val="auto"/>
                <w:szCs w:val="21"/>
                <w:highlight w:val="none"/>
              </w:rPr>
            </w:pPr>
          </w:p>
        </w:tc>
        <w:tc>
          <w:tcPr>
            <w:tcW w:w="1795" w:type="dxa"/>
            <w:vAlign w:val="center"/>
          </w:tcPr>
          <w:p w14:paraId="27D1137F">
            <w:pPr>
              <w:spacing w:line="360" w:lineRule="auto"/>
              <w:jc w:val="center"/>
              <w:rPr>
                <w:rFonts w:ascii="宋体" w:hAnsi="宋体" w:eastAsia="宋体" w:cs="宋体"/>
                <w:color w:val="auto"/>
                <w:szCs w:val="21"/>
                <w:highlight w:val="none"/>
              </w:rPr>
            </w:pPr>
          </w:p>
        </w:tc>
        <w:tc>
          <w:tcPr>
            <w:tcW w:w="1544" w:type="dxa"/>
            <w:vAlign w:val="center"/>
          </w:tcPr>
          <w:p w14:paraId="525EC52F">
            <w:pPr>
              <w:spacing w:line="360" w:lineRule="auto"/>
              <w:jc w:val="center"/>
              <w:rPr>
                <w:rFonts w:ascii="宋体" w:hAnsi="宋体" w:eastAsia="宋体" w:cs="宋体"/>
                <w:color w:val="auto"/>
                <w:szCs w:val="21"/>
                <w:highlight w:val="none"/>
              </w:rPr>
            </w:pPr>
          </w:p>
        </w:tc>
        <w:tc>
          <w:tcPr>
            <w:tcW w:w="1805" w:type="dxa"/>
            <w:vAlign w:val="center"/>
          </w:tcPr>
          <w:p w14:paraId="125D5B4C">
            <w:pPr>
              <w:spacing w:line="360" w:lineRule="auto"/>
              <w:jc w:val="center"/>
              <w:rPr>
                <w:rFonts w:ascii="宋体" w:hAnsi="宋体" w:eastAsia="宋体" w:cs="宋体"/>
                <w:color w:val="auto"/>
                <w:szCs w:val="21"/>
                <w:highlight w:val="none"/>
              </w:rPr>
            </w:pPr>
          </w:p>
        </w:tc>
        <w:tc>
          <w:tcPr>
            <w:tcW w:w="1031" w:type="dxa"/>
            <w:vAlign w:val="center"/>
          </w:tcPr>
          <w:p w14:paraId="4ACA6B60">
            <w:pPr>
              <w:spacing w:line="360" w:lineRule="auto"/>
              <w:jc w:val="center"/>
              <w:rPr>
                <w:rFonts w:ascii="宋体" w:hAnsi="宋体" w:eastAsia="宋体" w:cs="宋体"/>
                <w:color w:val="auto"/>
                <w:szCs w:val="21"/>
                <w:highlight w:val="none"/>
              </w:rPr>
            </w:pPr>
          </w:p>
        </w:tc>
      </w:tr>
    </w:tbl>
    <w:p w14:paraId="18FE2769">
      <w:pPr>
        <w:overflowPunct w:val="0"/>
        <w:spacing w:before="120" w:line="360" w:lineRule="auto"/>
        <w:ind w:left="267" w:leftChars="-73" w:hanging="420" w:hangingChars="200"/>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B19A85A">
      <w:p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（1）此表格式供参照，投标人可以根据本表格式内容自行划表填写</w:t>
      </w:r>
      <w:r>
        <w:rPr>
          <w:rFonts w:hint="eastAsia" w:ascii="宋体" w:hAnsi="宋体" w:eastAsia="宋体" w:cs="宋体"/>
          <w:color w:val="auto"/>
          <w:szCs w:val="21"/>
          <w:highlight w:val="none"/>
          <w:lang w:eastAsia="zh-CN"/>
        </w:rPr>
        <w:t>；</w:t>
      </w:r>
    </w:p>
    <w:p w14:paraId="41A86252">
      <w:pPr>
        <w:spacing w:line="360" w:lineRule="auto"/>
        <w:ind w:right="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（2）以上人员须提供身份证、职称证书或资格证书或注册证书、社会保障部门出具的最近1年（</w:t>
      </w:r>
      <w:r>
        <w:rPr>
          <w:rFonts w:hint="eastAsia" w:ascii="宋体" w:hAnsi="宋体" w:eastAsia="宋体" w:cs="宋体"/>
          <w:b/>
          <w:bCs/>
          <w:color w:val="auto"/>
          <w:szCs w:val="21"/>
          <w:highlight w:val="none"/>
        </w:rPr>
        <w:t>即2023年</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月至202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月</w:t>
      </w:r>
      <w:r>
        <w:rPr>
          <w:rFonts w:hint="eastAsia" w:ascii="宋体" w:hAnsi="宋体" w:eastAsia="宋体" w:cs="宋体"/>
          <w:color w:val="auto"/>
          <w:szCs w:val="21"/>
          <w:highlight w:val="none"/>
        </w:rPr>
        <w:t>）在投标人单位缴纳社会养老保险有效凭证等证明材料复印件加盖投标人公章</w:t>
      </w:r>
      <w:r>
        <w:rPr>
          <w:rFonts w:hint="eastAsia" w:ascii="宋体" w:hAnsi="宋体" w:eastAsia="宋体" w:cs="宋体"/>
          <w:color w:val="auto"/>
          <w:szCs w:val="21"/>
          <w:highlight w:val="none"/>
          <w:lang w:eastAsia="zh-CN"/>
        </w:rPr>
        <w:t>；</w:t>
      </w:r>
    </w:p>
    <w:p w14:paraId="6133C38C">
      <w:pPr>
        <w:spacing w:line="360" w:lineRule="auto"/>
        <w:ind w:right="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（3）同一人员具备多个种类证书不重复得分</w:t>
      </w:r>
      <w:r>
        <w:rPr>
          <w:rFonts w:hint="eastAsia" w:ascii="宋体" w:hAnsi="宋体" w:eastAsia="宋体" w:cs="宋体"/>
          <w:color w:val="auto"/>
          <w:szCs w:val="21"/>
          <w:highlight w:val="none"/>
          <w:lang w:eastAsia="zh-CN"/>
        </w:rPr>
        <w:t>；</w:t>
      </w:r>
    </w:p>
    <w:p w14:paraId="778A1BE3">
      <w:pPr>
        <w:spacing w:line="360" w:lineRule="auto"/>
        <w:ind w:right="420"/>
        <w:rPr>
          <w:rFonts w:ascii="宋体" w:hAnsi="宋体" w:eastAsia="宋体" w:cs="宋体"/>
          <w:color w:val="auto"/>
          <w:szCs w:val="21"/>
          <w:highlight w:val="none"/>
        </w:rPr>
      </w:pPr>
      <w:r>
        <w:rPr>
          <w:rFonts w:hint="eastAsia" w:ascii="宋体" w:hAnsi="宋体" w:eastAsia="宋体" w:cs="宋体"/>
          <w:color w:val="auto"/>
          <w:szCs w:val="21"/>
          <w:highlight w:val="none"/>
        </w:rPr>
        <w:t>（4）同一人员具备同一种类证书或同一个专业含有多个等级的仅按最高等级证书计算一次得分。</w:t>
      </w:r>
    </w:p>
    <w:p w14:paraId="11CAF7CD">
      <w:pPr>
        <w:spacing w:line="360" w:lineRule="auto"/>
        <w:ind w:right="420"/>
        <w:rPr>
          <w:rFonts w:ascii="宋体" w:hAnsi="宋体" w:eastAsia="宋体" w:cs="宋体"/>
          <w:color w:val="auto"/>
          <w:szCs w:val="21"/>
          <w:highlight w:val="none"/>
          <w:lang w:val="zh-CN"/>
        </w:rPr>
      </w:pPr>
    </w:p>
    <w:p w14:paraId="3ECA131B">
      <w:pPr>
        <w:spacing w:line="360" w:lineRule="auto"/>
        <w:ind w:left="685" w:leftChars="176" w:hanging="315" w:hangingChars="15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投标人：（加盖投标人法人公章）</w:t>
      </w:r>
    </w:p>
    <w:p w14:paraId="36264CF7">
      <w:pPr>
        <w:spacing w:line="360" w:lineRule="auto"/>
        <w:ind w:left="685" w:leftChars="176" w:hanging="315" w:hangingChars="15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日期：   年    月     日</w:t>
      </w:r>
    </w:p>
    <w:p w14:paraId="20E1F404">
      <w:pPr>
        <w:spacing w:line="360" w:lineRule="auto"/>
        <w:ind w:firstLine="5040" w:firstLineChars="2400"/>
        <w:rPr>
          <w:rFonts w:ascii="宋体" w:hAnsi="宋体" w:eastAsia="宋体" w:cs="宋体"/>
          <w:color w:val="auto"/>
          <w:szCs w:val="21"/>
          <w:highlight w:val="none"/>
          <w:lang w:val="zh-CN"/>
        </w:rPr>
      </w:pPr>
    </w:p>
    <w:p w14:paraId="5D3A0F89">
      <w:pPr>
        <w:spacing w:line="360" w:lineRule="auto"/>
        <w:ind w:firstLine="5040" w:firstLineChars="2400"/>
        <w:rPr>
          <w:rFonts w:ascii="宋体" w:hAnsi="宋体" w:eastAsia="宋体" w:cs="宋体"/>
          <w:color w:val="auto"/>
          <w:szCs w:val="21"/>
          <w:highlight w:val="none"/>
          <w:lang w:val="zh-CN"/>
        </w:rPr>
      </w:pPr>
    </w:p>
    <w:p w14:paraId="5BA6ACAD">
      <w:pPr>
        <w:pageBreakBefore/>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（2）拟投入项目负责人简历表</w:t>
      </w:r>
    </w:p>
    <w:tbl>
      <w:tblPr>
        <w:tblStyle w:val="36"/>
        <w:tblW w:w="10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3"/>
        <w:gridCol w:w="406"/>
        <w:gridCol w:w="577"/>
        <w:gridCol w:w="975"/>
        <w:gridCol w:w="531"/>
        <w:gridCol w:w="1037"/>
        <w:gridCol w:w="637"/>
        <w:gridCol w:w="473"/>
        <w:gridCol w:w="506"/>
        <w:gridCol w:w="944"/>
        <w:gridCol w:w="508"/>
        <w:gridCol w:w="1473"/>
      </w:tblGrid>
      <w:tr w14:paraId="22A0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single" w:color="auto" w:sz="8" w:space="0"/>
              <w:left w:val="single" w:color="auto" w:sz="8" w:space="0"/>
              <w:bottom w:val="single" w:color="auto" w:sz="8" w:space="0"/>
              <w:right w:val="single" w:color="auto" w:sz="8" w:space="0"/>
            </w:tcBorders>
            <w:vAlign w:val="center"/>
          </w:tcPr>
          <w:p w14:paraId="0FC0A6F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489" w:type="dxa"/>
            <w:gridSpan w:val="4"/>
            <w:tcBorders>
              <w:top w:val="single" w:color="auto" w:sz="8" w:space="0"/>
              <w:left w:val="nil"/>
              <w:bottom w:val="single" w:color="auto" w:sz="8" w:space="0"/>
              <w:right w:val="single" w:color="000000" w:sz="8" w:space="0"/>
            </w:tcBorders>
            <w:vAlign w:val="center"/>
          </w:tcPr>
          <w:p w14:paraId="31C182C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single" w:color="auto" w:sz="8" w:space="0"/>
              <w:left w:val="nil"/>
              <w:bottom w:val="single" w:color="auto" w:sz="8" w:space="0"/>
              <w:right w:val="single" w:color="auto" w:sz="8" w:space="0"/>
            </w:tcBorders>
            <w:vAlign w:val="center"/>
          </w:tcPr>
          <w:p w14:paraId="0F665401">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14:paraId="27850EE2">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6718CFF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473" w:type="dxa"/>
            <w:tcBorders>
              <w:top w:val="single" w:color="auto" w:sz="8" w:space="0"/>
              <w:left w:val="nil"/>
              <w:bottom w:val="single" w:color="auto" w:sz="8" w:space="0"/>
              <w:right w:val="single" w:color="000000" w:sz="8" w:space="0"/>
            </w:tcBorders>
            <w:vAlign w:val="center"/>
          </w:tcPr>
          <w:p w14:paraId="02C6FC6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5AB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nil"/>
              <w:left w:val="single" w:color="auto" w:sz="8" w:space="0"/>
              <w:bottom w:val="single" w:color="auto" w:sz="8" w:space="0"/>
              <w:right w:val="single" w:color="auto" w:sz="8" w:space="0"/>
            </w:tcBorders>
            <w:vAlign w:val="center"/>
          </w:tcPr>
          <w:p w14:paraId="6822582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489" w:type="dxa"/>
            <w:gridSpan w:val="4"/>
            <w:tcBorders>
              <w:top w:val="single" w:color="auto" w:sz="8" w:space="0"/>
              <w:left w:val="nil"/>
              <w:bottom w:val="single" w:color="auto" w:sz="8" w:space="0"/>
              <w:right w:val="single" w:color="000000" w:sz="8" w:space="0"/>
            </w:tcBorders>
            <w:vAlign w:val="center"/>
          </w:tcPr>
          <w:p w14:paraId="1351CBD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nil"/>
              <w:left w:val="nil"/>
              <w:bottom w:val="single" w:color="auto" w:sz="8" w:space="0"/>
              <w:right w:val="single" w:color="auto" w:sz="8" w:space="0"/>
            </w:tcBorders>
            <w:vAlign w:val="center"/>
          </w:tcPr>
          <w:p w14:paraId="22081B9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14:paraId="00F6748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2989DFD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73" w:type="dxa"/>
            <w:tcBorders>
              <w:top w:val="single" w:color="auto" w:sz="8" w:space="0"/>
              <w:left w:val="nil"/>
              <w:bottom w:val="single" w:color="auto" w:sz="8" w:space="0"/>
              <w:right w:val="single" w:color="000000" w:sz="8" w:space="0"/>
            </w:tcBorders>
            <w:vAlign w:val="center"/>
          </w:tcPr>
          <w:p w14:paraId="73147CA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B5D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0DF4A8C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14:paraId="1272DA7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32ACD423">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1473" w:type="dxa"/>
            <w:tcBorders>
              <w:top w:val="nil"/>
              <w:left w:val="nil"/>
              <w:bottom w:val="single" w:color="auto" w:sz="8" w:space="0"/>
              <w:right w:val="single" w:color="auto" w:sz="8" w:space="0"/>
            </w:tcBorders>
            <w:vAlign w:val="center"/>
          </w:tcPr>
          <w:p w14:paraId="3511607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B1D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6A2C95D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14:paraId="72BD560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65A6C982">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73" w:type="dxa"/>
            <w:tcBorders>
              <w:top w:val="nil"/>
              <w:left w:val="nil"/>
              <w:bottom w:val="single" w:color="auto" w:sz="8" w:space="0"/>
              <w:right w:val="single" w:color="auto" w:sz="8" w:space="0"/>
            </w:tcBorders>
            <w:vAlign w:val="center"/>
          </w:tcPr>
          <w:p w14:paraId="0D41100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CAE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14:paraId="5301C36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14:paraId="327A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2364C58F">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14:paraId="4C0211B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14:paraId="28CA862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14:paraId="3FA95682">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1981" w:type="dxa"/>
            <w:gridSpan w:val="2"/>
            <w:tcBorders>
              <w:top w:val="single" w:color="auto" w:sz="8" w:space="0"/>
              <w:left w:val="nil"/>
              <w:bottom w:val="single" w:color="auto" w:sz="8" w:space="0"/>
              <w:right w:val="single" w:color="000000" w:sz="8" w:space="0"/>
            </w:tcBorders>
            <w:vAlign w:val="center"/>
          </w:tcPr>
          <w:p w14:paraId="588045F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14:paraId="4173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3E52260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6C9CA9C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7720C23F">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2EAE7A0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65355A5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44EE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59BB67B8">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5BEF6958">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2204F67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647B2A5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50F5C9B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5A3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5517905F">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4421D8D1">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4FDC87B2">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2A8C3BE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7F30BBA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6B7FE07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FF57740">
      <w:p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（1）拟投入本项目的项目负责人需提供本简历表</w:t>
      </w:r>
      <w:r>
        <w:rPr>
          <w:rFonts w:hint="eastAsia" w:ascii="宋体" w:hAnsi="宋体" w:eastAsia="宋体" w:cs="宋体"/>
          <w:color w:val="auto"/>
          <w:szCs w:val="21"/>
          <w:highlight w:val="none"/>
          <w:lang w:eastAsia="zh-CN"/>
        </w:rPr>
        <w:t>；</w:t>
      </w:r>
    </w:p>
    <w:p w14:paraId="472068F2">
      <w:p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Cs w:val="21"/>
          <w:highlight w:val="none"/>
        </w:rPr>
        <w:t>、社会保障部门出具的最近1年（</w:t>
      </w:r>
      <w:r>
        <w:rPr>
          <w:rFonts w:hint="eastAsia" w:ascii="宋体" w:hAnsi="宋体" w:eastAsia="宋体" w:cs="宋体"/>
          <w:b/>
          <w:bCs/>
          <w:color w:val="auto"/>
          <w:szCs w:val="21"/>
          <w:highlight w:val="none"/>
        </w:rPr>
        <w:t>即2023年</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月至202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月</w:t>
      </w:r>
      <w:r>
        <w:rPr>
          <w:rFonts w:hint="eastAsia" w:ascii="宋体" w:hAnsi="宋体" w:eastAsia="宋体" w:cs="宋体"/>
          <w:color w:val="auto"/>
          <w:szCs w:val="21"/>
          <w:highlight w:val="none"/>
        </w:rPr>
        <w:t>）在投标人单位缴纳社会养老保险有效凭证等证明材料复印件加盖投标人公章</w:t>
      </w:r>
      <w:r>
        <w:rPr>
          <w:rFonts w:hint="eastAsia" w:ascii="宋体" w:hAnsi="宋体" w:eastAsia="宋体" w:cs="宋体"/>
          <w:color w:val="auto"/>
          <w:szCs w:val="21"/>
          <w:highlight w:val="none"/>
          <w:lang w:eastAsia="zh-CN"/>
        </w:rPr>
        <w:t>；</w:t>
      </w:r>
    </w:p>
    <w:p w14:paraId="3C5D8D2F">
      <w:pPr>
        <w:overflowPunct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（3）项目负责人业绩须附合同复印件，合同业绩证明材料必须能反映评审条件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合同签订日期为2019年1月1日或以后，业绩类型为市政工程检测，项目负责人信息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，否则需同时提供</w:t>
      </w:r>
      <w:r>
        <w:rPr>
          <w:rFonts w:hint="eastAsia" w:ascii="宋体" w:hAnsi="宋体" w:eastAsia="宋体" w:cs="宋体"/>
          <w:color w:val="auto"/>
          <w:szCs w:val="21"/>
          <w:highlight w:val="none"/>
          <w:lang w:val="en-US" w:eastAsia="zh-CN"/>
        </w:rPr>
        <w:t>合同委托方</w:t>
      </w:r>
      <w:r>
        <w:rPr>
          <w:rFonts w:hint="eastAsia" w:ascii="宋体" w:hAnsi="宋体" w:eastAsia="宋体" w:cs="宋体"/>
          <w:color w:val="auto"/>
          <w:szCs w:val="21"/>
          <w:highlight w:val="none"/>
        </w:rPr>
        <w:t>出具的书面补充情况说明文件复印件</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4"/>
          <w:highlight w:val="none"/>
          <w:lang w:val="en-US" w:eastAsia="zh-CN"/>
        </w:rPr>
        <w:t>需加盖委托方公章，即复印件能显示委托方公章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2479FE41">
      <w:pPr>
        <w:spacing w:line="360" w:lineRule="auto"/>
        <w:ind w:left="685" w:leftChars="176" w:hanging="315" w:hangingChars="15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投标人：（加盖投标人法人公章）</w:t>
      </w:r>
    </w:p>
    <w:p w14:paraId="287BEE1A">
      <w:pPr>
        <w:spacing w:line="360" w:lineRule="auto"/>
        <w:ind w:left="685" w:leftChars="176" w:hanging="315" w:hangingChars="15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日期：   年    月     日</w:t>
      </w:r>
    </w:p>
    <w:p w14:paraId="4411C405">
      <w:pPr>
        <w:spacing w:before="120" w:after="120" w:line="360" w:lineRule="auto"/>
        <w:ind w:left="629" w:firstLine="5040"/>
        <w:rPr>
          <w:rFonts w:ascii="宋体" w:hAnsi="宋体" w:eastAsia="宋体" w:cs="宋体"/>
          <w:color w:val="auto"/>
          <w:szCs w:val="21"/>
          <w:highlight w:val="none"/>
          <w:lang w:val="zh-CN"/>
        </w:rPr>
      </w:pPr>
    </w:p>
    <w:p w14:paraId="28DCFB5A">
      <w:pP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431D5611">
      <w:pPr>
        <w:pageBreakBefore/>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（3）拟投入技术负责人简历表</w:t>
      </w:r>
    </w:p>
    <w:tbl>
      <w:tblPr>
        <w:tblStyle w:val="36"/>
        <w:tblW w:w="10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3"/>
        <w:gridCol w:w="406"/>
        <w:gridCol w:w="577"/>
        <w:gridCol w:w="975"/>
        <w:gridCol w:w="531"/>
        <w:gridCol w:w="1037"/>
        <w:gridCol w:w="637"/>
        <w:gridCol w:w="473"/>
        <w:gridCol w:w="506"/>
        <w:gridCol w:w="944"/>
        <w:gridCol w:w="508"/>
        <w:gridCol w:w="1473"/>
      </w:tblGrid>
      <w:tr w14:paraId="5D0C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single" w:color="auto" w:sz="8" w:space="0"/>
              <w:left w:val="single" w:color="auto" w:sz="8" w:space="0"/>
              <w:bottom w:val="single" w:color="auto" w:sz="8" w:space="0"/>
              <w:right w:val="single" w:color="auto" w:sz="8" w:space="0"/>
            </w:tcBorders>
            <w:vAlign w:val="center"/>
          </w:tcPr>
          <w:p w14:paraId="4233D47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489" w:type="dxa"/>
            <w:gridSpan w:val="4"/>
            <w:tcBorders>
              <w:top w:val="single" w:color="auto" w:sz="8" w:space="0"/>
              <w:left w:val="nil"/>
              <w:bottom w:val="single" w:color="auto" w:sz="8" w:space="0"/>
              <w:right w:val="single" w:color="000000" w:sz="8" w:space="0"/>
            </w:tcBorders>
            <w:vAlign w:val="center"/>
          </w:tcPr>
          <w:p w14:paraId="468C534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single" w:color="auto" w:sz="8" w:space="0"/>
              <w:left w:val="nil"/>
              <w:bottom w:val="single" w:color="auto" w:sz="8" w:space="0"/>
              <w:right w:val="single" w:color="auto" w:sz="8" w:space="0"/>
            </w:tcBorders>
            <w:vAlign w:val="center"/>
          </w:tcPr>
          <w:p w14:paraId="77D81D1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14:paraId="3B4C116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380283E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473" w:type="dxa"/>
            <w:tcBorders>
              <w:top w:val="single" w:color="auto" w:sz="8" w:space="0"/>
              <w:left w:val="nil"/>
              <w:bottom w:val="single" w:color="auto" w:sz="8" w:space="0"/>
              <w:right w:val="single" w:color="000000" w:sz="8" w:space="0"/>
            </w:tcBorders>
            <w:vAlign w:val="center"/>
          </w:tcPr>
          <w:p w14:paraId="7D324D1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3038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nil"/>
              <w:left w:val="single" w:color="auto" w:sz="8" w:space="0"/>
              <w:bottom w:val="single" w:color="auto" w:sz="8" w:space="0"/>
              <w:right w:val="single" w:color="auto" w:sz="8" w:space="0"/>
            </w:tcBorders>
            <w:vAlign w:val="center"/>
          </w:tcPr>
          <w:p w14:paraId="074D9FD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489" w:type="dxa"/>
            <w:gridSpan w:val="4"/>
            <w:tcBorders>
              <w:top w:val="single" w:color="auto" w:sz="8" w:space="0"/>
              <w:left w:val="nil"/>
              <w:bottom w:val="single" w:color="auto" w:sz="8" w:space="0"/>
              <w:right w:val="single" w:color="000000" w:sz="8" w:space="0"/>
            </w:tcBorders>
            <w:vAlign w:val="center"/>
          </w:tcPr>
          <w:p w14:paraId="3865B0F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nil"/>
              <w:left w:val="nil"/>
              <w:bottom w:val="single" w:color="auto" w:sz="8" w:space="0"/>
              <w:right w:val="single" w:color="auto" w:sz="8" w:space="0"/>
            </w:tcBorders>
            <w:vAlign w:val="center"/>
          </w:tcPr>
          <w:p w14:paraId="53AE0D0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14:paraId="222C7D72">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4BD18D2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73" w:type="dxa"/>
            <w:tcBorders>
              <w:top w:val="single" w:color="auto" w:sz="8" w:space="0"/>
              <w:left w:val="nil"/>
              <w:bottom w:val="single" w:color="auto" w:sz="8" w:space="0"/>
              <w:right w:val="single" w:color="000000" w:sz="8" w:space="0"/>
            </w:tcBorders>
            <w:vAlign w:val="center"/>
          </w:tcPr>
          <w:p w14:paraId="5353862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340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1F4112E1">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14:paraId="572C7438">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5D5A1215">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1473" w:type="dxa"/>
            <w:tcBorders>
              <w:top w:val="nil"/>
              <w:left w:val="nil"/>
              <w:bottom w:val="single" w:color="auto" w:sz="8" w:space="0"/>
              <w:right w:val="single" w:color="auto" w:sz="8" w:space="0"/>
            </w:tcBorders>
            <w:vAlign w:val="center"/>
          </w:tcPr>
          <w:p w14:paraId="5DC5B2B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4C1F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00FCB5A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14:paraId="2B840BB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204C6D8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73" w:type="dxa"/>
            <w:tcBorders>
              <w:top w:val="nil"/>
              <w:left w:val="nil"/>
              <w:bottom w:val="single" w:color="auto" w:sz="8" w:space="0"/>
              <w:right w:val="single" w:color="auto" w:sz="8" w:space="0"/>
            </w:tcBorders>
            <w:vAlign w:val="center"/>
          </w:tcPr>
          <w:p w14:paraId="36065F9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FDB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14:paraId="2B9379D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14:paraId="68DA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4F2ADA5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14:paraId="280C0AB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14:paraId="6C3AECE2">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14:paraId="61FAE8C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1981" w:type="dxa"/>
            <w:gridSpan w:val="2"/>
            <w:tcBorders>
              <w:top w:val="single" w:color="auto" w:sz="8" w:space="0"/>
              <w:left w:val="nil"/>
              <w:bottom w:val="single" w:color="auto" w:sz="8" w:space="0"/>
              <w:right w:val="single" w:color="000000" w:sz="8" w:space="0"/>
            </w:tcBorders>
            <w:vAlign w:val="center"/>
          </w:tcPr>
          <w:p w14:paraId="2353456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14:paraId="7403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003088F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6D43A908">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37437A7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7B32509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342C4415">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930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384C9AB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17CED79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11C9B74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06ECC22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30A12F6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37D4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030CDC5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18BD928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75CCFA8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611E0F8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3B474CC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4092AA9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71BCBB8F">
      <w:pPr>
        <w:numPr>
          <w:ilvl w:val="0"/>
          <w:numId w:val="0"/>
        </w:num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（1）拟投入本项目的技术负责人需提供本简历表</w:t>
      </w:r>
      <w:r>
        <w:rPr>
          <w:rFonts w:hint="eastAsia" w:ascii="宋体" w:hAnsi="宋体" w:eastAsia="宋体" w:cs="宋体"/>
          <w:color w:val="auto"/>
          <w:szCs w:val="21"/>
          <w:highlight w:val="none"/>
          <w:lang w:eastAsia="zh-CN"/>
        </w:rPr>
        <w:t>；</w:t>
      </w:r>
    </w:p>
    <w:p w14:paraId="4789F97D">
      <w:pPr>
        <w:numPr>
          <w:ilvl w:val="0"/>
          <w:numId w:val="0"/>
        </w:num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Cs w:val="21"/>
          <w:highlight w:val="none"/>
        </w:rPr>
        <w:t>、社会保障部门出具的最近1年（</w:t>
      </w:r>
      <w:r>
        <w:rPr>
          <w:rFonts w:hint="eastAsia" w:ascii="宋体" w:hAnsi="宋体" w:eastAsia="宋体" w:cs="宋体"/>
          <w:b/>
          <w:bCs/>
          <w:color w:val="auto"/>
          <w:szCs w:val="21"/>
          <w:highlight w:val="none"/>
        </w:rPr>
        <w:t>即2023年</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月至202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月</w:t>
      </w:r>
      <w:r>
        <w:rPr>
          <w:rFonts w:hint="eastAsia" w:ascii="宋体" w:hAnsi="宋体" w:eastAsia="宋体" w:cs="宋体"/>
          <w:color w:val="auto"/>
          <w:szCs w:val="21"/>
          <w:highlight w:val="none"/>
        </w:rPr>
        <w:t>）在投标人单位缴纳社会养老保险有效凭证等证明材料复印件加盖投标人公章</w:t>
      </w:r>
      <w:r>
        <w:rPr>
          <w:rFonts w:hint="eastAsia" w:ascii="宋体" w:hAnsi="宋体" w:eastAsia="宋体" w:cs="宋体"/>
          <w:color w:val="auto"/>
          <w:szCs w:val="21"/>
          <w:highlight w:val="none"/>
          <w:lang w:eastAsia="zh-CN"/>
        </w:rPr>
        <w:t>；</w:t>
      </w:r>
    </w:p>
    <w:p w14:paraId="36A82888">
      <w:pPr>
        <w:numPr>
          <w:ilvl w:val="0"/>
          <w:numId w:val="0"/>
        </w:numPr>
        <w:overflowPunct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（3）技术负责人业绩须附合同复印件，合同业绩证明材料必须能反映评审条件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合同签订日期为2019年1月1日或以后，业绩类型为市政工程检测，技术负责人信息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，否则需同时提供</w:t>
      </w:r>
      <w:r>
        <w:rPr>
          <w:rFonts w:hint="eastAsia" w:ascii="宋体" w:hAnsi="宋体" w:eastAsia="宋体" w:cs="宋体"/>
          <w:color w:val="auto"/>
          <w:szCs w:val="21"/>
          <w:highlight w:val="none"/>
          <w:lang w:val="en-US" w:eastAsia="zh-CN"/>
        </w:rPr>
        <w:t>合同委托方</w:t>
      </w:r>
      <w:r>
        <w:rPr>
          <w:rFonts w:hint="eastAsia" w:ascii="宋体" w:hAnsi="宋体" w:eastAsia="宋体" w:cs="宋体"/>
          <w:color w:val="auto"/>
          <w:szCs w:val="21"/>
          <w:highlight w:val="none"/>
        </w:rPr>
        <w:t>出具的书面补充情况说明文件复印件</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4"/>
          <w:highlight w:val="none"/>
          <w:lang w:val="en-US" w:eastAsia="zh-CN"/>
        </w:rPr>
        <w:t>需加盖委托方公章，即复印件能显示委托方公章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0D4D1CE6">
      <w:pPr>
        <w:spacing w:line="360" w:lineRule="auto"/>
        <w:ind w:left="685" w:leftChars="176" w:hanging="315" w:hangingChars="15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投标人：（加盖投标人法人公章）</w:t>
      </w:r>
    </w:p>
    <w:p w14:paraId="137ACDC8">
      <w:pPr>
        <w:spacing w:line="360" w:lineRule="auto"/>
        <w:ind w:left="685" w:leftChars="176" w:hanging="315" w:hangingChars="15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日期：   年    月     日</w:t>
      </w:r>
    </w:p>
    <w:p w14:paraId="1517DC70">
      <w:pPr>
        <w:numPr>
          <w:ilvl w:val="0"/>
          <w:numId w:val="5"/>
        </w:num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21C9D394">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687" w:name="_Toc397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66F99FBC">
      <w:pPr>
        <w:autoSpaceDE w:val="0"/>
        <w:autoSpaceDN w:val="0"/>
        <w:adjustRightInd w:val="0"/>
        <w:spacing w:line="360" w:lineRule="auto"/>
        <w:jc w:val="left"/>
        <w:rPr>
          <w:rFonts w:ascii="宋体" w:hAnsi="宋体" w:eastAsia="宋体" w:cs="宋体"/>
          <w:color w:val="auto"/>
          <w:szCs w:val="24"/>
          <w:highlight w:val="none"/>
        </w:rPr>
      </w:pPr>
    </w:p>
    <w:p w14:paraId="44F45EAD">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688" w:name="_Toc31832_WPSOffice_Level3"/>
      <w:r>
        <w:rPr>
          <w:rFonts w:hint="eastAsia" w:ascii="宋体" w:hAnsi="宋体" w:eastAsia="宋体" w:cs="宋体"/>
          <w:b/>
          <w:bCs/>
          <w:color w:val="auto"/>
          <w:kern w:val="0"/>
          <w:sz w:val="24"/>
          <w:szCs w:val="24"/>
          <w:highlight w:val="none"/>
        </w:rPr>
        <w:t>投标保证金汇入情况说明</w:t>
      </w:r>
      <w:bookmarkEnd w:id="688"/>
    </w:p>
    <w:p w14:paraId="17CAD4C5">
      <w:pPr>
        <w:autoSpaceDE w:val="0"/>
        <w:autoSpaceDN w:val="0"/>
        <w:adjustRightInd w:val="0"/>
        <w:spacing w:line="360" w:lineRule="auto"/>
        <w:jc w:val="center"/>
        <w:rPr>
          <w:rFonts w:ascii="宋体" w:hAnsi="宋体" w:eastAsia="宋体" w:cs="宋体"/>
          <w:b/>
          <w:bCs/>
          <w:color w:val="auto"/>
          <w:kern w:val="0"/>
          <w:szCs w:val="24"/>
          <w:highlight w:val="none"/>
        </w:rPr>
      </w:pPr>
    </w:p>
    <w:p w14:paraId="4AF7EBD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东莞市水务集团建设管理有限公司</w:t>
      </w:r>
      <w:r>
        <w:rPr>
          <w:rFonts w:hint="eastAsia" w:ascii="宋体" w:hAnsi="宋体" w:eastAsia="宋体" w:cs="宋体"/>
          <w:color w:val="auto"/>
          <w:szCs w:val="21"/>
          <w:highlight w:val="none"/>
        </w:rPr>
        <w:t>：</w:t>
      </w:r>
    </w:p>
    <w:p w14:paraId="6B10AA9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东莞市污泥集中处理处置项目-生产区标段第三方检测（不含基桩完整性检测）服务采购项目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0832-SFCX24DG075C</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476265C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1D32A8B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71400FD3">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24451A8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007CF05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5AFA95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1F064A5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2762F0B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69D6DE08">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693F2CAB">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378FFE0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57961750">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2EB2F8DE">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2E8520C0">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5DD0EDF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A2A5B4F">
      <w:pPr>
        <w:spacing w:line="360" w:lineRule="auto"/>
        <w:ind w:left="340" w:leftChars="162" w:firstLine="425"/>
        <w:rPr>
          <w:rFonts w:ascii="宋体" w:hAnsi="宋体" w:eastAsia="宋体" w:cs="宋体"/>
          <w:b/>
          <w:bCs/>
          <w:color w:val="auto"/>
          <w:szCs w:val="21"/>
          <w:highlight w:val="none"/>
        </w:rPr>
      </w:pPr>
      <w:bookmarkStart w:id="689" w:name="_Toc26208_WPSOffice_Level3"/>
      <w:r>
        <w:rPr>
          <w:rFonts w:hint="eastAsia" w:ascii="宋体" w:hAnsi="宋体" w:eastAsia="宋体" w:cs="宋体"/>
          <w:b/>
          <w:bCs/>
          <w:color w:val="auto"/>
          <w:szCs w:val="21"/>
          <w:highlight w:val="none"/>
        </w:rPr>
        <w:t>附：1、我方投标保证金汇款凭证（复印件）</w:t>
      </w:r>
      <w:bookmarkEnd w:id="689"/>
    </w:p>
    <w:p w14:paraId="492ADEAA">
      <w:pPr>
        <w:spacing w:line="360" w:lineRule="auto"/>
        <w:ind w:left="340" w:leftChars="162" w:firstLine="839" w:firstLineChars="398"/>
        <w:rPr>
          <w:rFonts w:ascii="宋体" w:hAnsi="宋体" w:eastAsia="宋体" w:cs="宋体"/>
          <w:b/>
          <w:bCs/>
          <w:color w:val="auto"/>
          <w:szCs w:val="21"/>
          <w:highlight w:val="none"/>
        </w:rPr>
      </w:pPr>
      <w:bookmarkStart w:id="690" w:name="_Toc12992_WPSOffice_Level3"/>
      <w:r>
        <w:rPr>
          <w:rFonts w:hint="eastAsia" w:ascii="宋体" w:hAnsi="宋体" w:eastAsia="宋体" w:cs="宋体"/>
          <w:b/>
          <w:bCs/>
          <w:color w:val="auto"/>
          <w:szCs w:val="21"/>
          <w:highlight w:val="none"/>
        </w:rPr>
        <w:t>2、我方基本账户开户许可证（复印件）</w:t>
      </w:r>
      <w:bookmarkEnd w:id="690"/>
    </w:p>
    <w:p w14:paraId="7656DC03">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289A55B3">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56B54616">
      <w:pPr>
        <w:spacing w:line="360" w:lineRule="auto"/>
        <w:rPr>
          <w:rFonts w:ascii="宋体" w:hAnsi="宋体" w:eastAsia="宋体" w:cs="宋体"/>
          <w:b/>
          <w:color w:val="auto"/>
          <w:kern w:val="0"/>
          <w:szCs w:val="21"/>
          <w:highlight w:val="none"/>
        </w:rPr>
      </w:pPr>
      <w:bookmarkStart w:id="691" w:name="_Toc533708134"/>
      <w:bookmarkStart w:id="692" w:name="_Toc486167721"/>
    </w:p>
    <w:p w14:paraId="36890D53">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93" w:name="_Toc140596939"/>
      <w:bookmarkStart w:id="694" w:name="_Toc142508379"/>
      <w:bookmarkStart w:id="695" w:name="_Toc102860084"/>
      <w:bookmarkStart w:id="696" w:name="_Toc104991886"/>
      <w:bookmarkStart w:id="697" w:name="_Toc94107221"/>
      <w:bookmarkStart w:id="698" w:name="_Toc102860428"/>
      <w:bookmarkStart w:id="699" w:name="_Toc24616"/>
      <w:bookmarkStart w:id="700" w:name="_Toc1977738"/>
    </w:p>
    <w:p w14:paraId="33DDE904">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1F052E9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01" w:name="_Toc24314"/>
      <w:bookmarkStart w:id="702" w:name="_Toc29652"/>
      <w:bookmarkStart w:id="703" w:name="_Toc200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93"/>
      <w:bookmarkEnd w:id="694"/>
      <w:bookmarkEnd w:id="695"/>
      <w:bookmarkEnd w:id="696"/>
      <w:bookmarkEnd w:id="697"/>
      <w:bookmarkEnd w:id="698"/>
      <w:bookmarkEnd w:id="699"/>
      <w:bookmarkEnd w:id="700"/>
      <w:bookmarkEnd w:id="701"/>
      <w:bookmarkEnd w:id="702"/>
      <w:bookmarkEnd w:id="703"/>
    </w:p>
    <w:p w14:paraId="6F0DDF7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704" w:name="_Toc1977739"/>
      <w:bookmarkStart w:id="705" w:name="_Toc18038"/>
      <w:bookmarkStart w:id="706" w:name="_Toc31916"/>
      <w:bookmarkStart w:id="707" w:name="_Toc142508380"/>
      <w:bookmarkStart w:id="708" w:name="_Toc102860429"/>
      <w:bookmarkStart w:id="709" w:name="_Toc94107222"/>
      <w:bookmarkStart w:id="710" w:name="_Toc140596940"/>
      <w:bookmarkStart w:id="711" w:name="_Toc1120"/>
      <w:bookmarkStart w:id="712" w:name="_Toc104991887"/>
      <w:bookmarkStart w:id="713" w:name="_Toc102860085"/>
      <w:bookmarkStart w:id="714" w:name="_Toc2748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691"/>
      <w:bookmarkEnd w:id="704"/>
      <w:bookmarkEnd w:id="705"/>
      <w:bookmarkEnd w:id="706"/>
      <w:bookmarkEnd w:id="707"/>
      <w:bookmarkEnd w:id="708"/>
      <w:bookmarkEnd w:id="709"/>
      <w:bookmarkEnd w:id="710"/>
      <w:bookmarkEnd w:id="711"/>
      <w:bookmarkEnd w:id="712"/>
      <w:bookmarkEnd w:id="713"/>
      <w:bookmarkEnd w:id="714"/>
    </w:p>
    <w:p w14:paraId="40A38D28">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0D28BAD6">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641AAFE2">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2、检测方案（投标人自行编写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48781B3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3、检测成果准确性承诺书（</w:t>
      </w:r>
      <w:r>
        <w:rPr>
          <w:rFonts w:hint="default" w:ascii="宋体" w:hAnsi="宋体" w:eastAsia="宋体" w:cs="Times New Roman"/>
          <w:color w:val="auto"/>
          <w:szCs w:val="21"/>
          <w:highlight w:val="none"/>
          <w:lang w:val="zh-CN"/>
        </w:rPr>
        <w:t>详</w:t>
      </w:r>
      <w:r>
        <w:rPr>
          <w:rFonts w:hint="eastAsia" w:ascii="宋体" w:hAnsi="宋体" w:eastAsia="宋体" w:cs="宋体"/>
          <w:color w:val="auto"/>
          <w:kern w:val="0"/>
          <w:szCs w:val="21"/>
          <w:highlight w:val="none"/>
          <w:lang w:val="zh-CN"/>
        </w:rPr>
        <w:t>见1</w:t>
      </w:r>
      <w:r>
        <w:rPr>
          <w:rFonts w:hint="eastAsia" w:ascii="宋体" w:hAnsi="宋体" w:eastAsia="宋体" w:cs="宋体"/>
          <w:color w:val="auto"/>
          <w:kern w:val="0"/>
          <w:szCs w:val="21"/>
          <w:highlight w:val="none"/>
          <w:lang w:val="en-US" w:eastAsia="zh-CN"/>
        </w:rPr>
        <w:t>3.3</w:t>
      </w:r>
      <w:r>
        <w:rPr>
          <w:rFonts w:hint="eastAsia" w:ascii="宋体" w:hAnsi="宋体" w:eastAsia="宋体" w:cs="宋体"/>
          <w:color w:val="auto"/>
          <w:kern w:val="0"/>
          <w:szCs w:val="21"/>
          <w:highlight w:val="none"/>
        </w:rPr>
        <w:t>检测成果准确性承诺书格式）；</w:t>
      </w:r>
    </w:p>
    <w:p w14:paraId="33A3B76F">
      <w:pPr>
        <w:spacing w:line="360" w:lineRule="auto"/>
        <w:ind w:left="443" w:leftChars="77" w:hanging="281" w:hangingChars="134"/>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、服务响应时间承诺书（</w:t>
      </w:r>
      <w:r>
        <w:rPr>
          <w:rFonts w:hint="default" w:ascii="宋体" w:hAnsi="宋体" w:eastAsia="宋体" w:cs="Times New Roman"/>
          <w:color w:val="auto"/>
          <w:szCs w:val="21"/>
          <w:highlight w:val="none"/>
          <w:lang w:val="zh-CN"/>
        </w:rPr>
        <w:t>详</w:t>
      </w:r>
      <w:r>
        <w:rPr>
          <w:rFonts w:hint="eastAsia" w:ascii="宋体" w:hAnsi="宋体" w:eastAsia="宋体" w:cs="宋体"/>
          <w:color w:val="auto"/>
          <w:kern w:val="0"/>
          <w:szCs w:val="21"/>
          <w:highlight w:val="none"/>
          <w:lang w:val="zh-CN"/>
        </w:rPr>
        <w:t>见1</w:t>
      </w:r>
      <w:r>
        <w:rPr>
          <w:rFonts w:hint="eastAsia" w:ascii="宋体" w:hAnsi="宋体" w:eastAsia="宋体" w:cs="宋体"/>
          <w:color w:val="auto"/>
          <w:kern w:val="0"/>
          <w:szCs w:val="21"/>
          <w:highlight w:val="none"/>
          <w:lang w:val="en-US" w:eastAsia="zh-CN"/>
        </w:rPr>
        <w:t>3.4</w:t>
      </w:r>
      <w:r>
        <w:rPr>
          <w:rFonts w:hint="eastAsia" w:ascii="宋体" w:hAnsi="宋体" w:eastAsia="宋体" w:cs="宋体"/>
          <w:color w:val="auto"/>
          <w:kern w:val="0"/>
          <w:szCs w:val="21"/>
          <w:highlight w:val="none"/>
        </w:rPr>
        <w:t>服务响应时间承诺书格式）；</w:t>
      </w:r>
    </w:p>
    <w:p w14:paraId="7F2185BC">
      <w:pPr>
        <w:spacing w:line="360" w:lineRule="auto"/>
        <w:ind w:left="443" w:leftChars="77" w:hanging="281" w:hangingChars="134"/>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、投标人认为有必要提供的其它材料（不做强制要求）。</w:t>
      </w:r>
    </w:p>
    <w:p w14:paraId="5E7EB04F">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92"/>
      <w:bookmarkStart w:id="715" w:name="_Toc102860430"/>
      <w:bookmarkStart w:id="716" w:name="_Toc140596941"/>
      <w:bookmarkStart w:id="717" w:name="_Toc142508381"/>
      <w:bookmarkStart w:id="718" w:name="_Toc94107223"/>
      <w:bookmarkStart w:id="719" w:name="_Toc102860086"/>
      <w:bookmarkStart w:id="720" w:name="_Toc533708135"/>
      <w:bookmarkStart w:id="721" w:name="_Toc1977740"/>
      <w:bookmarkStart w:id="722" w:name="_Toc104991888"/>
    </w:p>
    <w:p w14:paraId="372EB634">
      <w:pPr>
        <w:pStyle w:val="19"/>
        <w:spacing w:line="360" w:lineRule="auto"/>
        <w:jc w:val="center"/>
        <w:rPr>
          <w:rFonts w:hint="eastAsia" w:ascii="宋体" w:hAnsi="宋体" w:eastAsia="宋体" w:cs="宋体"/>
          <w:b/>
          <w:color w:val="auto"/>
          <w:kern w:val="0"/>
          <w:szCs w:val="21"/>
          <w:highlight w:val="none"/>
        </w:rPr>
      </w:pPr>
    </w:p>
    <w:p w14:paraId="00319E62">
      <w:pPr>
        <w:pStyle w:val="19"/>
        <w:spacing w:line="360" w:lineRule="auto"/>
        <w:jc w:val="center"/>
        <w:rPr>
          <w:rFonts w:hint="eastAsia" w:ascii="宋体" w:hAnsi="宋体" w:eastAsia="宋体" w:cs="宋体"/>
          <w:b/>
          <w:color w:val="auto"/>
          <w:kern w:val="0"/>
          <w:szCs w:val="21"/>
          <w:highlight w:val="none"/>
        </w:rPr>
      </w:pPr>
    </w:p>
    <w:p w14:paraId="4289241D">
      <w:pPr>
        <w:pStyle w:val="19"/>
        <w:spacing w:line="360" w:lineRule="auto"/>
        <w:jc w:val="center"/>
        <w:rPr>
          <w:rFonts w:hint="eastAsia" w:ascii="宋体" w:hAnsi="宋体" w:eastAsia="宋体" w:cs="宋体"/>
          <w:b/>
          <w:color w:val="auto"/>
          <w:kern w:val="0"/>
          <w:szCs w:val="21"/>
          <w:highlight w:val="none"/>
        </w:rPr>
      </w:pPr>
    </w:p>
    <w:p w14:paraId="01967559">
      <w:pPr>
        <w:pStyle w:val="19"/>
        <w:spacing w:line="360" w:lineRule="auto"/>
        <w:jc w:val="center"/>
        <w:rPr>
          <w:rFonts w:hint="eastAsia" w:ascii="宋体" w:hAnsi="宋体" w:eastAsia="宋体" w:cs="宋体"/>
          <w:b/>
          <w:color w:val="auto"/>
          <w:kern w:val="0"/>
          <w:szCs w:val="21"/>
          <w:highlight w:val="none"/>
        </w:rPr>
      </w:pPr>
    </w:p>
    <w:p w14:paraId="1172EF9B">
      <w:pPr>
        <w:pStyle w:val="19"/>
        <w:spacing w:line="360" w:lineRule="auto"/>
        <w:jc w:val="center"/>
        <w:rPr>
          <w:rFonts w:hint="eastAsia" w:ascii="宋体" w:hAnsi="宋体" w:eastAsia="宋体" w:cs="宋体"/>
          <w:b/>
          <w:color w:val="auto"/>
          <w:kern w:val="0"/>
          <w:szCs w:val="21"/>
          <w:highlight w:val="none"/>
        </w:rPr>
      </w:pPr>
    </w:p>
    <w:p w14:paraId="6D3410EB">
      <w:pPr>
        <w:pStyle w:val="19"/>
        <w:spacing w:line="360" w:lineRule="auto"/>
        <w:jc w:val="center"/>
        <w:rPr>
          <w:rFonts w:hint="eastAsia" w:ascii="宋体" w:hAnsi="宋体" w:eastAsia="宋体" w:cs="宋体"/>
          <w:b/>
          <w:color w:val="auto"/>
          <w:kern w:val="0"/>
          <w:szCs w:val="21"/>
          <w:highlight w:val="none"/>
        </w:rPr>
      </w:pPr>
    </w:p>
    <w:p w14:paraId="7979DB9B">
      <w:pPr>
        <w:pStyle w:val="19"/>
        <w:spacing w:line="360" w:lineRule="auto"/>
        <w:jc w:val="center"/>
        <w:rPr>
          <w:rFonts w:hint="eastAsia" w:ascii="宋体" w:hAnsi="宋体" w:eastAsia="宋体" w:cs="宋体"/>
          <w:b/>
          <w:color w:val="auto"/>
          <w:kern w:val="0"/>
          <w:szCs w:val="21"/>
          <w:highlight w:val="none"/>
        </w:rPr>
      </w:pPr>
    </w:p>
    <w:p w14:paraId="751CF2AF">
      <w:pPr>
        <w:pStyle w:val="19"/>
        <w:spacing w:line="360" w:lineRule="auto"/>
        <w:jc w:val="center"/>
        <w:rPr>
          <w:rFonts w:hint="eastAsia" w:ascii="宋体" w:hAnsi="宋体" w:eastAsia="宋体" w:cs="宋体"/>
          <w:b/>
          <w:color w:val="auto"/>
          <w:kern w:val="0"/>
          <w:szCs w:val="21"/>
          <w:highlight w:val="none"/>
        </w:rPr>
      </w:pPr>
    </w:p>
    <w:p w14:paraId="2B6C2BFF">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8A3217F">
      <w:pPr>
        <w:pStyle w:val="19"/>
        <w:spacing w:line="360" w:lineRule="auto"/>
        <w:rPr>
          <w:rFonts w:hint="eastAsia" w:ascii="宋体" w:hAnsi="宋体" w:eastAsia="宋体" w:cs="宋体"/>
          <w:color w:val="auto"/>
          <w:highlight w:val="none"/>
        </w:rPr>
      </w:pPr>
    </w:p>
    <w:p w14:paraId="6DFCD766">
      <w:pPr>
        <w:pStyle w:val="19"/>
        <w:spacing w:line="360" w:lineRule="auto"/>
        <w:rPr>
          <w:rFonts w:hint="eastAsia" w:ascii="宋体" w:hAnsi="宋体" w:eastAsia="宋体" w:cs="宋体"/>
          <w:color w:val="auto"/>
          <w:highlight w:val="none"/>
        </w:rPr>
      </w:pPr>
    </w:p>
    <w:p w14:paraId="65B0C7D5">
      <w:pPr>
        <w:pStyle w:val="19"/>
        <w:spacing w:line="360" w:lineRule="auto"/>
        <w:rPr>
          <w:rFonts w:hint="eastAsia" w:ascii="宋体" w:hAnsi="宋体" w:eastAsia="宋体" w:cs="宋体"/>
          <w:color w:val="auto"/>
          <w:highlight w:val="none"/>
        </w:rPr>
      </w:pPr>
    </w:p>
    <w:p w14:paraId="5D3E51BA">
      <w:pPr>
        <w:pStyle w:val="19"/>
        <w:spacing w:line="360" w:lineRule="auto"/>
        <w:rPr>
          <w:rFonts w:hint="eastAsia" w:ascii="宋体" w:hAnsi="宋体" w:eastAsia="宋体" w:cs="宋体"/>
          <w:color w:val="auto"/>
          <w:highlight w:val="none"/>
        </w:rPr>
      </w:pPr>
    </w:p>
    <w:p w14:paraId="452C45D9">
      <w:pPr>
        <w:pStyle w:val="19"/>
        <w:spacing w:line="360" w:lineRule="auto"/>
        <w:rPr>
          <w:rFonts w:hint="eastAsia" w:ascii="宋体" w:hAnsi="宋体" w:eastAsia="宋体" w:cs="宋体"/>
          <w:color w:val="auto"/>
          <w:highlight w:val="none"/>
        </w:rPr>
      </w:pPr>
    </w:p>
    <w:p w14:paraId="0B8C679B">
      <w:pPr>
        <w:pStyle w:val="19"/>
        <w:spacing w:line="360" w:lineRule="auto"/>
        <w:rPr>
          <w:rFonts w:hint="eastAsia" w:ascii="宋体" w:hAnsi="宋体" w:eastAsia="宋体" w:cs="宋体"/>
          <w:color w:val="auto"/>
          <w:highlight w:val="none"/>
        </w:rPr>
      </w:pPr>
    </w:p>
    <w:p w14:paraId="197A6330">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招标编号：</w:t>
      </w:r>
      <w:r>
        <w:rPr>
          <w:rFonts w:hint="eastAsia" w:ascii="宋体" w:hAnsi="宋体" w:cs="宋体"/>
          <w:color w:val="auto"/>
          <w:sz w:val="30"/>
          <w:highlight w:val="none"/>
          <w:u w:val="single"/>
          <w:lang w:eastAsia="zh-CN"/>
        </w:rPr>
        <w:t>0832-SFCX24DG075C</w:t>
      </w:r>
    </w:p>
    <w:p w14:paraId="60DE6710">
      <w:pPr>
        <w:pStyle w:val="19"/>
        <w:spacing w:line="360" w:lineRule="auto"/>
        <w:rPr>
          <w:rFonts w:hint="eastAsia" w:ascii="宋体" w:hAnsi="宋体" w:eastAsia="宋体" w:cs="宋体"/>
          <w:color w:val="auto"/>
          <w:sz w:val="30"/>
          <w:highlight w:val="none"/>
          <w:u w:val="single"/>
          <w:lang w:eastAsia="zh-CN"/>
        </w:rPr>
      </w:pPr>
      <w:r>
        <w:rPr>
          <w:rFonts w:hint="eastAsia" w:ascii="宋体" w:hAnsi="宋体" w:eastAsia="宋体" w:cs="宋体"/>
          <w:color w:val="auto"/>
          <w:sz w:val="30"/>
          <w:highlight w:val="none"/>
        </w:rPr>
        <w:t>项目名称：</w:t>
      </w:r>
      <w:r>
        <w:rPr>
          <w:rFonts w:hint="eastAsia" w:ascii="宋体" w:hAnsi="宋体" w:cs="宋体"/>
          <w:color w:val="auto"/>
          <w:sz w:val="30"/>
          <w:highlight w:val="none"/>
          <w:u w:val="single"/>
          <w:lang w:eastAsia="zh-CN"/>
        </w:rPr>
        <w:t>东莞市污泥集中处理处置项目-生产区标段第三方检测（不含基桩完整性检测）服务采购项目</w:t>
      </w:r>
    </w:p>
    <w:p w14:paraId="2115D548">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21B88E29">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招标人：</w:t>
      </w:r>
      <w:r>
        <w:rPr>
          <w:rFonts w:hint="eastAsia" w:ascii="宋体" w:hAnsi="宋体" w:cs="宋体"/>
          <w:color w:val="auto"/>
          <w:sz w:val="30"/>
          <w:highlight w:val="none"/>
          <w:u w:val="single"/>
          <w:lang w:eastAsia="zh-CN"/>
        </w:rPr>
        <w:t>东莞市水务集团建设管理有限公司</w:t>
      </w:r>
    </w:p>
    <w:p w14:paraId="06C67AF8">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C524F9F">
      <w:pPr>
        <w:pStyle w:val="19"/>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3DF3E99F">
      <w:pPr>
        <w:pStyle w:val="19"/>
        <w:spacing w:line="360" w:lineRule="auto"/>
        <w:rPr>
          <w:rFonts w:hint="eastAsia" w:ascii="宋体" w:hAnsi="宋体" w:eastAsia="宋体" w:cs="宋体"/>
          <w:color w:val="auto"/>
          <w:highlight w:val="none"/>
        </w:rPr>
      </w:pPr>
    </w:p>
    <w:p w14:paraId="66214221">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08A9E4">
      <w:pPr>
        <w:pStyle w:val="19"/>
        <w:spacing w:line="360" w:lineRule="auto"/>
        <w:rPr>
          <w:rFonts w:hint="eastAsia" w:ascii="宋体" w:hAnsi="宋体" w:eastAsia="宋体" w:cs="宋体"/>
          <w:color w:val="auto"/>
          <w:highlight w:val="none"/>
        </w:rPr>
      </w:pPr>
    </w:p>
    <w:p w14:paraId="6BA9F13D">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71"/>
        <w:gridCol w:w="4045"/>
      </w:tblGrid>
      <w:tr w14:paraId="7653F0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4183F334">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59D8CA1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71" w:type="dxa"/>
            <w:vAlign w:val="center"/>
          </w:tcPr>
          <w:p w14:paraId="2FD5546E">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45" w:type="dxa"/>
            <w:tcBorders>
              <w:left w:val="single" w:color="auto" w:sz="4" w:space="0"/>
            </w:tcBorders>
            <w:vAlign w:val="center"/>
          </w:tcPr>
          <w:p w14:paraId="0A1E883E">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3855E2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41D4A68B">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458609EE">
            <w:pPr>
              <w:adjustRightInd w:val="0"/>
              <w:snapToGrid w:val="0"/>
              <w:spacing w:line="360" w:lineRule="auto"/>
              <w:jc w:val="center"/>
              <w:rPr>
                <w:rFonts w:hint="eastAsia" w:ascii="宋体" w:hAnsi="宋体" w:eastAsia="宋体" w:cs="宋体"/>
                <w:bCs/>
                <w:color w:val="auto"/>
                <w:szCs w:val="21"/>
                <w:highlight w:val="none"/>
              </w:rPr>
            </w:pPr>
          </w:p>
        </w:tc>
        <w:tc>
          <w:tcPr>
            <w:tcW w:w="2171" w:type="dxa"/>
            <w:vAlign w:val="center"/>
          </w:tcPr>
          <w:p w14:paraId="43E67683">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50EB7E51">
            <w:pPr>
              <w:adjustRightInd w:val="0"/>
              <w:snapToGrid w:val="0"/>
              <w:spacing w:line="360" w:lineRule="auto"/>
              <w:rPr>
                <w:rFonts w:hint="eastAsia" w:ascii="宋体" w:hAnsi="宋体" w:eastAsia="宋体" w:cs="宋体"/>
                <w:bCs/>
                <w:color w:val="auto"/>
                <w:szCs w:val="21"/>
                <w:highlight w:val="none"/>
              </w:rPr>
            </w:pPr>
          </w:p>
        </w:tc>
      </w:tr>
      <w:tr w14:paraId="0C17C8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1675CA13">
            <w:pPr>
              <w:rPr>
                <w:rFonts w:hint="eastAsia" w:ascii="宋体" w:hAnsi="宋体" w:eastAsia="宋体" w:cs="宋体"/>
                <w:bCs/>
                <w:color w:val="auto"/>
                <w:szCs w:val="21"/>
                <w:highlight w:val="none"/>
              </w:rPr>
            </w:pPr>
          </w:p>
        </w:tc>
        <w:tc>
          <w:tcPr>
            <w:tcW w:w="2773" w:type="dxa"/>
            <w:vAlign w:val="center"/>
          </w:tcPr>
          <w:p w14:paraId="08DA41FF">
            <w:pPr>
              <w:rPr>
                <w:rFonts w:hint="eastAsia" w:ascii="宋体" w:hAnsi="宋体" w:eastAsia="宋体" w:cs="宋体"/>
                <w:bCs/>
                <w:color w:val="auto"/>
                <w:szCs w:val="21"/>
                <w:highlight w:val="none"/>
              </w:rPr>
            </w:pPr>
          </w:p>
        </w:tc>
        <w:tc>
          <w:tcPr>
            <w:tcW w:w="2171" w:type="dxa"/>
            <w:vAlign w:val="center"/>
          </w:tcPr>
          <w:p w14:paraId="2454FEFE">
            <w:pPr>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3E53BF82">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692974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16C8A6B1">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0FBA5538">
            <w:pPr>
              <w:adjustRightInd w:val="0"/>
              <w:snapToGrid w:val="0"/>
              <w:spacing w:line="360" w:lineRule="auto"/>
              <w:rPr>
                <w:rFonts w:hint="eastAsia" w:ascii="宋体" w:hAnsi="宋体" w:eastAsia="宋体" w:cs="宋体"/>
                <w:bCs/>
                <w:color w:val="auto"/>
                <w:szCs w:val="21"/>
                <w:highlight w:val="none"/>
              </w:rPr>
            </w:pPr>
          </w:p>
        </w:tc>
        <w:tc>
          <w:tcPr>
            <w:tcW w:w="2171" w:type="dxa"/>
            <w:vAlign w:val="center"/>
          </w:tcPr>
          <w:p w14:paraId="063C9FBA">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008B2C8E">
            <w:pPr>
              <w:spacing w:line="360" w:lineRule="auto"/>
              <w:ind w:firstLine="8" w:firstLineChars="4"/>
              <w:rPr>
                <w:rFonts w:hint="eastAsia" w:ascii="宋体" w:hAnsi="宋体" w:eastAsia="宋体" w:cs="宋体"/>
                <w:bCs/>
                <w:color w:val="auto"/>
                <w:szCs w:val="21"/>
                <w:highlight w:val="none"/>
              </w:rPr>
            </w:pPr>
          </w:p>
        </w:tc>
      </w:tr>
      <w:tr w14:paraId="5C7D9A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7493F638">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45F925C7">
            <w:pPr>
              <w:adjustRightInd w:val="0"/>
              <w:snapToGrid w:val="0"/>
              <w:spacing w:line="360" w:lineRule="auto"/>
              <w:rPr>
                <w:rFonts w:hint="eastAsia" w:ascii="宋体" w:hAnsi="宋体" w:eastAsia="宋体" w:cs="宋体"/>
                <w:bCs/>
                <w:color w:val="auto"/>
                <w:szCs w:val="21"/>
                <w:highlight w:val="none"/>
              </w:rPr>
            </w:pPr>
          </w:p>
        </w:tc>
        <w:tc>
          <w:tcPr>
            <w:tcW w:w="2171" w:type="dxa"/>
            <w:tcBorders>
              <w:top w:val="single" w:color="auto" w:sz="6" w:space="0"/>
              <w:left w:val="single" w:color="auto" w:sz="6" w:space="0"/>
              <w:bottom w:val="outset" w:color="808080" w:sz="6" w:space="0"/>
              <w:right w:val="single" w:color="auto" w:sz="6" w:space="0"/>
            </w:tcBorders>
            <w:vAlign w:val="center"/>
          </w:tcPr>
          <w:p w14:paraId="17C04F42">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top w:val="single" w:color="auto" w:sz="6" w:space="0"/>
              <w:left w:val="single" w:color="auto" w:sz="4" w:space="0"/>
              <w:bottom w:val="outset" w:color="808080" w:sz="6" w:space="0"/>
              <w:right w:val="single" w:color="auto" w:sz="6" w:space="0"/>
            </w:tcBorders>
            <w:vAlign w:val="center"/>
          </w:tcPr>
          <w:p w14:paraId="1E196204">
            <w:pPr>
              <w:adjustRightInd w:val="0"/>
              <w:snapToGrid w:val="0"/>
              <w:spacing w:line="360" w:lineRule="auto"/>
              <w:rPr>
                <w:rFonts w:hint="eastAsia" w:ascii="宋体" w:hAnsi="宋体" w:eastAsia="宋体" w:cs="宋体"/>
                <w:bCs/>
                <w:color w:val="auto"/>
                <w:szCs w:val="21"/>
                <w:highlight w:val="none"/>
              </w:rPr>
            </w:pPr>
          </w:p>
        </w:tc>
      </w:tr>
      <w:tr w14:paraId="428D84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0C3D818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71" w:type="dxa"/>
            <w:tcBorders>
              <w:bottom w:val="single" w:color="auto" w:sz="4" w:space="0"/>
            </w:tcBorders>
            <w:vAlign w:val="center"/>
          </w:tcPr>
          <w:p w14:paraId="7B4BA4C7">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left w:val="single" w:color="auto" w:sz="4" w:space="0"/>
              <w:bottom w:val="single" w:color="auto" w:sz="4" w:space="0"/>
            </w:tcBorders>
            <w:vAlign w:val="center"/>
          </w:tcPr>
          <w:p w14:paraId="25ECC53B">
            <w:pPr>
              <w:spacing w:line="360" w:lineRule="auto"/>
              <w:jc w:val="center"/>
              <w:rPr>
                <w:rFonts w:hint="eastAsia" w:ascii="宋体" w:hAnsi="宋体" w:eastAsia="宋体" w:cs="宋体"/>
                <w:bCs/>
                <w:color w:val="auto"/>
                <w:szCs w:val="21"/>
                <w:highlight w:val="none"/>
              </w:rPr>
            </w:pPr>
          </w:p>
        </w:tc>
      </w:tr>
    </w:tbl>
    <w:p w14:paraId="0B7DE3D7">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2D27ECE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23" w:name="_Toc5936"/>
      <w:bookmarkStart w:id="724" w:name="_Toc30448"/>
      <w:bookmarkStart w:id="725" w:name="_Toc27934"/>
      <w:bookmarkStart w:id="726" w:name="_Toc1899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715"/>
      <w:bookmarkEnd w:id="716"/>
      <w:bookmarkEnd w:id="717"/>
      <w:bookmarkEnd w:id="718"/>
      <w:bookmarkEnd w:id="719"/>
      <w:bookmarkEnd w:id="720"/>
      <w:bookmarkEnd w:id="721"/>
      <w:bookmarkEnd w:id="722"/>
      <w:bookmarkEnd w:id="723"/>
      <w:bookmarkEnd w:id="724"/>
      <w:bookmarkEnd w:id="725"/>
      <w:bookmarkEnd w:id="726"/>
    </w:p>
    <w:p w14:paraId="3F54454F">
      <w:pPr>
        <w:spacing w:before="120" w:after="120" w:line="360" w:lineRule="auto"/>
        <w:jc w:val="center"/>
        <w:rPr>
          <w:rFonts w:ascii="宋体" w:hAnsi="宋体" w:eastAsia="宋体" w:cs="Times New Roman"/>
          <w:color w:val="auto"/>
          <w:kern w:val="0"/>
          <w:szCs w:val="21"/>
          <w:highlight w:val="none"/>
        </w:rPr>
      </w:pPr>
      <w:bookmarkStart w:id="727" w:name="_Toc17449_WPSOffice_Level3"/>
      <w:r>
        <w:rPr>
          <w:rFonts w:hint="eastAsia" w:ascii="宋体" w:hAnsi="宋体" w:eastAsia="宋体" w:cs="宋体"/>
          <w:b/>
          <w:color w:val="auto"/>
          <w:kern w:val="0"/>
          <w:sz w:val="30"/>
          <w:szCs w:val="30"/>
          <w:highlight w:val="none"/>
          <w:lang w:val="zh-CN"/>
        </w:rPr>
        <w:t>用户需求偏离表</w:t>
      </w:r>
      <w:bookmarkEnd w:id="727"/>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14:paraId="6849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14:paraId="659931B0">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366" w:type="dxa"/>
            <w:gridSpan w:val="2"/>
            <w:vAlign w:val="center"/>
          </w:tcPr>
          <w:p w14:paraId="1FE49C64">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2404" w:type="dxa"/>
            <w:gridSpan w:val="3"/>
            <w:vAlign w:val="center"/>
          </w:tcPr>
          <w:p w14:paraId="04FBC3D3">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7583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14:paraId="3D067AC7">
            <w:pPr>
              <w:keepNext/>
              <w:keepLines/>
              <w:spacing w:line="400" w:lineRule="exact"/>
              <w:jc w:val="center"/>
              <w:outlineLvl w:val="0"/>
              <w:rPr>
                <w:rFonts w:ascii="宋体" w:hAnsi="宋体" w:eastAsia="宋体" w:cs="宋体"/>
                <w:color w:val="auto"/>
                <w:kern w:val="0"/>
                <w:sz w:val="21"/>
                <w:szCs w:val="21"/>
                <w:highlight w:val="none"/>
              </w:rPr>
            </w:pPr>
          </w:p>
        </w:tc>
        <w:tc>
          <w:tcPr>
            <w:tcW w:w="952" w:type="dxa"/>
            <w:vAlign w:val="center"/>
          </w:tcPr>
          <w:p w14:paraId="230A2F96">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6414" w:type="dxa"/>
            <w:vAlign w:val="center"/>
          </w:tcPr>
          <w:p w14:paraId="293C63D0">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722" w:type="dxa"/>
            <w:vAlign w:val="center"/>
          </w:tcPr>
          <w:p w14:paraId="0DFCFDED">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867" w:type="dxa"/>
            <w:vAlign w:val="center"/>
          </w:tcPr>
          <w:p w14:paraId="3420EA50">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815" w:type="dxa"/>
            <w:vAlign w:val="center"/>
          </w:tcPr>
          <w:p w14:paraId="40A0925A">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1189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14:paraId="3D5C577A">
            <w:pPr>
              <w:spacing w:line="400" w:lineRule="exact"/>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p>
        </w:tc>
        <w:tc>
          <w:tcPr>
            <w:tcW w:w="952" w:type="dxa"/>
            <w:vAlign w:val="center"/>
          </w:tcPr>
          <w:p w14:paraId="7599BB23">
            <w:pPr>
              <w:widowControl w:val="0"/>
              <w:wordWrap/>
              <w:adjustRightInd/>
              <w:snapToGrid/>
              <w:spacing w:line="240" w:lineRule="auto"/>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二</w:t>
            </w:r>
          </w:p>
        </w:tc>
        <w:tc>
          <w:tcPr>
            <w:tcW w:w="6414" w:type="dxa"/>
            <w:vAlign w:val="center"/>
          </w:tcPr>
          <w:p w14:paraId="0B369A43">
            <w:pPr>
              <w:widowControl w:val="0"/>
              <w:wordWrap/>
              <w:autoSpaceDE w:val="0"/>
              <w:autoSpaceDN w:val="0"/>
              <w:adjustRightInd w:val="0"/>
              <w:spacing w:line="240" w:lineRule="auto"/>
              <w:ind w:firstLine="0" w:firstLineChars="0"/>
              <w:jc w:val="left"/>
              <w:textAlignment w:val="auto"/>
              <w:rPr>
                <w:rFonts w:ascii="宋体" w:hAnsi="宋体" w:eastAsia="宋体" w:cs="Times New Roman"/>
                <w:b w:val="0"/>
                <w:bCs/>
                <w:color w:val="auto"/>
                <w:kern w:val="0"/>
                <w:sz w:val="21"/>
                <w:szCs w:val="21"/>
                <w:highlight w:val="none"/>
              </w:rPr>
            </w:pPr>
            <w:r>
              <w:rPr>
                <w:rFonts w:hint="eastAsia" w:ascii="宋体" w:hAnsi="宋体" w:eastAsia="宋体" w:cs="Times New Roman"/>
                <w:b w:val="0"/>
                <w:bCs/>
                <w:color w:val="auto"/>
                <w:kern w:val="0"/>
                <w:sz w:val="21"/>
                <w:szCs w:val="21"/>
                <w:highlight w:val="none"/>
              </w:rPr>
              <w:t>总体服务要求</w:t>
            </w:r>
          </w:p>
        </w:tc>
        <w:tc>
          <w:tcPr>
            <w:tcW w:w="722" w:type="dxa"/>
            <w:vAlign w:val="center"/>
          </w:tcPr>
          <w:p w14:paraId="00750D5D">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23AD63B4">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30655863">
            <w:pPr>
              <w:keepNext/>
              <w:keepLines/>
              <w:spacing w:line="400" w:lineRule="exact"/>
              <w:jc w:val="center"/>
              <w:outlineLvl w:val="2"/>
              <w:rPr>
                <w:rFonts w:ascii="宋体" w:hAnsi="宋体" w:eastAsia="宋体" w:cs="宋体"/>
                <w:color w:val="auto"/>
                <w:kern w:val="0"/>
                <w:sz w:val="21"/>
                <w:szCs w:val="21"/>
                <w:highlight w:val="none"/>
              </w:rPr>
            </w:pPr>
          </w:p>
        </w:tc>
      </w:tr>
      <w:tr w14:paraId="31BB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6EE005C0">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52" w:type="dxa"/>
            <w:vAlign w:val="center"/>
          </w:tcPr>
          <w:p w14:paraId="26FFE9B8">
            <w:pPr>
              <w:widowControl w:val="0"/>
              <w:wordWrap/>
              <w:adjustRightInd/>
              <w:snapToGrid/>
              <w:spacing w:line="240" w:lineRule="auto"/>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三</w:t>
            </w:r>
          </w:p>
        </w:tc>
        <w:tc>
          <w:tcPr>
            <w:tcW w:w="6414" w:type="dxa"/>
            <w:vAlign w:val="center"/>
          </w:tcPr>
          <w:p w14:paraId="1ED20C24">
            <w:pPr>
              <w:widowControl w:val="0"/>
              <w:wordWrap/>
              <w:adjustRightInd w:val="0"/>
              <w:snapToGrid w:val="0"/>
              <w:spacing w:line="240" w:lineRule="auto"/>
              <w:ind w:firstLine="0" w:firstLineChars="0"/>
              <w:jc w:val="left"/>
              <w:textAlignment w:val="auto"/>
              <w:rPr>
                <w:rFonts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合同价款</w:t>
            </w:r>
          </w:p>
        </w:tc>
        <w:tc>
          <w:tcPr>
            <w:tcW w:w="722" w:type="dxa"/>
            <w:vAlign w:val="center"/>
          </w:tcPr>
          <w:p w14:paraId="7D6BB514">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66A36D46">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3CD42C7D">
            <w:pPr>
              <w:keepNext/>
              <w:keepLines/>
              <w:spacing w:line="400" w:lineRule="exact"/>
              <w:jc w:val="center"/>
              <w:outlineLvl w:val="2"/>
              <w:rPr>
                <w:rFonts w:ascii="宋体" w:hAnsi="宋体" w:eastAsia="宋体" w:cs="宋体"/>
                <w:color w:val="auto"/>
                <w:kern w:val="0"/>
                <w:sz w:val="21"/>
                <w:szCs w:val="21"/>
                <w:highlight w:val="none"/>
              </w:rPr>
            </w:pPr>
          </w:p>
        </w:tc>
      </w:tr>
      <w:tr w14:paraId="30B9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474C0744">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52" w:type="dxa"/>
            <w:vAlign w:val="center"/>
          </w:tcPr>
          <w:p w14:paraId="2393B968">
            <w:pPr>
              <w:widowControl w:val="0"/>
              <w:wordWrap/>
              <w:adjustRightInd/>
              <w:snapToGrid/>
              <w:spacing w:line="240" w:lineRule="auto"/>
              <w:jc w:val="center"/>
              <w:textAlignment w:val="auto"/>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四</w:t>
            </w:r>
          </w:p>
        </w:tc>
        <w:tc>
          <w:tcPr>
            <w:tcW w:w="6414" w:type="dxa"/>
            <w:vAlign w:val="center"/>
          </w:tcPr>
          <w:p w14:paraId="2456F44C">
            <w:pPr>
              <w:widowControl w:val="0"/>
              <w:wordWrap/>
              <w:spacing w:line="240" w:lineRule="auto"/>
              <w:ind w:firstLine="0" w:firstLineChars="0"/>
              <w:jc w:val="left"/>
              <w:textAlignment w:val="auto"/>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费用支付</w:t>
            </w:r>
          </w:p>
        </w:tc>
        <w:tc>
          <w:tcPr>
            <w:tcW w:w="722" w:type="dxa"/>
            <w:vAlign w:val="center"/>
          </w:tcPr>
          <w:p w14:paraId="174695A5">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467E1121">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468968B7">
            <w:pPr>
              <w:keepNext/>
              <w:keepLines/>
              <w:spacing w:line="400" w:lineRule="exact"/>
              <w:jc w:val="center"/>
              <w:outlineLvl w:val="2"/>
              <w:rPr>
                <w:rFonts w:ascii="宋体" w:hAnsi="宋体" w:eastAsia="宋体" w:cs="宋体"/>
                <w:color w:val="auto"/>
                <w:kern w:val="0"/>
                <w:sz w:val="21"/>
                <w:szCs w:val="21"/>
                <w:highlight w:val="none"/>
              </w:rPr>
            </w:pPr>
          </w:p>
        </w:tc>
      </w:tr>
      <w:tr w14:paraId="3DBA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7BC8B74F">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52" w:type="dxa"/>
            <w:vAlign w:val="center"/>
          </w:tcPr>
          <w:p w14:paraId="0BF4ED74">
            <w:pPr>
              <w:widowControl w:val="0"/>
              <w:wordWrap/>
              <w:adjustRightInd/>
              <w:snapToGrid/>
              <w:spacing w:line="240" w:lineRule="auto"/>
              <w:jc w:val="center"/>
              <w:textAlignment w:val="auto"/>
              <w:rPr>
                <w:rFonts w:ascii="宋体" w:hAnsi="宋体" w:eastAsia="宋体"/>
                <w:b w:val="0"/>
                <w:bCs/>
                <w:color w:val="auto"/>
                <w:sz w:val="21"/>
                <w:szCs w:val="21"/>
                <w:highlight w:val="none"/>
                <w:lang w:val="zh-CN"/>
              </w:rPr>
            </w:pPr>
            <w:r>
              <w:rPr>
                <w:rFonts w:hint="eastAsia" w:ascii="宋体" w:hAnsi="宋体" w:eastAsia="宋体"/>
                <w:b w:val="0"/>
                <w:bCs/>
                <w:color w:val="auto"/>
                <w:sz w:val="21"/>
                <w:szCs w:val="21"/>
                <w:highlight w:val="none"/>
                <w:lang w:val="zh-CN"/>
              </w:rPr>
              <w:t>五</w:t>
            </w:r>
          </w:p>
        </w:tc>
        <w:tc>
          <w:tcPr>
            <w:tcW w:w="6414" w:type="dxa"/>
            <w:vAlign w:val="center"/>
          </w:tcPr>
          <w:p w14:paraId="06F18B49">
            <w:pPr>
              <w:widowControl w:val="0"/>
              <w:wordWrap/>
              <w:spacing w:line="240" w:lineRule="auto"/>
              <w:ind w:firstLine="0" w:firstLineChars="0"/>
              <w:jc w:val="left"/>
              <w:textAlignment w:val="auto"/>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考核制度</w:t>
            </w:r>
          </w:p>
        </w:tc>
        <w:tc>
          <w:tcPr>
            <w:tcW w:w="722" w:type="dxa"/>
            <w:vAlign w:val="center"/>
          </w:tcPr>
          <w:p w14:paraId="57C18903">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5DE8E8F6">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4F853342">
            <w:pPr>
              <w:keepNext/>
              <w:keepLines/>
              <w:spacing w:line="400" w:lineRule="exact"/>
              <w:jc w:val="center"/>
              <w:outlineLvl w:val="2"/>
              <w:rPr>
                <w:rFonts w:ascii="宋体" w:hAnsi="宋体" w:eastAsia="宋体" w:cs="宋体"/>
                <w:color w:val="auto"/>
                <w:kern w:val="0"/>
                <w:sz w:val="21"/>
                <w:szCs w:val="21"/>
                <w:highlight w:val="none"/>
              </w:rPr>
            </w:pPr>
          </w:p>
        </w:tc>
      </w:tr>
      <w:tr w14:paraId="5950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5EA90D19">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952" w:type="dxa"/>
            <w:vAlign w:val="center"/>
          </w:tcPr>
          <w:p w14:paraId="34D80A53">
            <w:pPr>
              <w:widowControl w:val="0"/>
              <w:wordWrap/>
              <w:adjustRightInd/>
              <w:snapToGrid/>
              <w:spacing w:line="240" w:lineRule="auto"/>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附件</w:t>
            </w:r>
          </w:p>
        </w:tc>
        <w:tc>
          <w:tcPr>
            <w:tcW w:w="6414" w:type="dxa"/>
            <w:vAlign w:val="center"/>
          </w:tcPr>
          <w:p w14:paraId="70155CB7">
            <w:pPr>
              <w:widowControl w:val="0"/>
              <w:wordWrap/>
              <w:spacing w:line="240" w:lineRule="auto"/>
              <w:ind w:firstLine="0" w:firstLineChars="0"/>
              <w:jc w:val="left"/>
              <w:textAlignment w:val="auto"/>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《工程量清单计价表》</w:t>
            </w:r>
          </w:p>
        </w:tc>
        <w:tc>
          <w:tcPr>
            <w:tcW w:w="722" w:type="dxa"/>
            <w:vAlign w:val="center"/>
          </w:tcPr>
          <w:p w14:paraId="15B199CF">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5A7FF9D3">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579A34D6">
            <w:pPr>
              <w:keepNext/>
              <w:keepLines/>
              <w:spacing w:line="400" w:lineRule="exact"/>
              <w:jc w:val="center"/>
              <w:outlineLvl w:val="2"/>
              <w:rPr>
                <w:rFonts w:ascii="宋体" w:hAnsi="宋体" w:eastAsia="宋体" w:cs="宋体"/>
                <w:color w:val="auto"/>
                <w:kern w:val="0"/>
                <w:sz w:val="21"/>
                <w:szCs w:val="21"/>
                <w:highlight w:val="none"/>
              </w:rPr>
            </w:pPr>
          </w:p>
        </w:tc>
      </w:tr>
    </w:tbl>
    <w:p w14:paraId="0D2C9FD5">
      <w:pPr>
        <w:spacing w:line="360" w:lineRule="auto"/>
        <w:rPr>
          <w:rFonts w:ascii="宋体" w:hAnsi="宋体" w:eastAsia="宋体" w:cs="宋体"/>
          <w:color w:val="auto"/>
          <w:szCs w:val="21"/>
          <w:highlight w:val="none"/>
        </w:rPr>
      </w:pPr>
    </w:p>
    <w:p w14:paraId="011E963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1DBA54D">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其中“一、项目概况”除外</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5BA8376B">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5B34A0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565DF361">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4F84FF19">
      <w:pPr>
        <w:spacing w:line="360" w:lineRule="auto"/>
        <w:rPr>
          <w:rFonts w:ascii="宋体" w:hAnsi="宋体" w:eastAsia="宋体" w:cs="宋体"/>
          <w:color w:val="auto"/>
          <w:szCs w:val="21"/>
          <w:highlight w:val="none"/>
        </w:rPr>
      </w:pPr>
    </w:p>
    <w:p w14:paraId="512C75D4">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145DE7CE">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50052E5">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728" w:name="_Toc142508382"/>
      <w:bookmarkStart w:id="729" w:name="_Toc104991889"/>
      <w:bookmarkStart w:id="730" w:name="_Toc140596942"/>
      <w:bookmarkStart w:id="731" w:name="_Toc102860087"/>
      <w:bookmarkStart w:id="732" w:name="_Toc3593"/>
      <w:bookmarkStart w:id="733" w:name="_Toc5046"/>
      <w:bookmarkStart w:id="734" w:name="_Toc94107224"/>
      <w:bookmarkStart w:id="735" w:name="_Toc23150"/>
      <w:bookmarkStart w:id="736" w:name="_Toc102860431"/>
      <w:bookmarkStart w:id="737" w:name="_Toc23337"/>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728"/>
      <w:bookmarkEnd w:id="729"/>
      <w:bookmarkEnd w:id="730"/>
      <w:bookmarkEnd w:id="731"/>
      <w:bookmarkEnd w:id="732"/>
      <w:bookmarkEnd w:id="733"/>
      <w:bookmarkEnd w:id="734"/>
      <w:bookmarkEnd w:id="735"/>
      <w:bookmarkEnd w:id="736"/>
      <w:r>
        <w:rPr>
          <w:rFonts w:hint="eastAsia" w:ascii="宋体" w:hAnsi="宋体" w:eastAsia="宋体" w:cs="宋体"/>
          <w:b/>
          <w:color w:val="auto"/>
          <w:kern w:val="0"/>
          <w:sz w:val="30"/>
          <w:szCs w:val="30"/>
          <w:highlight w:val="none"/>
        </w:rPr>
        <w:t>检测方案（投标人自行编写）</w:t>
      </w:r>
      <w:bookmarkEnd w:id="737"/>
    </w:p>
    <w:p w14:paraId="2CC9E6AF">
      <w:pPr>
        <w:widowControl/>
        <w:jc w:val="left"/>
        <w:rPr>
          <w:rFonts w:ascii="宋体" w:hAnsi="宋体" w:eastAsia="宋体" w:cs="Times New Roman"/>
          <w:color w:val="auto"/>
          <w:kern w:val="0"/>
          <w:szCs w:val="21"/>
          <w:highlight w:val="none"/>
        </w:rPr>
      </w:pPr>
      <w:bookmarkStart w:id="738" w:name="_Toc94107225"/>
      <w:r>
        <w:rPr>
          <w:rFonts w:ascii="宋体" w:hAnsi="宋体" w:eastAsia="宋体" w:cs="Times New Roman"/>
          <w:color w:val="auto"/>
          <w:kern w:val="0"/>
          <w:szCs w:val="21"/>
          <w:highlight w:val="none"/>
        </w:rPr>
        <w:br w:type="page"/>
      </w:r>
    </w:p>
    <w:bookmarkEnd w:id="738"/>
    <w:p w14:paraId="7F83CCD0">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739" w:name="_Toc142508389"/>
      <w:bookmarkStart w:id="740" w:name="_Toc140596949"/>
      <w:bookmarkStart w:id="741" w:name="_Toc104991896"/>
      <w:bookmarkStart w:id="742" w:name="_Toc102860438"/>
      <w:bookmarkStart w:id="743" w:name="_Toc102860094"/>
      <w:bookmarkStart w:id="744" w:name="_Toc533708139"/>
      <w:r>
        <w:rPr>
          <w:rFonts w:hint="eastAsia" w:ascii="宋体" w:hAnsi="宋体" w:eastAsia="宋体" w:cs="宋体"/>
          <w:b/>
          <w:color w:val="auto"/>
          <w:kern w:val="0"/>
          <w:sz w:val="30"/>
          <w:szCs w:val="30"/>
          <w:highlight w:val="none"/>
          <w:lang w:val="en-US" w:eastAsia="zh-CN"/>
        </w:rPr>
        <w:t xml:space="preserve">13.3 </w:t>
      </w:r>
      <w:r>
        <w:rPr>
          <w:rFonts w:hint="eastAsia" w:ascii="宋体" w:hAnsi="宋体" w:eastAsia="宋体" w:cs="宋体"/>
          <w:b/>
          <w:color w:val="auto"/>
          <w:kern w:val="0"/>
          <w:sz w:val="30"/>
          <w:szCs w:val="30"/>
          <w:highlight w:val="none"/>
        </w:rPr>
        <w:t>检测成果准确性承诺书格式</w:t>
      </w:r>
    </w:p>
    <w:p w14:paraId="6558B6C4">
      <w:pPr>
        <w:rPr>
          <w:rFonts w:ascii="宋体" w:hAnsi="宋体" w:eastAsia="宋体" w:cs="宋体"/>
          <w:b/>
          <w:color w:val="auto"/>
          <w:kern w:val="0"/>
          <w:sz w:val="30"/>
          <w:szCs w:val="30"/>
          <w:highlight w:val="none"/>
        </w:rPr>
      </w:pPr>
    </w:p>
    <w:p w14:paraId="145C52A1">
      <w:pPr>
        <w:widowControl/>
        <w:wordWrap/>
        <w:adjustRightInd/>
        <w:snapToGrid/>
        <w:spacing w:line="360" w:lineRule="auto"/>
        <w:ind w:left="0" w:leftChars="0" w:right="0" w:firstLine="0" w:firstLineChars="0"/>
        <w:jc w:val="center"/>
        <w:textAlignment w:val="auto"/>
        <w:outlineLvl w:val="9"/>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检测成果准确性承诺书</w:t>
      </w:r>
    </w:p>
    <w:tbl>
      <w:tblPr>
        <w:tblStyle w:val="36"/>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5"/>
        <w:gridCol w:w="3663"/>
      </w:tblGrid>
      <w:tr w14:paraId="7567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705" w:type="dxa"/>
            <w:vAlign w:val="center"/>
          </w:tcPr>
          <w:p w14:paraId="35FA9CFF">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c>
          <w:tcPr>
            <w:tcW w:w="3663" w:type="dxa"/>
            <w:vAlign w:val="center"/>
          </w:tcPr>
          <w:p w14:paraId="063F3323">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错误点数</w:t>
            </w:r>
          </w:p>
        </w:tc>
      </w:tr>
      <w:tr w14:paraId="7F9F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705" w:type="dxa"/>
            <w:vAlign w:val="center"/>
          </w:tcPr>
          <w:p w14:paraId="28D7CE86">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所有检测成果按实检测</w:t>
            </w:r>
          </w:p>
        </w:tc>
        <w:tc>
          <w:tcPr>
            <w:tcW w:w="3663" w:type="dxa"/>
            <w:vAlign w:val="center"/>
          </w:tcPr>
          <w:p w14:paraId="2D0BEC47">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个</w:t>
            </w:r>
            <w:r>
              <w:rPr>
                <w:rFonts w:hint="eastAsia" w:ascii="宋体" w:hAnsi="宋体" w:eastAsia="宋体" w:cs="宋体"/>
                <w:color w:val="auto"/>
                <w:szCs w:val="21"/>
                <w:highlight w:val="none"/>
              </w:rPr>
              <w:t>（含）</w:t>
            </w:r>
            <w:r>
              <w:rPr>
                <w:rFonts w:hint="eastAsia" w:ascii="宋体" w:hAnsi="宋体" w:eastAsia="宋体" w:cs="宋体"/>
                <w:color w:val="auto"/>
                <w:szCs w:val="21"/>
                <w:highlight w:val="none"/>
                <w:shd w:val="clear" w:color="auto" w:fill="FFFFFF"/>
              </w:rPr>
              <w:t>以内</w:t>
            </w:r>
          </w:p>
        </w:tc>
      </w:tr>
    </w:tbl>
    <w:p w14:paraId="0FF80D1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4A8476AF">
      <w:pPr>
        <w:spacing w:line="360" w:lineRule="auto"/>
        <w:rPr>
          <w:rFonts w:ascii="宋体" w:hAnsi="宋体" w:eastAsia="宋体" w:cs="宋体"/>
          <w:color w:val="auto"/>
          <w:highlight w:val="none"/>
        </w:rPr>
      </w:pPr>
    </w:p>
    <w:p w14:paraId="4285411C">
      <w:pPr>
        <w:spacing w:line="360" w:lineRule="auto"/>
        <w:rPr>
          <w:rFonts w:ascii="宋体" w:hAnsi="宋体" w:eastAsia="宋体" w:cs="宋体"/>
          <w:color w:val="auto"/>
          <w:highlight w:val="none"/>
        </w:rPr>
      </w:pPr>
    </w:p>
    <w:p w14:paraId="7E5C3C32">
      <w:pPr>
        <w:spacing w:line="360" w:lineRule="auto"/>
        <w:ind w:firstLine="5040"/>
        <w:rPr>
          <w:rFonts w:ascii="宋体" w:hAnsi="宋体" w:eastAsia="宋体" w:cs="宋体"/>
          <w:color w:val="auto"/>
          <w:highlight w:val="none"/>
          <w:lang w:val="zh-CN"/>
        </w:rPr>
      </w:pPr>
      <w:r>
        <w:rPr>
          <w:rFonts w:hint="eastAsia" w:ascii="宋体" w:hAnsi="宋体" w:eastAsia="宋体" w:cs="宋体"/>
          <w:color w:val="auto"/>
          <w:highlight w:val="none"/>
          <w:lang w:val="zh-CN"/>
        </w:rPr>
        <w:t>投标人：（加盖投标人法人公章）</w:t>
      </w:r>
    </w:p>
    <w:p w14:paraId="2A3BC736">
      <w:pPr>
        <w:spacing w:line="360" w:lineRule="auto"/>
        <w:ind w:firstLine="5040"/>
        <w:rPr>
          <w:rFonts w:ascii="宋体" w:hAnsi="宋体" w:eastAsia="宋体" w:cs="宋体"/>
          <w:color w:val="auto"/>
          <w:highlight w:val="none"/>
        </w:rPr>
      </w:pPr>
      <w:r>
        <w:rPr>
          <w:rFonts w:hint="eastAsia" w:ascii="宋体" w:hAnsi="宋体" w:eastAsia="宋体" w:cs="宋体"/>
          <w:color w:val="auto"/>
          <w:highlight w:val="none"/>
          <w:lang w:val="zh-CN"/>
        </w:rPr>
        <w:t>日期：   年   月   日</w:t>
      </w:r>
    </w:p>
    <w:p w14:paraId="2F58D49F">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029FC4C">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 xml:space="preserve">13.4 </w:t>
      </w:r>
      <w:r>
        <w:rPr>
          <w:rFonts w:hint="eastAsia" w:ascii="宋体" w:hAnsi="宋体" w:eastAsia="宋体" w:cs="宋体"/>
          <w:b/>
          <w:color w:val="auto"/>
          <w:kern w:val="0"/>
          <w:sz w:val="30"/>
          <w:szCs w:val="30"/>
          <w:highlight w:val="none"/>
        </w:rPr>
        <w:t>服务响应时间承诺书格式</w:t>
      </w:r>
    </w:p>
    <w:p w14:paraId="0814C76C">
      <w:pPr>
        <w:spacing w:line="360" w:lineRule="auto"/>
        <w:rPr>
          <w:color w:val="auto"/>
          <w:highlight w:val="none"/>
        </w:rPr>
      </w:pPr>
    </w:p>
    <w:p w14:paraId="6211F8BF">
      <w:pPr>
        <w:widowControl/>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color w:val="auto"/>
          <w:sz w:val="32"/>
          <w:szCs w:val="32"/>
          <w:highlight w:val="none"/>
        </w:rPr>
        <w:t>服务响应时间承诺书</w:t>
      </w:r>
    </w:p>
    <w:tbl>
      <w:tblPr>
        <w:tblStyle w:val="36"/>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3"/>
        <w:gridCol w:w="3505"/>
      </w:tblGrid>
      <w:tr w14:paraId="166E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863" w:type="dxa"/>
            <w:vAlign w:val="center"/>
          </w:tcPr>
          <w:p w14:paraId="4824B7FE">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c>
          <w:tcPr>
            <w:tcW w:w="3505" w:type="dxa"/>
            <w:vAlign w:val="center"/>
          </w:tcPr>
          <w:p w14:paraId="7B27F741">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承诺时间</w:t>
            </w:r>
          </w:p>
        </w:tc>
      </w:tr>
      <w:tr w14:paraId="33D5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863" w:type="dxa"/>
            <w:vAlign w:val="center"/>
          </w:tcPr>
          <w:p w14:paraId="793BB75D">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接到招标人电话通知后机械设备、人员进场服务</w:t>
            </w:r>
          </w:p>
        </w:tc>
        <w:tc>
          <w:tcPr>
            <w:tcW w:w="3505" w:type="dxa"/>
            <w:vAlign w:val="center"/>
          </w:tcPr>
          <w:p w14:paraId="4B65BCEE">
            <w:pPr>
              <w:jc w:val="center"/>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小时（含）内</w:t>
            </w:r>
          </w:p>
        </w:tc>
      </w:tr>
    </w:tbl>
    <w:p w14:paraId="0231CDB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6258B233">
      <w:pPr>
        <w:spacing w:line="360" w:lineRule="auto"/>
        <w:rPr>
          <w:rFonts w:ascii="宋体" w:hAnsi="宋体" w:eastAsia="宋体" w:cs="宋体"/>
          <w:color w:val="auto"/>
          <w:highlight w:val="none"/>
        </w:rPr>
      </w:pPr>
    </w:p>
    <w:p w14:paraId="1280B384">
      <w:pPr>
        <w:spacing w:line="360" w:lineRule="auto"/>
        <w:rPr>
          <w:rFonts w:ascii="宋体" w:hAnsi="宋体" w:eastAsia="宋体" w:cs="宋体"/>
          <w:color w:val="auto"/>
          <w:highlight w:val="none"/>
        </w:rPr>
      </w:pPr>
    </w:p>
    <w:p w14:paraId="7027D111">
      <w:pPr>
        <w:spacing w:line="360" w:lineRule="auto"/>
        <w:ind w:firstLine="5040"/>
        <w:rPr>
          <w:rFonts w:ascii="宋体" w:hAnsi="宋体" w:eastAsia="宋体" w:cs="宋体"/>
          <w:color w:val="auto"/>
          <w:highlight w:val="none"/>
          <w:lang w:val="zh-CN"/>
        </w:rPr>
      </w:pPr>
      <w:r>
        <w:rPr>
          <w:rFonts w:hint="eastAsia" w:ascii="宋体" w:hAnsi="宋体" w:eastAsia="宋体" w:cs="宋体"/>
          <w:color w:val="auto"/>
          <w:highlight w:val="none"/>
          <w:lang w:val="zh-CN"/>
        </w:rPr>
        <w:t>投标人：（加盖投标人法人公章）</w:t>
      </w:r>
    </w:p>
    <w:p w14:paraId="4986C39F">
      <w:pPr>
        <w:spacing w:line="360" w:lineRule="auto"/>
        <w:ind w:firstLine="5040"/>
        <w:rPr>
          <w:rFonts w:ascii="宋体" w:hAnsi="宋体" w:eastAsia="宋体" w:cs="宋体"/>
          <w:color w:val="auto"/>
          <w:highlight w:val="none"/>
        </w:rPr>
      </w:pPr>
      <w:r>
        <w:rPr>
          <w:rFonts w:hint="eastAsia" w:ascii="宋体" w:hAnsi="宋体" w:eastAsia="宋体" w:cs="宋体"/>
          <w:color w:val="auto"/>
          <w:highlight w:val="none"/>
          <w:lang w:val="zh-CN"/>
        </w:rPr>
        <w:t>日期：   年   月   日</w:t>
      </w:r>
    </w:p>
    <w:p w14:paraId="210352E2">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CCF72D8">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745" w:name="_Toc3750"/>
      <w:bookmarkStart w:id="746" w:name="_Toc18870"/>
      <w:bookmarkStart w:id="747" w:name="_Toc30545"/>
      <w:bookmarkStart w:id="748" w:name="_Toc18180"/>
      <w:r>
        <w:rPr>
          <w:rFonts w:hint="eastAsia" w:ascii="宋体" w:hAnsi="宋体" w:eastAsia="宋体" w:cs="宋体"/>
          <w:b/>
          <w:color w:val="auto"/>
          <w:kern w:val="0"/>
          <w:sz w:val="30"/>
          <w:szCs w:val="30"/>
          <w:highlight w:val="none"/>
          <w:lang w:val="en-US" w:eastAsia="zh-CN"/>
        </w:rPr>
        <w:t xml:space="preserve">13.5 </w:t>
      </w:r>
      <w:r>
        <w:rPr>
          <w:rFonts w:hint="eastAsia" w:ascii="宋体" w:hAnsi="宋体" w:eastAsia="宋体" w:cs="宋体"/>
          <w:b/>
          <w:color w:val="auto"/>
          <w:kern w:val="0"/>
          <w:sz w:val="30"/>
          <w:szCs w:val="30"/>
          <w:highlight w:val="none"/>
        </w:rPr>
        <w:t>投标人认为有必要提供的其它材料（不做强制要求）</w:t>
      </w:r>
      <w:bookmarkEnd w:id="739"/>
      <w:bookmarkEnd w:id="740"/>
      <w:bookmarkEnd w:id="741"/>
      <w:bookmarkEnd w:id="742"/>
      <w:bookmarkEnd w:id="743"/>
      <w:bookmarkEnd w:id="745"/>
      <w:bookmarkEnd w:id="746"/>
      <w:bookmarkEnd w:id="747"/>
      <w:bookmarkEnd w:id="748"/>
    </w:p>
    <w:p w14:paraId="100C2001">
      <w:pPr>
        <w:autoSpaceDE w:val="0"/>
        <w:autoSpaceDN w:val="0"/>
        <w:adjustRightInd w:val="0"/>
        <w:jc w:val="left"/>
        <w:rPr>
          <w:rFonts w:ascii="宋体" w:hAnsi="宋体" w:eastAsia="宋体" w:cs="Times New Roman"/>
          <w:color w:val="auto"/>
          <w:kern w:val="0"/>
          <w:sz w:val="24"/>
          <w:szCs w:val="24"/>
          <w:highlight w:val="none"/>
        </w:rPr>
      </w:pPr>
    </w:p>
    <w:p w14:paraId="1C1B55EB">
      <w:pPr>
        <w:autoSpaceDE w:val="0"/>
        <w:autoSpaceDN w:val="0"/>
        <w:adjustRightInd w:val="0"/>
        <w:jc w:val="left"/>
        <w:rPr>
          <w:rFonts w:ascii="宋体" w:hAnsi="宋体" w:eastAsia="宋体" w:cs="Times New Roman"/>
          <w:color w:val="auto"/>
          <w:kern w:val="0"/>
          <w:sz w:val="24"/>
          <w:szCs w:val="24"/>
          <w:highlight w:val="none"/>
        </w:rPr>
      </w:pPr>
    </w:p>
    <w:p w14:paraId="37751CB7">
      <w:pPr>
        <w:autoSpaceDE w:val="0"/>
        <w:autoSpaceDN w:val="0"/>
        <w:adjustRightInd w:val="0"/>
        <w:jc w:val="left"/>
        <w:rPr>
          <w:rFonts w:ascii="宋体" w:hAnsi="宋体" w:eastAsia="宋体" w:cs="Times New Roman"/>
          <w:color w:val="auto"/>
          <w:kern w:val="0"/>
          <w:sz w:val="24"/>
          <w:szCs w:val="24"/>
          <w:highlight w:val="none"/>
        </w:rPr>
      </w:pPr>
    </w:p>
    <w:p w14:paraId="67A9A930">
      <w:pPr>
        <w:autoSpaceDE w:val="0"/>
        <w:autoSpaceDN w:val="0"/>
        <w:adjustRightInd w:val="0"/>
        <w:jc w:val="left"/>
        <w:rPr>
          <w:rFonts w:ascii="宋体" w:hAnsi="宋体" w:eastAsia="宋体" w:cs="Times New Roman"/>
          <w:color w:val="auto"/>
          <w:kern w:val="0"/>
          <w:sz w:val="24"/>
          <w:szCs w:val="24"/>
          <w:highlight w:val="none"/>
        </w:rPr>
      </w:pPr>
    </w:p>
    <w:p w14:paraId="03C2CE69">
      <w:pPr>
        <w:autoSpaceDE w:val="0"/>
        <w:autoSpaceDN w:val="0"/>
        <w:adjustRightInd w:val="0"/>
        <w:jc w:val="left"/>
        <w:rPr>
          <w:rFonts w:ascii="宋体" w:hAnsi="宋体" w:eastAsia="宋体" w:cs="Times New Roman"/>
          <w:color w:val="auto"/>
          <w:kern w:val="0"/>
          <w:sz w:val="24"/>
          <w:szCs w:val="24"/>
          <w:highlight w:val="none"/>
        </w:rPr>
      </w:pPr>
    </w:p>
    <w:p w14:paraId="11856BA6">
      <w:pPr>
        <w:autoSpaceDE w:val="0"/>
        <w:autoSpaceDN w:val="0"/>
        <w:adjustRightInd w:val="0"/>
        <w:jc w:val="left"/>
        <w:rPr>
          <w:rFonts w:ascii="宋体" w:hAnsi="宋体" w:eastAsia="宋体" w:cs="Times New Roman"/>
          <w:color w:val="auto"/>
          <w:kern w:val="0"/>
          <w:sz w:val="24"/>
          <w:szCs w:val="24"/>
          <w:highlight w:val="none"/>
        </w:rPr>
      </w:pPr>
    </w:p>
    <w:p w14:paraId="6B3D16E6">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51919998">
      <w:pPr>
        <w:autoSpaceDE w:val="0"/>
        <w:autoSpaceDN w:val="0"/>
        <w:adjustRightInd w:val="0"/>
        <w:jc w:val="left"/>
        <w:rPr>
          <w:rFonts w:ascii="宋体" w:hAnsi="宋体" w:eastAsia="宋体" w:cs="Times New Roman"/>
          <w:color w:val="auto"/>
          <w:kern w:val="0"/>
          <w:sz w:val="24"/>
          <w:szCs w:val="24"/>
          <w:highlight w:val="none"/>
        </w:rPr>
      </w:pPr>
    </w:p>
    <w:p w14:paraId="14D65258">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49" w:name="_Toc32664"/>
      <w:bookmarkStart w:id="750" w:name="_Toc30548"/>
      <w:bookmarkStart w:id="751" w:name="_Toc21059"/>
      <w:bookmarkStart w:id="752" w:name="_Toc142508390"/>
      <w:bookmarkStart w:id="753" w:name="_Toc14977"/>
      <w:bookmarkStart w:id="754" w:name="_Toc22601_WPSOffice_Level1"/>
      <w:bookmarkStart w:id="755" w:name="_Toc521918141"/>
      <w:bookmarkStart w:id="756" w:name="_Toc522047402"/>
      <w:r>
        <w:rPr>
          <w:rFonts w:hint="eastAsia" w:ascii="宋体" w:hAnsi="宋体" w:eastAsia="宋体" w:cs="宋体"/>
          <w:b/>
          <w:bCs/>
          <w:color w:val="auto"/>
          <w:kern w:val="44"/>
          <w:sz w:val="32"/>
          <w:szCs w:val="32"/>
          <w:highlight w:val="none"/>
          <w:lang w:val="zh-CN"/>
        </w:rPr>
        <w:t>附件一：评标工作大纲</w:t>
      </w:r>
      <w:bookmarkEnd w:id="749"/>
      <w:bookmarkEnd w:id="750"/>
      <w:bookmarkEnd w:id="751"/>
      <w:bookmarkEnd w:id="752"/>
      <w:bookmarkEnd w:id="753"/>
    </w:p>
    <w:p w14:paraId="20B16C1C">
      <w:pPr>
        <w:autoSpaceDE w:val="0"/>
        <w:autoSpaceDN w:val="0"/>
        <w:adjustRightInd w:val="0"/>
        <w:spacing w:line="400" w:lineRule="atLeast"/>
        <w:jc w:val="center"/>
        <w:rPr>
          <w:rFonts w:ascii="宋体" w:hAnsi="宋体" w:eastAsia="宋体" w:cs="宋体"/>
          <w:b/>
          <w:bCs/>
          <w:color w:val="auto"/>
          <w:szCs w:val="21"/>
          <w:highlight w:val="none"/>
        </w:rPr>
      </w:pPr>
    </w:p>
    <w:p w14:paraId="0F591C8A">
      <w:pPr>
        <w:autoSpaceDE w:val="0"/>
        <w:autoSpaceDN w:val="0"/>
        <w:adjustRightInd w:val="0"/>
        <w:spacing w:line="400" w:lineRule="atLeast"/>
        <w:jc w:val="center"/>
        <w:rPr>
          <w:rFonts w:ascii="宋体" w:hAnsi="宋体" w:eastAsia="宋体" w:cs="宋体"/>
          <w:b/>
          <w:bCs/>
          <w:color w:val="auto"/>
          <w:szCs w:val="21"/>
          <w:highlight w:val="none"/>
        </w:rPr>
      </w:pPr>
    </w:p>
    <w:p w14:paraId="000EF717">
      <w:pPr>
        <w:autoSpaceDE w:val="0"/>
        <w:autoSpaceDN w:val="0"/>
        <w:adjustRightInd w:val="0"/>
        <w:spacing w:line="400" w:lineRule="atLeast"/>
        <w:jc w:val="center"/>
        <w:rPr>
          <w:rFonts w:ascii="宋体" w:hAnsi="宋体" w:eastAsia="宋体" w:cs="宋体"/>
          <w:b/>
          <w:bCs/>
          <w:color w:val="auto"/>
          <w:szCs w:val="21"/>
          <w:highlight w:val="none"/>
        </w:rPr>
      </w:pPr>
    </w:p>
    <w:p w14:paraId="26306808">
      <w:pPr>
        <w:autoSpaceDE w:val="0"/>
        <w:autoSpaceDN w:val="0"/>
        <w:adjustRightInd w:val="0"/>
        <w:spacing w:line="400" w:lineRule="atLeast"/>
        <w:jc w:val="center"/>
        <w:rPr>
          <w:rFonts w:ascii="宋体" w:hAnsi="宋体" w:eastAsia="宋体" w:cs="宋体"/>
          <w:b/>
          <w:bCs/>
          <w:color w:val="auto"/>
          <w:szCs w:val="21"/>
          <w:highlight w:val="none"/>
        </w:rPr>
      </w:pPr>
    </w:p>
    <w:p w14:paraId="170415AD">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东莞市污泥集中处理处置项目-生产区标段第三方检测（不含基桩完整性检测）服务采购项目</w:t>
      </w:r>
    </w:p>
    <w:p w14:paraId="07FF05D6">
      <w:pPr>
        <w:autoSpaceDE w:val="0"/>
        <w:autoSpaceDN w:val="0"/>
        <w:adjustRightInd w:val="0"/>
        <w:spacing w:line="360" w:lineRule="auto"/>
        <w:jc w:val="center"/>
        <w:rPr>
          <w:rFonts w:ascii="宋体" w:hAnsi="宋体" w:eastAsia="宋体" w:cs="宋体"/>
          <w:b/>
          <w:bCs/>
          <w:color w:val="auto"/>
          <w:sz w:val="36"/>
          <w:szCs w:val="36"/>
          <w:highlight w:val="none"/>
        </w:rPr>
      </w:pPr>
      <w:bookmarkStart w:id="757" w:name="_Toc14752_WPSOffice_Level1"/>
      <w:r>
        <w:rPr>
          <w:rFonts w:hint="eastAsia" w:ascii="宋体" w:hAnsi="宋体" w:eastAsia="宋体" w:cs="宋体"/>
          <w:b/>
          <w:bCs/>
          <w:color w:val="auto"/>
          <w:sz w:val="36"/>
          <w:szCs w:val="36"/>
          <w:highlight w:val="none"/>
          <w:lang w:val="zh-CN"/>
        </w:rPr>
        <w:t>（招标编号：0832-SFCX24DG075C）</w:t>
      </w:r>
      <w:bookmarkEnd w:id="757"/>
    </w:p>
    <w:p w14:paraId="2B0142EE">
      <w:pPr>
        <w:autoSpaceDE w:val="0"/>
        <w:autoSpaceDN w:val="0"/>
        <w:adjustRightInd w:val="0"/>
        <w:spacing w:line="400" w:lineRule="atLeast"/>
        <w:jc w:val="center"/>
        <w:rPr>
          <w:rFonts w:ascii="宋体" w:hAnsi="宋体" w:eastAsia="宋体" w:cs="宋体"/>
          <w:b/>
          <w:bCs/>
          <w:color w:val="auto"/>
          <w:sz w:val="36"/>
          <w:szCs w:val="36"/>
          <w:highlight w:val="none"/>
        </w:rPr>
      </w:pPr>
    </w:p>
    <w:p w14:paraId="6C1EDB73">
      <w:pPr>
        <w:autoSpaceDE w:val="0"/>
        <w:autoSpaceDN w:val="0"/>
        <w:adjustRightInd w:val="0"/>
        <w:spacing w:line="400" w:lineRule="atLeast"/>
        <w:jc w:val="center"/>
        <w:rPr>
          <w:rFonts w:ascii="宋体" w:hAnsi="宋体" w:eastAsia="宋体" w:cs="宋体"/>
          <w:b/>
          <w:bCs/>
          <w:color w:val="auto"/>
          <w:sz w:val="36"/>
          <w:szCs w:val="36"/>
          <w:highlight w:val="none"/>
        </w:rPr>
      </w:pPr>
    </w:p>
    <w:p w14:paraId="3D8CDD6D">
      <w:pPr>
        <w:autoSpaceDE w:val="0"/>
        <w:autoSpaceDN w:val="0"/>
        <w:adjustRightInd w:val="0"/>
        <w:spacing w:line="400" w:lineRule="atLeast"/>
        <w:jc w:val="center"/>
        <w:rPr>
          <w:rFonts w:ascii="宋体" w:hAnsi="宋体" w:eastAsia="宋体" w:cs="宋体"/>
          <w:b/>
          <w:bCs/>
          <w:color w:val="auto"/>
          <w:sz w:val="36"/>
          <w:szCs w:val="36"/>
          <w:highlight w:val="none"/>
        </w:rPr>
      </w:pPr>
    </w:p>
    <w:p w14:paraId="58B997D6">
      <w:pPr>
        <w:autoSpaceDE w:val="0"/>
        <w:autoSpaceDN w:val="0"/>
        <w:adjustRightInd w:val="0"/>
        <w:spacing w:line="400" w:lineRule="atLeast"/>
        <w:jc w:val="center"/>
        <w:rPr>
          <w:rFonts w:ascii="宋体" w:hAnsi="宋体" w:eastAsia="宋体" w:cs="宋体"/>
          <w:b/>
          <w:bCs/>
          <w:color w:val="auto"/>
          <w:sz w:val="36"/>
          <w:szCs w:val="36"/>
          <w:highlight w:val="none"/>
        </w:rPr>
      </w:pPr>
    </w:p>
    <w:p w14:paraId="583CAECF">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58" w:name="_Toc18947_WPSOffice_Level2"/>
      <w:r>
        <w:rPr>
          <w:rFonts w:hint="eastAsia" w:ascii="宋体" w:hAnsi="宋体" w:eastAsia="宋体" w:cs="宋体"/>
          <w:b/>
          <w:bCs/>
          <w:color w:val="auto"/>
          <w:sz w:val="72"/>
          <w:szCs w:val="72"/>
          <w:highlight w:val="none"/>
          <w:lang w:val="zh-CN"/>
        </w:rPr>
        <w:t>评标工作大纲</w:t>
      </w:r>
      <w:bookmarkEnd w:id="758"/>
    </w:p>
    <w:p w14:paraId="0A33FB9D">
      <w:pPr>
        <w:autoSpaceDE w:val="0"/>
        <w:autoSpaceDN w:val="0"/>
        <w:adjustRightInd w:val="0"/>
        <w:spacing w:line="400" w:lineRule="atLeast"/>
        <w:jc w:val="center"/>
        <w:rPr>
          <w:rFonts w:ascii="宋体" w:hAnsi="宋体" w:eastAsia="宋体" w:cs="宋体"/>
          <w:b/>
          <w:bCs/>
          <w:color w:val="auto"/>
          <w:sz w:val="36"/>
          <w:szCs w:val="36"/>
          <w:highlight w:val="none"/>
        </w:rPr>
      </w:pPr>
    </w:p>
    <w:p w14:paraId="21E0508E">
      <w:pPr>
        <w:autoSpaceDE w:val="0"/>
        <w:autoSpaceDN w:val="0"/>
        <w:adjustRightInd w:val="0"/>
        <w:spacing w:line="400" w:lineRule="atLeast"/>
        <w:rPr>
          <w:rFonts w:ascii="宋体" w:hAnsi="宋体" w:eastAsia="宋体" w:cs="宋体"/>
          <w:b/>
          <w:bCs/>
          <w:color w:val="auto"/>
          <w:sz w:val="36"/>
          <w:szCs w:val="36"/>
          <w:highlight w:val="none"/>
        </w:rPr>
      </w:pPr>
    </w:p>
    <w:p w14:paraId="31D3F6E8">
      <w:pPr>
        <w:autoSpaceDE w:val="0"/>
        <w:autoSpaceDN w:val="0"/>
        <w:adjustRightInd w:val="0"/>
        <w:spacing w:line="400" w:lineRule="atLeast"/>
        <w:jc w:val="center"/>
        <w:rPr>
          <w:rFonts w:ascii="宋体" w:hAnsi="宋体" w:eastAsia="宋体" w:cs="宋体"/>
          <w:b/>
          <w:bCs/>
          <w:color w:val="auto"/>
          <w:sz w:val="36"/>
          <w:szCs w:val="36"/>
          <w:highlight w:val="none"/>
        </w:rPr>
      </w:pPr>
    </w:p>
    <w:p w14:paraId="2B756169">
      <w:pPr>
        <w:autoSpaceDE w:val="0"/>
        <w:autoSpaceDN w:val="0"/>
        <w:adjustRightInd w:val="0"/>
        <w:spacing w:line="400" w:lineRule="atLeast"/>
        <w:jc w:val="center"/>
        <w:rPr>
          <w:rFonts w:ascii="宋体" w:hAnsi="宋体" w:eastAsia="宋体" w:cs="宋体"/>
          <w:b/>
          <w:bCs/>
          <w:color w:val="auto"/>
          <w:sz w:val="36"/>
          <w:szCs w:val="36"/>
          <w:highlight w:val="none"/>
        </w:rPr>
      </w:pPr>
    </w:p>
    <w:p w14:paraId="578C6097">
      <w:pPr>
        <w:autoSpaceDE w:val="0"/>
        <w:autoSpaceDN w:val="0"/>
        <w:adjustRightInd w:val="0"/>
        <w:spacing w:line="400" w:lineRule="atLeast"/>
        <w:jc w:val="center"/>
        <w:rPr>
          <w:rFonts w:ascii="宋体" w:hAnsi="宋体" w:eastAsia="宋体" w:cs="宋体"/>
          <w:b/>
          <w:bCs/>
          <w:color w:val="auto"/>
          <w:sz w:val="36"/>
          <w:szCs w:val="36"/>
          <w:highlight w:val="none"/>
        </w:rPr>
      </w:pPr>
    </w:p>
    <w:p w14:paraId="0CEF8C67">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14:paraId="653F0214">
      <w:pPr>
        <w:autoSpaceDE w:val="0"/>
        <w:autoSpaceDN w:val="0"/>
        <w:adjustRightInd w:val="0"/>
        <w:spacing w:line="400" w:lineRule="atLeast"/>
        <w:jc w:val="center"/>
        <w:rPr>
          <w:rFonts w:ascii="宋体" w:hAnsi="宋体" w:eastAsia="宋体" w:cs="宋体"/>
          <w:b/>
          <w:bCs/>
          <w:color w:val="auto"/>
          <w:sz w:val="36"/>
          <w:szCs w:val="36"/>
          <w:highlight w:val="none"/>
        </w:rPr>
      </w:pPr>
    </w:p>
    <w:p w14:paraId="5DE87CC9">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59" w:name="_Toc32395_WPSOffice_Level1"/>
      <w:r>
        <w:rPr>
          <w:rFonts w:hint="eastAsia" w:ascii="宋体" w:hAnsi="宋体" w:eastAsia="宋体" w:cs="宋体"/>
          <w:b/>
          <w:bCs/>
          <w:color w:val="auto"/>
          <w:sz w:val="36"/>
          <w:szCs w:val="36"/>
          <w:highlight w:val="none"/>
          <w:lang w:val="zh-CN"/>
        </w:rPr>
        <w:t>目录</w:t>
      </w:r>
      <w:bookmarkEnd w:id="759"/>
    </w:p>
    <w:p w14:paraId="3D00D351">
      <w:pPr>
        <w:autoSpaceDE w:val="0"/>
        <w:autoSpaceDN w:val="0"/>
        <w:adjustRightInd w:val="0"/>
        <w:spacing w:line="400" w:lineRule="atLeast"/>
        <w:jc w:val="center"/>
        <w:rPr>
          <w:rFonts w:ascii="宋体" w:hAnsi="宋体" w:eastAsia="宋体" w:cs="宋体"/>
          <w:color w:val="auto"/>
          <w:sz w:val="44"/>
          <w:szCs w:val="44"/>
          <w:highlight w:val="none"/>
        </w:rPr>
      </w:pPr>
    </w:p>
    <w:p w14:paraId="61FC1776">
      <w:pPr>
        <w:autoSpaceDE w:val="0"/>
        <w:autoSpaceDN w:val="0"/>
        <w:adjustRightInd w:val="0"/>
        <w:spacing w:line="360" w:lineRule="auto"/>
        <w:ind w:left="567" w:hanging="567"/>
        <w:rPr>
          <w:rFonts w:ascii="宋体" w:hAnsi="宋体" w:eastAsia="宋体" w:cs="宋体"/>
          <w:color w:val="auto"/>
          <w:szCs w:val="30"/>
          <w:highlight w:val="none"/>
        </w:rPr>
      </w:pPr>
      <w:bookmarkStart w:id="760"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60"/>
    </w:p>
    <w:p w14:paraId="730BBB81">
      <w:pPr>
        <w:autoSpaceDE w:val="0"/>
        <w:autoSpaceDN w:val="0"/>
        <w:adjustRightInd w:val="0"/>
        <w:spacing w:line="360" w:lineRule="auto"/>
        <w:ind w:left="567" w:hanging="567"/>
        <w:rPr>
          <w:rFonts w:ascii="宋体" w:hAnsi="宋体" w:eastAsia="宋体" w:cs="宋体"/>
          <w:color w:val="auto"/>
          <w:szCs w:val="30"/>
          <w:highlight w:val="none"/>
        </w:rPr>
      </w:pPr>
      <w:bookmarkStart w:id="761"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61"/>
    </w:p>
    <w:p w14:paraId="72B1B56A">
      <w:pPr>
        <w:autoSpaceDE w:val="0"/>
        <w:autoSpaceDN w:val="0"/>
        <w:adjustRightInd w:val="0"/>
        <w:spacing w:line="360" w:lineRule="auto"/>
        <w:ind w:left="567" w:hanging="567"/>
        <w:rPr>
          <w:rFonts w:ascii="宋体" w:hAnsi="宋体" w:eastAsia="宋体" w:cs="宋体"/>
          <w:color w:val="auto"/>
          <w:szCs w:val="30"/>
          <w:highlight w:val="none"/>
        </w:rPr>
      </w:pPr>
      <w:bookmarkStart w:id="762"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62"/>
    </w:p>
    <w:p w14:paraId="6FC5FA1B">
      <w:pPr>
        <w:autoSpaceDE w:val="0"/>
        <w:autoSpaceDN w:val="0"/>
        <w:adjustRightInd w:val="0"/>
        <w:spacing w:line="360" w:lineRule="auto"/>
        <w:ind w:left="567" w:hanging="567"/>
        <w:rPr>
          <w:rFonts w:ascii="宋体" w:hAnsi="宋体" w:eastAsia="宋体" w:cs="宋体"/>
          <w:color w:val="auto"/>
          <w:szCs w:val="30"/>
          <w:highlight w:val="none"/>
        </w:rPr>
      </w:pPr>
      <w:bookmarkStart w:id="763" w:name="_Toc1206_WPSOffice_Level1"/>
      <w:r>
        <w:rPr>
          <w:rFonts w:hint="eastAsia" w:ascii="宋体" w:hAnsi="宋体" w:eastAsia="宋体" w:cs="宋体"/>
          <w:color w:val="auto"/>
          <w:szCs w:val="30"/>
          <w:highlight w:val="none"/>
        </w:rPr>
        <w:t>四、 比较和评价</w:t>
      </w:r>
      <w:bookmarkEnd w:id="763"/>
    </w:p>
    <w:p w14:paraId="45A3E505">
      <w:pPr>
        <w:autoSpaceDE w:val="0"/>
        <w:autoSpaceDN w:val="0"/>
        <w:adjustRightInd w:val="0"/>
        <w:spacing w:line="360" w:lineRule="auto"/>
        <w:ind w:left="567" w:hanging="567"/>
        <w:rPr>
          <w:rFonts w:ascii="宋体" w:hAnsi="宋体" w:eastAsia="宋体" w:cs="宋体"/>
          <w:color w:val="auto"/>
          <w:szCs w:val="30"/>
          <w:highlight w:val="none"/>
        </w:rPr>
      </w:pPr>
      <w:bookmarkStart w:id="764"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64"/>
    </w:p>
    <w:p w14:paraId="7A3E37E9">
      <w:pPr>
        <w:autoSpaceDE w:val="0"/>
        <w:autoSpaceDN w:val="0"/>
        <w:adjustRightInd w:val="0"/>
        <w:spacing w:line="360" w:lineRule="auto"/>
        <w:ind w:left="567" w:hanging="567"/>
        <w:rPr>
          <w:rFonts w:ascii="宋体" w:hAnsi="宋体" w:eastAsia="宋体" w:cs="宋体"/>
          <w:color w:val="auto"/>
          <w:szCs w:val="30"/>
          <w:highlight w:val="none"/>
        </w:rPr>
      </w:pPr>
      <w:bookmarkStart w:id="765"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65"/>
    </w:p>
    <w:p w14:paraId="5CA15402">
      <w:pPr>
        <w:autoSpaceDE w:val="0"/>
        <w:autoSpaceDN w:val="0"/>
        <w:adjustRightInd w:val="0"/>
        <w:spacing w:line="360" w:lineRule="auto"/>
        <w:ind w:left="567" w:hanging="567"/>
        <w:rPr>
          <w:rFonts w:ascii="宋体" w:hAnsi="宋体" w:eastAsia="宋体" w:cs="宋体"/>
          <w:color w:val="auto"/>
          <w:szCs w:val="30"/>
          <w:highlight w:val="none"/>
        </w:rPr>
      </w:pPr>
      <w:bookmarkStart w:id="766"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66"/>
    </w:p>
    <w:p w14:paraId="514588DD">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0776A34C">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E09474B">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4FA16F58">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67"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67"/>
    </w:p>
    <w:p w14:paraId="72BA431D">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2272A545">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东莞市污泥集中处理处置项目-生产区标段第三方检测（不含基桩完整性检测）服务采购项目</w:t>
      </w:r>
      <w:r>
        <w:rPr>
          <w:rFonts w:hint="eastAsia" w:ascii="宋体" w:hAnsi="宋体" w:eastAsia="宋体" w:cs="宋体"/>
          <w:color w:val="auto"/>
          <w:szCs w:val="21"/>
          <w:highlight w:val="none"/>
          <w:lang w:val="zh-CN"/>
        </w:rPr>
        <w:t>(招标编号：0832-SFCX24DG075C</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2770A17">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6C9C7C9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449931AD">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491E4674">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18492119">
      <w:pPr>
        <w:autoSpaceDE w:val="0"/>
        <w:autoSpaceDN w:val="0"/>
        <w:adjustRightInd w:val="0"/>
        <w:spacing w:line="360" w:lineRule="auto"/>
        <w:rPr>
          <w:rFonts w:ascii="宋体" w:hAnsi="宋体" w:eastAsia="宋体" w:cs="宋体"/>
          <w:color w:val="auto"/>
          <w:sz w:val="24"/>
          <w:szCs w:val="24"/>
          <w:highlight w:val="none"/>
          <w:lang w:val="zh-CN"/>
        </w:rPr>
      </w:pPr>
    </w:p>
    <w:p w14:paraId="5E8FE55A">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3B57523E">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441CDEB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1CED455C">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1BB0C8C8">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21A4655A">
      <w:pPr>
        <w:autoSpaceDE w:val="0"/>
        <w:autoSpaceDN w:val="0"/>
        <w:adjustRightInd w:val="0"/>
        <w:spacing w:line="360" w:lineRule="auto"/>
        <w:rPr>
          <w:rFonts w:ascii="宋体" w:hAnsi="宋体" w:eastAsia="宋体" w:cs="宋体"/>
          <w:color w:val="auto"/>
          <w:sz w:val="24"/>
          <w:szCs w:val="24"/>
          <w:highlight w:val="none"/>
          <w:lang w:val="zh-CN"/>
        </w:rPr>
      </w:pPr>
    </w:p>
    <w:p w14:paraId="663EA273">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398668B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36D7A91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5B062F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00AF3F6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62D97B17">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26A1D1D2">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7D090D2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1AE9CB6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3B04847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6214528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DAE570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7E0C367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75B1BE90">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64D52729">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756F3BA3">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1CDD9732">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65A018A8">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0DF5C9C5">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799F3B4A">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45C60D7E">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694A3553">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0586CF4C">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2EB76877">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13D897AD">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768" w:name="_Toc19435_WPSOffice_Level1"/>
      <w:r>
        <w:rPr>
          <w:rFonts w:hint="eastAsia" w:ascii="宋体" w:hAnsi="宋体" w:eastAsia="宋体" w:cs="宋体"/>
          <w:b/>
          <w:bCs/>
          <w:color w:val="auto"/>
          <w:sz w:val="28"/>
          <w:szCs w:val="28"/>
          <w:highlight w:val="none"/>
          <w:lang w:val="zh-CN"/>
        </w:rPr>
        <w:t>二、投标文件的初审</w:t>
      </w:r>
      <w:bookmarkEnd w:id="768"/>
    </w:p>
    <w:p w14:paraId="53D608DD">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0A62709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17CE96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0C8200F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546AF2E4">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1490D7B5">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22DD6EA8">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6D0E171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1179910E">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eastAsia="宋体"/>
          <w:b/>
          <w:color w:val="auto"/>
          <w:szCs w:val="21"/>
          <w:highlight w:val="none"/>
        </w:rPr>
        <w:t>投标人报价未按照招标文件要求对检测服务系数进行报价的</w:t>
      </w:r>
      <w:r>
        <w:rPr>
          <w:rFonts w:hint="eastAsia" w:ascii="宋体" w:hAnsi="宋体" w:eastAsia="宋体" w:cs="宋体"/>
          <w:b/>
          <w:bCs/>
          <w:color w:val="auto"/>
          <w:kern w:val="0"/>
          <w:szCs w:val="21"/>
          <w:highlight w:val="none"/>
        </w:rPr>
        <w:t>；</w:t>
      </w:r>
    </w:p>
    <w:p w14:paraId="3E8B7E7C">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35C1FE41">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774B0A42">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0114F971">
      <w:pPr>
        <w:tabs>
          <w:tab w:val="left" w:pos="567"/>
        </w:tabs>
        <w:spacing w:line="360" w:lineRule="auto"/>
        <w:ind w:left="632" w:hanging="632" w:hangingChars="300"/>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 xml:space="preserve">7.6  </w:t>
      </w:r>
      <w:r>
        <w:rPr>
          <w:rFonts w:hint="eastAsia" w:ascii="宋体" w:hAnsi="宋体" w:eastAsia="宋体" w:cs="宋体"/>
          <w:b/>
          <w:color w:val="auto"/>
          <w:kern w:val="0"/>
          <w:szCs w:val="21"/>
          <w:highlight w:val="none"/>
        </w:rPr>
        <w:t>投标人为本工程的勘察设计单位、施工单位、监理单位、</w:t>
      </w:r>
      <w:r>
        <w:rPr>
          <w:rFonts w:hint="eastAsia" w:ascii="宋体" w:hAnsi="宋体" w:eastAsia="宋体" w:cs="宋体"/>
          <w:b/>
          <w:color w:val="auto"/>
          <w:kern w:val="0"/>
          <w:szCs w:val="21"/>
          <w:highlight w:val="none"/>
          <w:lang w:eastAsia="zh-CN"/>
        </w:rPr>
        <w:t>基桩</w:t>
      </w:r>
      <w:r>
        <w:rPr>
          <w:rFonts w:hint="eastAsia" w:ascii="宋体" w:hAnsi="宋体" w:eastAsia="宋体" w:cs="宋体"/>
          <w:b/>
          <w:color w:val="auto"/>
          <w:kern w:val="0"/>
          <w:szCs w:val="21"/>
          <w:highlight w:val="none"/>
        </w:rPr>
        <w:t>完整性检测</w:t>
      </w:r>
      <w:r>
        <w:rPr>
          <w:rFonts w:hint="eastAsia" w:ascii="宋体" w:hAnsi="宋体" w:eastAsia="宋体" w:cs="宋体"/>
          <w:b/>
          <w:color w:val="auto"/>
          <w:szCs w:val="21"/>
          <w:highlight w:val="none"/>
          <w:lang w:val="zh-CN"/>
        </w:rPr>
        <w:t>单位、施工或监理单位委托的质量检测单位</w:t>
      </w:r>
      <w:r>
        <w:rPr>
          <w:rFonts w:hint="eastAsia" w:ascii="宋体" w:hAnsi="宋体" w:eastAsia="宋体" w:cs="宋体"/>
          <w:b/>
          <w:color w:val="auto"/>
          <w:kern w:val="0"/>
          <w:szCs w:val="21"/>
          <w:highlight w:val="none"/>
        </w:rPr>
        <w:t>（包括与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kern w:val="0"/>
          <w:szCs w:val="21"/>
          <w:highlight w:val="none"/>
        </w:rPr>
        <w:t>单位法定代表人或负责人为同一人的单位，或者与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kern w:val="0"/>
          <w:szCs w:val="21"/>
          <w:highlight w:val="none"/>
        </w:rPr>
        <w:t>单位存在控股、管理关系的单位</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或者与上述单位存在其他利害关系</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eastAsia="zh-CN"/>
        </w:rPr>
        <w:t>；</w:t>
      </w:r>
    </w:p>
    <w:p w14:paraId="6B418144">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14:paraId="279A92AC">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48E66B7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377AA093">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403215FB">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11</w:t>
      </w:r>
      <w:r>
        <w:rPr>
          <w:rFonts w:ascii="宋体" w:hAnsi="宋体" w:eastAsia="宋体" w:cs="Times New Roman"/>
          <w:b/>
          <w:color w:val="auto"/>
          <w:kern w:val="0"/>
          <w:szCs w:val="21"/>
          <w:highlight w:val="none"/>
        </w:rPr>
        <w:t xml:space="preserve"> 未填写或虚假填写《用户需求偏离表》的；</w:t>
      </w:r>
    </w:p>
    <w:p w14:paraId="4A71F32C">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 xml:space="preserve">2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2379A01F">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638246C9">
      <w:pPr>
        <w:spacing w:line="360" w:lineRule="auto"/>
        <w:ind w:left="480"/>
        <w:rPr>
          <w:rFonts w:ascii="宋体" w:hAnsi="宋体" w:eastAsia="宋体" w:cs="宋体"/>
          <w:b/>
          <w:color w:val="auto"/>
          <w:kern w:val="0"/>
          <w:szCs w:val="21"/>
          <w:highlight w:val="none"/>
        </w:rPr>
      </w:pPr>
    </w:p>
    <w:p w14:paraId="29635760">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69" w:name="_Toc4109_WPSOffice_Level1"/>
      <w:r>
        <w:rPr>
          <w:rFonts w:hint="eastAsia" w:ascii="宋体" w:hAnsi="宋体" w:eastAsia="宋体" w:cs="宋体"/>
          <w:b/>
          <w:bCs/>
          <w:color w:val="auto"/>
          <w:sz w:val="28"/>
          <w:szCs w:val="28"/>
          <w:highlight w:val="none"/>
          <w:lang w:val="zh-CN"/>
        </w:rPr>
        <w:t>三、澄清有关问题</w:t>
      </w:r>
      <w:bookmarkEnd w:id="769"/>
    </w:p>
    <w:p w14:paraId="18FABD9A">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60C3886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52F922C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20AEA00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62B91091">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 xml:space="preserve">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2CABF8CB">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70" w:name="_Toc8518_WPSOffice_Level1"/>
    </w:p>
    <w:p w14:paraId="3F78D9CD">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70"/>
    </w:p>
    <w:p w14:paraId="34BF2F44">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680E63ED">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6E1AF8E7">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2F5A1B97">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67B34C1D">
      <w:pPr>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12D8C999">
      <w:pPr>
        <w:autoSpaceDE w:val="0"/>
        <w:autoSpaceDN w:val="0"/>
        <w:adjustRightInd w:val="0"/>
        <w:spacing w:line="360" w:lineRule="auto"/>
        <w:ind w:left="565"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3F715CF5">
      <w:pPr>
        <w:autoSpaceDE w:val="0"/>
        <w:autoSpaceDN w:val="0"/>
        <w:adjustRightInd w:val="0"/>
        <w:spacing w:line="360" w:lineRule="auto"/>
        <w:ind w:left="565"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7E065451">
      <w:pPr>
        <w:autoSpaceDE w:val="0"/>
        <w:autoSpaceDN w:val="0"/>
        <w:adjustRightInd w:val="0"/>
        <w:spacing w:line="360" w:lineRule="auto"/>
        <w:ind w:left="565"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2E61CBD8">
      <w:pPr>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74A77566">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5F507023">
      <w:pPr>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6A140E93">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22336950">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0F9A8B3F">
      <w:pPr>
        <w:tabs>
          <w:tab w:val="left" w:pos="1134"/>
        </w:tabs>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164280DB">
      <w:pPr>
        <w:tabs>
          <w:tab w:val="left" w:pos="1134"/>
        </w:tabs>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963C064">
      <w:pPr>
        <w:tabs>
          <w:tab w:val="left" w:pos="1134"/>
        </w:tabs>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21EAE81C">
      <w:pPr>
        <w:autoSpaceDE w:val="0"/>
        <w:autoSpaceDN w:val="0"/>
        <w:adjustRightInd w:val="0"/>
        <w:spacing w:line="360" w:lineRule="auto"/>
        <w:rPr>
          <w:rFonts w:ascii="宋体" w:hAnsi="宋体" w:eastAsia="宋体" w:cs="宋体"/>
          <w:color w:val="auto"/>
          <w:szCs w:val="24"/>
          <w:highlight w:val="none"/>
          <w:lang w:val="zh-CN"/>
        </w:rPr>
      </w:pPr>
    </w:p>
    <w:p w14:paraId="38FA54AF">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14:paraId="29FEA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28766351">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14:paraId="545FFBD6">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1C4B3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58660874">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77BA3E61">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r w14:paraId="2A29C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166F87E4">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71D92525">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677C7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4B01F533">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2E13C181">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bl>
    <w:p w14:paraId="2F9316E4">
      <w:pPr>
        <w:tabs>
          <w:tab w:val="left" w:pos="585"/>
        </w:tabs>
        <w:autoSpaceDE w:val="0"/>
        <w:autoSpaceDN w:val="0"/>
        <w:adjustRightInd w:val="0"/>
        <w:spacing w:line="360" w:lineRule="auto"/>
        <w:rPr>
          <w:rFonts w:ascii="宋体" w:hAnsi="宋体" w:eastAsia="宋体" w:cs="宋体"/>
          <w:b/>
          <w:color w:val="auto"/>
          <w:szCs w:val="21"/>
          <w:highlight w:val="none"/>
        </w:rPr>
      </w:pPr>
      <w:bookmarkStart w:id="771" w:name="_Toc18349_WPSOffice_Level2"/>
    </w:p>
    <w:p w14:paraId="572C167B">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771"/>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14:paraId="0AF4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4" w:type="dxa"/>
            <w:tcBorders>
              <w:top w:val="single" w:color="auto" w:sz="4" w:space="0"/>
              <w:left w:val="single" w:color="auto" w:sz="4" w:space="0"/>
              <w:bottom w:val="single" w:color="auto" w:sz="4" w:space="0"/>
              <w:right w:val="single" w:color="auto" w:sz="4" w:space="0"/>
            </w:tcBorders>
            <w:vAlign w:val="bottom"/>
          </w:tcPr>
          <w:p w14:paraId="30A55CAA">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bottom"/>
          </w:tcPr>
          <w:p w14:paraId="158F465C">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bottom"/>
          </w:tcPr>
          <w:p w14:paraId="6B863B6F">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14:paraId="0FE05158">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614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C2D1BF9">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3C8D0407">
            <w:pPr>
              <w:spacing w:line="360" w:lineRule="auto"/>
              <w:jc w:val="center"/>
              <w:rPr>
                <w:rFonts w:ascii="宋体" w:hAnsi="宋体" w:eastAsia="宋体" w:cs="Times New Roman"/>
                <w:bCs/>
                <w:color w:val="auto"/>
                <w:kern w:val="0"/>
                <w:sz w:val="24"/>
                <w:szCs w:val="21"/>
                <w:highlight w:val="none"/>
              </w:rPr>
            </w:pPr>
            <w:r>
              <w:rPr>
                <w:rFonts w:hint="eastAsia" w:ascii="宋体" w:hAnsi="宋体" w:eastAsia="宋体" w:cs="宋体"/>
                <w:color w:val="auto"/>
                <w:szCs w:val="21"/>
                <w:highlight w:val="none"/>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017D7F36">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年-20</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年三个年度，每具有1个年度盈利的得</w:t>
            </w:r>
            <w:r>
              <w:rPr>
                <w:rFonts w:hint="eastAsia" w:ascii="宋体" w:hAnsi="宋体" w:eastAsia="宋体" w:cs="宋体"/>
                <w:color w:val="auto"/>
                <w:szCs w:val="21"/>
                <w:highlight w:val="none"/>
              </w:rPr>
              <w:t>0.5</w:t>
            </w:r>
            <w:r>
              <w:rPr>
                <w:rFonts w:hint="eastAsia" w:ascii="宋体" w:hAnsi="宋体" w:eastAsia="宋体" w:cs="宋体"/>
                <w:color w:val="auto"/>
                <w:szCs w:val="21"/>
                <w:highlight w:val="none"/>
                <w:lang w:val="zh-CN"/>
              </w:rPr>
              <w:t>分，满分</w:t>
            </w: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zh-CN"/>
              </w:rPr>
              <w:t>分。</w:t>
            </w:r>
          </w:p>
          <w:p w14:paraId="1D1C1D9B">
            <w:pPr>
              <w:spacing w:line="360" w:lineRule="auto"/>
              <w:contextualSpacing/>
              <w:rPr>
                <w:rFonts w:ascii="宋体" w:hAnsi="宋体" w:eastAsia="宋体" w:cs="Times New Roman"/>
                <w:b/>
                <w:color w:val="auto"/>
                <w:kern w:val="0"/>
                <w:szCs w:val="21"/>
                <w:highlight w:val="none"/>
                <w:lang w:val="zh-CN"/>
              </w:rPr>
            </w:pPr>
            <w:r>
              <w:rPr>
                <w:rFonts w:hint="eastAsia" w:ascii="宋体" w:hAnsi="宋体" w:eastAsia="宋体" w:cs="宋体"/>
                <w:b/>
                <w:color w:val="auto"/>
                <w:szCs w:val="21"/>
                <w:highlight w:val="none"/>
                <w:lang w:val="zh-CN"/>
              </w:rPr>
              <w:t>备注：</w:t>
            </w:r>
            <w:r>
              <w:rPr>
                <w:rFonts w:hint="eastAsia" w:ascii="宋体" w:hAnsi="宋体" w:eastAsia="宋体" w:cs="宋体"/>
                <w:b/>
                <w:color w:val="auto"/>
                <w:szCs w:val="21"/>
                <w:highlight w:val="none"/>
                <w:lang w:val="en-US" w:eastAsia="zh-CN"/>
              </w:rPr>
              <w:t>盈利指净利润为正数（非零、非负数），</w:t>
            </w:r>
            <w:r>
              <w:rPr>
                <w:rFonts w:hint="eastAsia" w:ascii="宋体" w:hAnsi="宋体" w:eastAsia="宋体" w:cs="宋体"/>
                <w:b/>
                <w:color w:val="auto"/>
                <w:szCs w:val="21"/>
                <w:highlight w:val="none"/>
                <w:lang w:val="zh-CN"/>
              </w:rPr>
              <w:t>投标人应提供202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年、202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年、202</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年三个年度的财务报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，净利润以</w:t>
            </w:r>
            <w:r>
              <w:rPr>
                <w:rFonts w:hint="eastAsia" w:ascii="宋体" w:hAnsi="宋体" w:eastAsia="宋体" w:cs="宋体"/>
                <w:b/>
                <w:color w:val="auto"/>
                <w:szCs w:val="21"/>
                <w:highlight w:val="none"/>
                <w:lang w:val="en-US" w:eastAsia="zh-CN"/>
              </w:rPr>
              <w:t>对应年度</w:t>
            </w:r>
            <w:r>
              <w:rPr>
                <w:rFonts w:hint="eastAsia" w:ascii="宋体" w:hAnsi="宋体" w:eastAsia="宋体" w:cs="宋体"/>
                <w:b/>
                <w:color w:val="auto"/>
                <w:szCs w:val="21"/>
                <w:highlight w:val="none"/>
                <w:lang w:val="zh-CN"/>
              </w:rPr>
              <w:t>经审计的财务报表为准，应提供经独立会计师事务所审计过的有效的财务报告</w:t>
            </w:r>
            <w:r>
              <w:rPr>
                <w:rFonts w:hint="eastAsia" w:ascii="宋体" w:hAnsi="宋体" w:eastAsia="宋体" w:cs="宋体"/>
                <w:b/>
                <w:color w:val="auto"/>
                <w:szCs w:val="21"/>
                <w:highlight w:val="none"/>
                <w:lang w:val="en-US" w:eastAsia="zh-CN"/>
              </w:rPr>
              <w:t>复印件</w:t>
            </w:r>
            <w:r>
              <w:rPr>
                <w:rFonts w:hint="eastAsia" w:ascii="宋体" w:hAnsi="宋体" w:eastAsia="宋体" w:cs="宋体"/>
                <w:b/>
                <w:color w:val="auto"/>
                <w:szCs w:val="21"/>
                <w:highlight w:val="none"/>
                <w:lang w:val="zh-CN"/>
              </w:rPr>
              <w:t>；未提供前述财务报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或财务报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14239DA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1.5分</w:t>
            </w:r>
          </w:p>
        </w:tc>
      </w:tr>
      <w:tr w14:paraId="058A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5F06C7FB">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3BC57CCD">
            <w:pPr>
              <w:spacing w:line="360" w:lineRule="auto"/>
              <w:jc w:val="center"/>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14:paraId="4B6FB216">
            <w:pPr>
              <w:tabs>
                <w:tab w:val="left" w:pos="134"/>
              </w:tabs>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(1)投标人具有有效期内的ISO9001质量管理体系认证证书得0.5分；</w:t>
            </w:r>
          </w:p>
          <w:p w14:paraId="69BB063D">
            <w:pPr>
              <w:tabs>
                <w:tab w:val="left" w:pos="134"/>
              </w:tabs>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(2)投标人具有有效期内的ISO14001环境管理体系认证证书得0.5分；</w:t>
            </w:r>
          </w:p>
          <w:p w14:paraId="472BB03D">
            <w:pPr>
              <w:tabs>
                <w:tab w:val="left" w:pos="134"/>
              </w:tabs>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(3)投标人具有有效期内的OHSAS18001（或GB/T45001-2020，或IS045001）职业健康安全管理体系认证证书得0.5分。</w:t>
            </w:r>
          </w:p>
          <w:p w14:paraId="5377E5F1">
            <w:pPr>
              <w:spacing w:line="360" w:lineRule="auto"/>
              <w:contextualSpacing/>
              <w:rPr>
                <w:rFonts w:ascii="宋体" w:hAnsi="宋体" w:eastAsia="宋体" w:cs="Times New Roman"/>
                <w:b/>
                <w:color w:val="auto"/>
                <w:kern w:val="0"/>
                <w:sz w:val="24"/>
                <w:szCs w:val="24"/>
                <w:highlight w:val="none"/>
              </w:rPr>
            </w:pPr>
            <w:r>
              <w:rPr>
                <w:rFonts w:hint="eastAsia" w:ascii="宋体" w:hAnsi="宋体" w:eastAsia="宋体" w:cs="宋体"/>
                <w:b/>
                <w:color w:val="auto"/>
                <w:szCs w:val="21"/>
                <w:highlight w:val="none"/>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2F51718C">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1.5分</w:t>
            </w:r>
          </w:p>
        </w:tc>
      </w:tr>
      <w:tr w14:paraId="7670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1EAF4027">
            <w:pPr>
              <w:spacing w:line="360" w:lineRule="auto"/>
              <w:jc w:val="center"/>
              <w:rPr>
                <w:rFonts w:ascii="宋体" w:hAnsi="宋体" w:eastAsia="宋体" w:cs="宋体"/>
                <w:color w:val="auto"/>
                <w:kern w:val="0"/>
                <w:szCs w:val="21"/>
                <w:highlight w:val="none"/>
              </w:rPr>
            </w:pPr>
            <w:bookmarkStart w:id="772" w:name="_Hlk104987354"/>
            <w:r>
              <w:rPr>
                <w:rFonts w:hint="eastAsia" w:ascii="宋体" w:hAnsi="宋体" w:eastAsia="宋体" w:cs="宋体"/>
                <w:color w:val="auto"/>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14:paraId="1FDE735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0036B75F">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投标人2019年1月1日（以合同签订日期为准）至今承接的市政工程检测业绩，按下列情况评分（满分18分）：</w:t>
            </w:r>
          </w:p>
          <w:p w14:paraId="678F574C">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①单项合同金额≥</w:t>
            </w:r>
            <w:r>
              <w:rPr>
                <w:rFonts w:hint="eastAsia" w:ascii="宋体" w:hAnsi="宋体" w:eastAsia="宋体" w:cs="宋体"/>
                <w:color w:val="auto"/>
                <w:szCs w:val="21"/>
                <w:highlight w:val="none"/>
                <w:lang w:val="en-US" w:eastAsia="zh-CN"/>
              </w:rPr>
              <w:t>640</w:t>
            </w:r>
            <w:r>
              <w:rPr>
                <w:rFonts w:hint="eastAsia" w:ascii="宋体" w:hAnsi="宋体" w:eastAsia="宋体" w:cs="宋体"/>
                <w:color w:val="auto"/>
                <w:szCs w:val="21"/>
                <w:highlight w:val="none"/>
              </w:rPr>
              <w:t>万元的前述业绩的，每项得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3B472B0">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420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640</w:t>
            </w:r>
            <w:r>
              <w:rPr>
                <w:rFonts w:hint="eastAsia" w:ascii="宋体" w:hAnsi="宋体" w:eastAsia="宋体" w:cs="宋体"/>
                <w:color w:val="auto"/>
                <w:szCs w:val="21"/>
                <w:highlight w:val="none"/>
              </w:rPr>
              <w:t>万元的前述业绩的，每项得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0EAF3F64">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lang w:val="en-US" w:eastAsia="zh-CN"/>
              </w:rPr>
              <w:t>210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420</w:t>
            </w:r>
            <w:r>
              <w:rPr>
                <w:rFonts w:hint="eastAsia" w:ascii="宋体" w:hAnsi="宋体" w:eastAsia="宋体" w:cs="宋体"/>
                <w:color w:val="auto"/>
                <w:szCs w:val="21"/>
                <w:highlight w:val="none"/>
              </w:rPr>
              <w:t>万元的前述业绩的，每项得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61570010">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④100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210</w:t>
            </w:r>
            <w:r>
              <w:rPr>
                <w:rFonts w:hint="eastAsia" w:ascii="宋体" w:hAnsi="宋体" w:eastAsia="宋体" w:cs="宋体"/>
                <w:color w:val="auto"/>
                <w:szCs w:val="21"/>
                <w:highlight w:val="none"/>
              </w:rPr>
              <w:t>万元的前述业绩的，每项得1分，本子项满分6分。</w:t>
            </w:r>
          </w:p>
          <w:p w14:paraId="5C19AD5A">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0B115A5">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1）业绩须附合同复印件，否则不得分；</w:t>
            </w:r>
          </w:p>
          <w:p w14:paraId="3667DEA5">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2）合同业绩证明材料必须能反映评分条件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合同签订日期为2019年1月1日或以后，业绩类型为市政工程检测，合同金额</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，若合同内容无法反映合同金额的，需提供可反映合同金额的结算资料复印件，否则需同时提供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eastAsia="zh-CN"/>
              </w:rPr>
              <w:t>（需加盖委托方公章，即复印件能显示委托方公章）</w:t>
            </w:r>
            <w:r>
              <w:rPr>
                <w:rFonts w:hint="eastAsia" w:ascii="宋体" w:hAnsi="宋体" w:eastAsia="宋体" w:cs="宋体"/>
                <w:b/>
                <w:bCs/>
                <w:color w:val="auto"/>
                <w:szCs w:val="21"/>
                <w:highlight w:val="none"/>
              </w:rPr>
              <w:t>；</w:t>
            </w:r>
          </w:p>
          <w:p w14:paraId="3277D85A">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3）未按上述要求提供证明材料的业绩，或所附材料无法证明填报项目符合本项评分要求的业绩，在评标时将不予考虑。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485CDBDE">
            <w:pPr>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rPr>
              <w:t>18分</w:t>
            </w:r>
          </w:p>
        </w:tc>
      </w:tr>
      <w:tr w14:paraId="5451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restart"/>
            <w:tcBorders>
              <w:top w:val="single" w:color="auto" w:sz="4" w:space="0"/>
              <w:left w:val="single" w:color="auto" w:sz="4" w:space="0"/>
              <w:bottom w:val="single" w:color="auto" w:sz="4" w:space="0"/>
              <w:right w:val="single" w:color="auto" w:sz="4" w:space="0"/>
            </w:tcBorders>
            <w:vAlign w:val="center"/>
          </w:tcPr>
          <w:p w14:paraId="5E9B1B0E">
            <w:pPr>
              <w:spacing w:line="360" w:lineRule="auto"/>
              <w:jc w:val="center"/>
              <w:rPr>
                <w:rFonts w:ascii="宋体" w:hAnsi="宋体" w:eastAsia="宋体" w:cs="宋体"/>
                <w:color w:val="auto"/>
                <w:kern w:val="0"/>
                <w:szCs w:val="21"/>
                <w:highlight w:val="none"/>
              </w:rPr>
            </w:pPr>
            <w:bookmarkStart w:id="773" w:name="_Toc11639_WPSOffice_Level2"/>
            <w:r>
              <w:rPr>
                <w:rFonts w:hint="eastAsia" w:ascii="宋体" w:hAnsi="宋体" w:eastAsia="宋体" w:cs="宋体"/>
                <w:color w:val="auto"/>
                <w:szCs w:val="21"/>
                <w:highlight w:val="none"/>
                <w:lang w:val="en-US" w:eastAsia="zh-CN"/>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AB40798">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拟投入人员情况</w:t>
            </w:r>
          </w:p>
        </w:tc>
        <w:tc>
          <w:tcPr>
            <w:tcW w:w="7655" w:type="dxa"/>
            <w:tcBorders>
              <w:top w:val="single" w:color="auto" w:sz="4" w:space="0"/>
              <w:left w:val="single" w:color="auto" w:sz="4" w:space="0"/>
              <w:bottom w:val="single" w:color="auto" w:sz="4" w:space="0"/>
              <w:right w:val="single" w:color="auto" w:sz="4" w:space="0"/>
            </w:tcBorders>
            <w:vAlign w:val="center"/>
          </w:tcPr>
          <w:p w14:paraId="7D7BFF90">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(1)项目负责人（满分6分）：</w:t>
            </w:r>
          </w:p>
          <w:p w14:paraId="4C984F32">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①具有工程类专业高级工程师职称的，得3分；</w:t>
            </w:r>
          </w:p>
          <w:p w14:paraId="0001197E">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②2019年1月1日以来（以合同签订日期为准），作为项目负责人，承接过一项市政工程检测项目的，得3分</w:t>
            </w:r>
            <w:r>
              <w:rPr>
                <w:rFonts w:hint="eastAsia" w:ascii="宋体" w:hAnsi="宋体" w:eastAsia="宋体" w:cs="宋体"/>
                <w:color w:val="auto"/>
                <w:szCs w:val="21"/>
                <w:highlight w:val="none"/>
                <w:lang w:eastAsia="zh-CN"/>
              </w:rPr>
              <w:t>。</w:t>
            </w:r>
          </w:p>
          <w:p w14:paraId="63E66CD8">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27675A3">
            <w:pPr>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1）须提供身份证、职称证书（或注册证书）、社会保障部门出具的最近1年（即2023年</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月至202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月）在投标人单位缴纳社会养老保险有效凭证等证明材料复印件加盖投标人公章</w:t>
            </w:r>
            <w:r>
              <w:rPr>
                <w:rFonts w:hint="eastAsia" w:ascii="宋体" w:hAnsi="宋体" w:eastAsia="宋体" w:cs="宋体"/>
                <w:b/>
                <w:bCs/>
                <w:color w:val="auto"/>
                <w:szCs w:val="21"/>
                <w:highlight w:val="none"/>
                <w:lang w:eastAsia="zh-CN"/>
              </w:rPr>
              <w:t>；</w:t>
            </w:r>
          </w:p>
          <w:p w14:paraId="0E61B70F">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2）项目负责人业绩须附合同复印件，合同业绩证明材料必须能反映评审条件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合同签订日期为2019年1月1日或以后，业绩类型为市政工程检测，项目负责人信息</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eastAsia="zh-CN"/>
              </w:rPr>
              <w:t>（需加盖委托方公章，即复印件能显示委托方公章）</w:t>
            </w:r>
            <w:r>
              <w:rPr>
                <w:rFonts w:hint="eastAsia" w:ascii="宋体" w:hAnsi="宋体" w:eastAsia="宋体" w:cs="宋体"/>
                <w:b/>
                <w:bCs/>
                <w:color w:val="auto"/>
                <w:szCs w:val="21"/>
                <w:highlight w:val="none"/>
              </w:rPr>
              <w:t>。</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14:paraId="7AC4A0E0">
            <w:pPr>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rPr>
              <w:t>17分</w:t>
            </w:r>
          </w:p>
        </w:tc>
      </w:tr>
      <w:tr w14:paraId="54A7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4CD56166">
            <w:pPr>
              <w:spacing w:line="360" w:lineRule="auto"/>
              <w:jc w:val="center"/>
              <w:rPr>
                <w:rFonts w:ascii="宋体" w:hAnsi="宋体" w:eastAsia="宋体" w:cs="宋体"/>
                <w:color w:val="auto"/>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7A231C3">
            <w:pPr>
              <w:spacing w:line="360" w:lineRule="auto"/>
              <w:jc w:val="center"/>
              <w:rPr>
                <w:rFonts w:ascii="宋体" w:hAnsi="宋体" w:eastAsia="宋体" w:cs="宋体"/>
                <w:color w:val="auto"/>
                <w:kern w:val="0"/>
                <w:szCs w:val="21"/>
                <w:highlight w:val="none"/>
              </w:rPr>
            </w:pPr>
          </w:p>
        </w:tc>
        <w:tc>
          <w:tcPr>
            <w:tcW w:w="7655" w:type="dxa"/>
            <w:tcBorders>
              <w:top w:val="single" w:color="auto" w:sz="4" w:space="0"/>
              <w:left w:val="single" w:color="auto" w:sz="4" w:space="0"/>
              <w:bottom w:val="single" w:color="auto" w:sz="4" w:space="0"/>
              <w:right w:val="single" w:color="auto" w:sz="4" w:space="0"/>
            </w:tcBorders>
            <w:vAlign w:val="center"/>
          </w:tcPr>
          <w:p w14:paraId="2E8B82D9">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(2)技术负责人（满分6分）：</w:t>
            </w:r>
          </w:p>
          <w:p w14:paraId="1BFB66A0">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①具有工程类专业高级工程师职称的，得3分；</w:t>
            </w:r>
          </w:p>
          <w:p w14:paraId="32BAAB96">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②2019年1月1日以来（以合同签订日期为准），作为技术负责人，承接过一项市政工程检测项目的，得3分</w:t>
            </w:r>
            <w:r>
              <w:rPr>
                <w:rFonts w:hint="eastAsia" w:ascii="宋体" w:hAnsi="宋体" w:eastAsia="宋体" w:cs="宋体"/>
                <w:color w:val="auto"/>
                <w:szCs w:val="21"/>
                <w:highlight w:val="none"/>
                <w:lang w:eastAsia="zh-CN"/>
              </w:rPr>
              <w:t>。</w:t>
            </w:r>
          </w:p>
          <w:p w14:paraId="0C2914E5">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4288D6D0">
            <w:pPr>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1）须提供身份证、职称证书（或注册证书）、社会保障部门出具的最近1年（即2023年</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月至202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月）在投标人单位缴纳社会养老保险有效凭证等证明材料复印件加盖投标人公章</w:t>
            </w:r>
            <w:r>
              <w:rPr>
                <w:rFonts w:hint="eastAsia" w:ascii="宋体" w:hAnsi="宋体" w:eastAsia="宋体" w:cs="宋体"/>
                <w:b/>
                <w:bCs/>
                <w:color w:val="auto"/>
                <w:szCs w:val="21"/>
                <w:highlight w:val="none"/>
                <w:lang w:eastAsia="zh-CN"/>
              </w:rPr>
              <w:t>；</w:t>
            </w:r>
          </w:p>
          <w:p w14:paraId="62E2806E">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2）技术负责人业绩须附合同复印件，合同业绩证明材料必须能反映评审条件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合同签订日期为2019年1月1日或以后，业绩类型为市政工程检测，技术负责人信息</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eastAsia="zh-CN"/>
              </w:rPr>
              <w:t>（需加盖委托方公章，即复印件能显示委托方公章）</w:t>
            </w:r>
            <w:r>
              <w:rPr>
                <w:rFonts w:hint="eastAsia" w:ascii="宋体" w:hAnsi="宋体" w:eastAsia="宋体" w:cs="宋体"/>
                <w:b/>
                <w:bCs/>
                <w:color w:val="auto"/>
                <w:szCs w:val="21"/>
                <w:highlight w:val="none"/>
              </w:rPr>
              <w:t>。</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73C47D51">
            <w:pPr>
              <w:spacing w:line="360" w:lineRule="auto"/>
              <w:jc w:val="center"/>
              <w:rPr>
                <w:rFonts w:ascii="宋体" w:hAnsi="宋体" w:eastAsia="宋体" w:cs="宋体"/>
                <w:color w:val="auto"/>
                <w:szCs w:val="24"/>
                <w:highlight w:val="none"/>
              </w:rPr>
            </w:pPr>
          </w:p>
        </w:tc>
      </w:tr>
      <w:tr w14:paraId="7F67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60B3EE46">
            <w:pPr>
              <w:spacing w:line="360" w:lineRule="auto"/>
              <w:jc w:val="center"/>
              <w:rPr>
                <w:rFonts w:ascii="宋体" w:hAnsi="宋体" w:eastAsia="宋体" w:cs="宋体"/>
                <w:color w:val="auto"/>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8FAF792">
            <w:pPr>
              <w:spacing w:line="360" w:lineRule="auto"/>
              <w:jc w:val="center"/>
              <w:rPr>
                <w:rFonts w:ascii="宋体" w:hAnsi="宋体" w:eastAsia="宋体" w:cs="宋体"/>
                <w:color w:val="auto"/>
                <w:kern w:val="0"/>
                <w:szCs w:val="21"/>
                <w:highlight w:val="none"/>
              </w:rPr>
            </w:pPr>
          </w:p>
        </w:tc>
        <w:tc>
          <w:tcPr>
            <w:tcW w:w="7655" w:type="dxa"/>
            <w:tcBorders>
              <w:top w:val="single" w:color="auto" w:sz="4" w:space="0"/>
              <w:left w:val="single" w:color="auto" w:sz="4" w:space="0"/>
              <w:bottom w:val="single" w:color="auto" w:sz="4" w:space="0"/>
              <w:right w:val="single" w:color="auto" w:sz="4" w:space="0"/>
            </w:tcBorders>
            <w:vAlign w:val="center"/>
          </w:tcPr>
          <w:p w14:paraId="42E86515">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(3)拟投入人员（不含项目负责人和技术负责人）：</w:t>
            </w:r>
          </w:p>
          <w:p w14:paraId="031319FB">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具有工程类专业中级工程师（或以上）职称的，每人得1分，本子项满分5分。</w:t>
            </w:r>
          </w:p>
          <w:p w14:paraId="0F65166C">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1DDE4B7B">
            <w:pPr>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1）须提供身份证、职称证书或资格证书、社会保障部门出具的最近1年（即2023年</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月至202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月）在投标人单位缴纳社会养老保险有效凭证等证明材料复印件加盖投标人公章</w:t>
            </w:r>
            <w:r>
              <w:rPr>
                <w:rFonts w:hint="eastAsia" w:ascii="宋体" w:hAnsi="宋体" w:eastAsia="宋体" w:cs="宋体"/>
                <w:b/>
                <w:bCs/>
                <w:color w:val="auto"/>
                <w:szCs w:val="21"/>
                <w:highlight w:val="none"/>
                <w:lang w:eastAsia="zh-CN"/>
              </w:rPr>
              <w:t>；</w:t>
            </w:r>
          </w:p>
          <w:p w14:paraId="143EDBD7">
            <w:pPr>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2）同一人员具备多个种类证书不重复得分</w:t>
            </w:r>
            <w:r>
              <w:rPr>
                <w:rFonts w:hint="eastAsia" w:ascii="宋体" w:hAnsi="宋体" w:eastAsia="宋体" w:cs="宋体"/>
                <w:b/>
                <w:bCs/>
                <w:color w:val="auto"/>
                <w:szCs w:val="21"/>
                <w:highlight w:val="none"/>
                <w:lang w:eastAsia="zh-CN"/>
              </w:rPr>
              <w:t>；</w:t>
            </w:r>
          </w:p>
          <w:p w14:paraId="6CD8E7C9">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3）同一人员具备同一种类证书或同一个专业含有多个</w:t>
            </w:r>
            <w:r>
              <w:rPr>
                <w:rFonts w:hint="eastAsia" w:ascii="宋体" w:hAnsi="宋体" w:eastAsia="宋体" w:cs="宋体"/>
                <w:b/>
                <w:bCs/>
                <w:color w:val="auto"/>
                <w:szCs w:val="21"/>
                <w:highlight w:val="none"/>
                <w:lang w:val="en-US" w:eastAsia="zh-CN"/>
              </w:rPr>
              <w:t>等级</w:t>
            </w:r>
            <w:r>
              <w:rPr>
                <w:rFonts w:hint="eastAsia" w:ascii="宋体" w:hAnsi="宋体" w:eastAsia="宋体" w:cs="宋体"/>
                <w:b/>
                <w:bCs/>
                <w:color w:val="auto"/>
                <w:szCs w:val="21"/>
                <w:highlight w:val="none"/>
              </w:rPr>
              <w:t>的仅按最高等级证书计算一次得分。</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259358C0">
            <w:pPr>
              <w:spacing w:line="360" w:lineRule="auto"/>
              <w:jc w:val="center"/>
              <w:rPr>
                <w:rFonts w:ascii="宋体" w:hAnsi="宋体" w:eastAsia="宋体" w:cs="宋体"/>
                <w:color w:val="auto"/>
                <w:szCs w:val="24"/>
                <w:highlight w:val="none"/>
              </w:rPr>
            </w:pPr>
          </w:p>
        </w:tc>
      </w:tr>
      <w:tr w14:paraId="6FED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553DF938">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14:paraId="525C8065">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获奖情况</w:t>
            </w:r>
          </w:p>
        </w:tc>
        <w:tc>
          <w:tcPr>
            <w:tcW w:w="7655" w:type="dxa"/>
            <w:tcBorders>
              <w:top w:val="single" w:color="auto" w:sz="4" w:space="0"/>
              <w:left w:val="single" w:color="auto" w:sz="4" w:space="0"/>
              <w:bottom w:val="single" w:color="auto" w:sz="4" w:space="0"/>
              <w:right w:val="single" w:color="auto" w:sz="4" w:space="0"/>
            </w:tcBorders>
            <w:vAlign w:val="center"/>
          </w:tcPr>
          <w:p w14:paraId="237FFB41">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根据投标人2019年1月1日以来获得（满分2分）:</w:t>
            </w:r>
          </w:p>
          <w:p w14:paraId="4C667F6A">
            <w:pPr>
              <w:spacing w:line="360" w:lineRule="auto"/>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(1)国家级行政部门或</w:t>
            </w:r>
            <w:r>
              <w:rPr>
                <w:rFonts w:hint="eastAsia" w:ascii="宋体" w:hAnsi="宋体" w:eastAsia="宋体" w:cs="宋体"/>
                <w:color w:val="auto"/>
                <w:szCs w:val="21"/>
                <w:highlight w:val="none"/>
                <w:lang w:val="en-US" w:eastAsia="zh-CN"/>
              </w:rPr>
              <w:t>国家级</w:t>
            </w:r>
            <w:r>
              <w:rPr>
                <w:rFonts w:hint="eastAsia" w:ascii="宋体" w:hAnsi="宋体" w:eastAsia="宋体" w:cs="宋体"/>
                <w:color w:val="auto"/>
                <w:szCs w:val="21"/>
                <w:highlight w:val="none"/>
              </w:rPr>
              <w:t>行业协会（学会）颁发的工程检测类项目奖项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Cs w:val="21"/>
                <w:highlight w:val="none"/>
              </w:rPr>
              <w:t>的，每项得1分</w:t>
            </w:r>
            <w:r>
              <w:rPr>
                <w:rFonts w:hint="eastAsia" w:ascii="宋体" w:hAnsi="宋体" w:eastAsia="宋体" w:cs="宋体"/>
                <w:color w:val="auto"/>
                <w:szCs w:val="21"/>
                <w:highlight w:val="none"/>
                <w:lang w:eastAsia="zh-CN"/>
              </w:rPr>
              <w:t>；</w:t>
            </w:r>
          </w:p>
          <w:p w14:paraId="12CF25E4">
            <w:pPr>
              <w:spacing w:line="360" w:lineRule="auto"/>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(2)省级行政部门或省级行业协会（学会）颁发的工程检测类项目奖项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Cs w:val="21"/>
                <w:highlight w:val="none"/>
              </w:rPr>
              <w:t>的，每项得0.5分</w:t>
            </w:r>
            <w:r>
              <w:rPr>
                <w:rFonts w:hint="eastAsia" w:ascii="宋体" w:hAnsi="宋体" w:eastAsia="宋体" w:cs="宋体"/>
                <w:color w:val="auto"/>
                <w:szCs w:val="21"/>
                <w:highlight w:val="none"/>
                <w:lang w:eastAsia="zh-CN"/>
              </w:rPr>
              <w:t>；</w:t>
            </w:r>
          </w:p>
          <w:p w14:paraId="052A5475">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(3)市级行政部门或市级行业协会（学会）颁发的工程检测类项目奖项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Cs w:val="21"/>
                <w:highlight w:val="none"/>
              </w:rPr>
              <w:t>的，每项得0.2分，本子项最高得1分。</w:t>
            </w:r>
          </w:p>
          <w:p w14:paraId="6B6DD622">
            <w:pPr>
              <w:spacing w:line="360" w:lineRule="auto"/>
              <w:contextualSpacing/>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备注：提供相关获奖证明材料复印件加盖投标人公章，获奖时间以奖项落款时间为准，同一项目的奖项只计一次得分，若上述证明材料无法反映评分条件的，不得分。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7C278ED4">
            <w:pPr>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rPr>
              <w:t>2分</w:t>
            </w:r>
          </w:p>
        </w:tc>
      </w:tr>
      <w:tr w14:paraId="43E2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63" w:type="dxa"/>
            <w:gridSpan w:val="3"/>
            <w:tcBorders>
              <w:top w:val="single" w:color="auto" w:sz="4" w:space="0"/>
              <w:left w:val="single" w:color="auto" w:sz="4" w:space="0"/>
              <w:bottom w:val="single" w:color="auto" w:sz="4" w:space="0"/>
              <w:right w:val="single" w:color="auto" w:sz="4" w:space="0"/>
            </w:tcBorders>
            <w:vAlign w:val="center"/>
          </w:tcPr>
          <w:p w14:paraId="4BBE6414">
            <w:pPr>
              <w:spacing w:line="360" w:lineRule="auto"/>
              <w:jc w:val="center"/>
              <w:rPr>
                <w:rFonts w:ascii="宋体" w:hAnsi="宋体" w:eastAsia="宋体" w:cs="Times New Roman"/>
                <w:b/>
                <w:color w:val="auto"/>
                <w:kern w:val="0"/>
                <w:szCs w:val="21"/>
                <w:highlight w:val="none"/>
              </w:rPr>
            </w:pPr>
            <w:r>
              <w:rPr>
                <w:rFonts w:hint="eastAsia" w:ascii="宋体" w:hAnsi="宋体" w:eastAsia="宋体" w:cs="宋体"/>
                <w:b/>
                <w:color w:val="auto"/>
                <w:szCs w:val="21"/>
                <w:highlight w:val="none"/>
                <w:lang w:val="zh-CN"/>
              </w:rPr>
              <w:t>商务总分</w:t>
            </w:r>
          </w:p>
        </w:tc>
        <w:tc>
          <w:tcPr>
            <w:tcW w:w="907" w:type="dxa"/>
            <w:tcBorders>
              <w:top w:val="single" w:color="auto" w:sz="4" w:space="0"/>
              <w:left w:val="single" w:color="auto" w:sz="4" w:space="0"/>
              <w:bottom w:val="single" w:color="auto" w:sz="4" w:space="0"/>
              <w:right w:val="single" w:color="auto" w:sz="4" w:space="0"/>
            </w:tcBorders>
            <w:vAlign w:val="center"/>
          </w:tcPr>
          <w:p w14:paraId="43922C39">
            <w:pPr>
              <w:spacing w:line="360" w:lineRule="auto"/>
              <w:jc w:val="center"/>
              <w:rPr>
                <w:rFonts w:ascii="宋体" w:hAnsi="宋体" w:eastAsia="宋体" w:cs="宋体"/>
                <w:color w:val="auto"/>
                <w:szCs w:val="24"/>
                <w:highlight w:val="none"/>
              </w:rPr>
            </w:pPr>
            <w:r>
              <w:rPr>
                <w:rFonts w:hint="eastAsia" w:ascii="宋体" w:hAnsi="宋体" w:eastAsia="宋体" w:cs="宋体"/>
                <w:b/>
                <w:color w:val="auto"/>
                <w:szCs w:val="21"/>
                <w:highlight w:val="none"/>
              </w:rPr>
              <w:t>40分</w:t>
            </w:r>
          </w:p>
        </w:tc>
      </w:tr>
      <w:bookmarkEnd w:id="772"/>
    </w:tbl>
    <w:p w14:paraId="08F8AA0A">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3D93C452">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73"/>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3"/>
        <w:gridCol w:w="7659"/>
        <w:gridCol w:w="907"/>
      </w:tblGrid>
      <w:tr w14:paraId="4847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40A1E2E7">
            <w:pPr>
              <w:autoSpaceDE w:val="0"/>
              <w:autoSpaceDN w:val="0"/>
              <w:adjustRightInd w:val="0"/>
              <w:spacing w:line="400" w:lineRule="exact"/>
              <w:jc w:val="center"/>
              <w:rPr>
                <w:rFonts w:ascii="宋体" w:hAnsi="宋体" w:eastAsia="宋体" w:cs="宋体"/>
                <w:b/>
                <w:color w:val="auto"/>
                <w:kern w:val="0"/>
                <w:szCs w:val="21"/>
                <w:highlight w:val="none"/>
              </w:rPr>
            </w:pPr>
            <w:bookmarkStart w:id="774" w:name="_Hlk104987779"/>
            <w:r>
              <w:rPr>
                <w:rFonts w:hint="eastAsia" w:ascii="宋体" w:hAnsi="宋体" w:eastAsia="宋体" w:cs="宋体"/>
                <w:b/>
                <w:color w:val="auto"/>
                <w:kern w:val="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3C5F095">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9" w:type="dxa"/>
            <w:tcBorders>
              <w:top w:val="single" w:color="auto" w:sz="4" w:space="0"/>
              <w:left w:val="single" w:color="auto" w:sz="4" w:space="0"/>
              <w:bottom w:val="single" w:color="auto" w:sz="4" w:space="0"/>
              <w:right w:val="single" w:color="auto" w:sz="4" w:space="0"/>
            </w:tcBorders>
            <w:vAlign w:val="center"/>
          </w:tcPr>
          <w:p w14:paraId="59021528">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14:paraId="349E9A57">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533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2E87DD49">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1133" w:type="dxa"/>
            <w:tcBorders>
              <w:top w:val="single" w:color="auto" w:sz="4" w:space="0"/>
              <w:left w:val="single" w:color="auto" w:sz="4" w:space="0"/>
              <w:bottom w:val="single" w:color="auto" w:sz="4" w:space="0"/>
              <w:right w:val="single" w:color="auto" w:sz="4" w:space="0"/>
            </w:tcBorders>
            <w:vAlign w:val="center"/>
          </w:tcPr>
          <w:p w14:paraId="4A79D90B">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用户需求的响应程度</w:t>
            </w:r>
          </w:p>
        </w:tc>
        <w:tc>
          <w:tcPr>
            <w:tcW w:w="7659" w:type="dxa"/>
            <w:tcBorders>
              <w:top w:val="single" w:color="auto" w:sz="4" w:space="0"/>
              <w:left w:val="single" w:color="auto" w:sz="4" w:space="0"/>
              <w:bottom w:val="single" w:color="auto" w:sz="4" w:space="0"/>
              <w:right w:val="single" w:color="auto" w:sz="4" w:space="0"/>
            </w:tcBorders>
            <w:vAlign w:val="center"/>
          </w:tcPr>
          <w:p w14:paraId="4753AF98">
            <w:pPr>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对用户需求偏离表的偏离情况进行评审计分，完全满足用户需求书的要求得满分；每一处负偏离扣2.5分；同时参照其投标文件中其它部分的内容进行对比，每发现一处投标人填写为无偏离或正偏离，但评标委员会评审认定其为负偏离的，每处扣5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14:paraId="19F322CC">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5分</w:t>
            </w:r>
          </w:p>
        </w:tc>
      </w:tr>
      <w:tr w14:paraId="03F7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2B95FC4C">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1133" w:type="dxa"/>
            <w:tcBorders>
              <w:top w:val="single" w:color="auto" w:sz="4" w:space="0"/>
              <w:left w:val="single" w:color="auto" w:sz="4" w:space="0"/>
              <w:bottom w:val="single" w:color="auto" w:sz="4" w:space="0"/>
              <w:right w:val="single" w:color="auto" w:sz="4" w:space="0"/>
            </w:tcBorders>
            <w:vAlign w:val="center"/>
          </w:tcPr>
          <w:p w14:paraId="2A0F58A9">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检测方案</w:t>
            </w:r>
          </w:p>
        </w:tc>
        <w:tc>
          <w:tcPr>
            <w:tcW w:w="7659" w:type="dxa"/>
            <w:tcBorders>
              <w:top w:val="single" w:color="auto" w:sz="4" w:space="0"/>
              <w:left w:val="single" w:color="auto" w:sz="4" w:space="0"/>
              <w:bottom w:val="single" w:color="auto" w:sz="4" w:space="0"/>
              <w:right w:val="single" w:color="auto" w:sz="4" w:space="0"/>
            </w:tcBorders>
            <w:vAlign w:val="center"/>
          </w:tcPr>
          <w:p w14:paraId="30823B92">
            <w:pPr>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根据各投标人提供的检测方案进行评审，</w:t>
            </w:r>
            <w:r>
              <w:rPr>
                <w:rFonts w:hint="eastAsia" w:ascii="宋体" w:hAnsi="宋体" w:eastAsia="宋体" w:cs="宋体"/>
                <w:color w:val="auto"/>
                <w:szCs w:val="21"/>
                <w:highlight w:val="none"/>
                <w:lang w:val="en-US" w:eastAsia="zh-CN"/>
              </w:rPr>
              <w:t>包括但不限于</w:t>
            </w:r>
            <w:r>
              <w:rPr>
                <w:rFonts w:hint="eastAsia" w:ascii="宋体" w:hAnsi="宋体" w:eastAsia="宋体" w:cs="宋体"/>
                <w:color w:val="auto"/>
                <w:szCs w:val="21"/>
                <w:highlight w:val="none"/>
                <w:lang w:val="zh-CN"/>
              </w:rPr>
              <w:t>对本地区的认识熟悉程度、对检测项目的认知程度、检测质量的保障措施、配合施工进度的检测实施措施等：</w:t>
            </w:r>
          </w:p>
          <w:p w14:paraId="01E6C83D">
            <w:pPr>
              <w:spacing w:line="360" w:lineRule="auto"/>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优：整体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全面、思路清晰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准确、透彻</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科学、可操作性强</w:t>
            </w:r>
            <w:r>
              <w:rPr>
                <w:rFonts w:hint="eastAsia" w:ascii="宋体" w:hAnsi="宋体" w:eastAsia="宋体" w:cs="宋体"/>
                <w:color w:val="auto"/>
                <w:szCs w:val="21"/>
                <w:highlight w:val="none"/>
                <w:lang w:val="zh-CN"/>
              </w:rPr>
              <w:t>，检测目标明确，实施方法可行</w:t>
            </w:r>
            <w:r>
              <w:rPr>
                <w:rFonts w:hint="eastAsia" w:ascii="宋体" w:hAnsi="宋体" w:eastAsia="宋体" w:cs="宋体"/>
                <w:color w:val="auto"/>
                <w:szCs w:val="21"/>
                <w:highlight w:val="none"/>
                <w:lang w:val="en-US" w:eastAsia="zh-CN"/>
              </w:rPr>
              <w:t>性高</w:t>
            </w:r>
            <w:r>
              <w:rPr>
                <w:rFonts w:hint="eastAsia" w:ascii="宋体" w:hAnsi="宋体" w:eastAsia="宋体" w:cs="宋体"/>
                <w:color w:val="auto"/>
                <w:szCs w:val="21"/>
                <w:highlight w:val="none"/>
                <w:lang w:val="zh-CN"/>
              </w:rPr>
              <w:t>、手段科学</w:t>
            </w:r>
            <w:r>
              <w:rPr>
                <w:rFonts w:hint="eastAsia" w:ascii="宋体" w:hAnsi="宋体" w:eastAsia="宋体" w:cs="宋体"/>
                <w:color w:val="auto"/>
                <w:szCs w:val="21"/>
                <w:highlight w:val="none"/>
                <w:lang w:val="en-US" w:eastAsia="zh-CN"/>
              </w:rPr>
              <w:t>的，得</w:t>
            </w:r>
            <w:r>
              <w:rPr>
                <w:rFonts w:hint="eastAsia" w:ascii="宋体" w:hAnsi="宋体" w:eastAsia="宋体" w:cs="宋体"/>
                <w:color w:val="auto"/>
                <w:szCs w:val="21"/>
                <w:highlight w:val="none"/>
                <w:lang w:val="zh-CN"/>
              </w:rPr>
              <w:t>[19-14]</w:t>
            </w:r>
            <w:r>
              <w:rPr>
                <w:rFonts w:hint="eastAsia" w:ascii="宋体" w:hAnsi="宋体" w:eastAsia="宋体" w:cs="宋体"/>
                <w:color w:val="auto"/>
                <w:szCs w:val="21"/>
                <w:highlight w:val="none"/>
                <w:lang w:val="en-US" w:eastAsia="zh-CN"/>
              </w:rPr>
              <w:t>分；</w:t>
            </w:r>
          </w:p>
          <w:p w14:paraId="743CC68A">
            <w:pPr>
              <w:spacing w:line="360" w:lineRule="auto"/>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良：整体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较全面、思路较清晰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良好</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较为准确、透彻</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科学、可操作性良好</w:t>
            </w:r>
            <w:r>
              <w:rPr>
                <w:rFonts w:hint="eastAsia" w:ascii="宋体" w:hAnsi="宋体" w:eastAsia="宋体" w:cs="宋体"/>
                <w:color w:val="auto"/>
                <w:szCs w:val="21"/>
                <w:highlight w:val="none"/>
                <w:lang w:val="zh-CN"/>
              </w:rPr>
              <w:t>，检测目标</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lang w:val="zh-CN"/>
              </w:rPr>
              <w:t>明确，实施方法可行</w:t>
            </w:r>
            <w:r>
              <w:rPr>
                <w:rFonts w:hint="eastAsia" w:ascii="宋体" w:hAnsi="宋体" w:eastAsia="宋体" w:cs="宋体"/>
                <w:color w:val="auto"/>
                <w:szCs w:val="21"/>
                <w:highlight w:val="none"/>
                <w:lang w:val="en-US" w:eastAsia="zh-CN"/>
              </w:rPr>
              <w:t>性良好的，得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p w14:paraId="4C9B0350">
            <w:pPr>
              <w:spacing w:line="360" w:lineRule="auto"/>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基本全面、思路基本清晰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基本理解</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可操作性一般</w:t>
            </w:r>
            <w:r>
              <w:rPr>
                <w:rFonts w:hint="eastAsia" w:ascii="宋体" w:hAnsi="宋体" w:eastAsia="宋体" w:cs="宋体"/>
                <w:color w:val="auto"/>
                <w:szCs w:val="21"/>
                <w:highlight w:val="none"/>
                <w:lang w:val="zh-CN"/>
              </w:rPr>
              <w:t>，检测目标</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lang w:val="zh-CN"/>
              </w:rPr>
              <w:t>明确，实施方法可行</w:t>
            </w:r>
            <w:r>
              <w:rPr>
                <w:rFonts w:hint="eastAsia" w:ascii="宋体" w:hAnsi="宋体" w:eastAsia="宋体" w:cs="宋体"/>
                <w:color w:val="auto"/>
                <w:szCs w:val="21"/>
                <w:highlight w:val="none"/>
                <w:lang w:val="en-US" w:eastAsia="zh-CN"/>
              </w:rPr>
              <w:t>性一般的，得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p w14:paraId="47E73E02">
            <w:pPr>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eastAsia="zh-CN"/>
              </w:rPr>
              <w:t>差</w:t>
            </w:r>
            <w:r>
              <w:rPr>
                <w:rFonts w:hint="eastAsia" w:ascii="宋体" w:hAnsi="宋体" w:eastAsia="宋体" w:cs="宋体"/>
                <w:color w:val="auto"/>
                <w:szCs w:val="21"/>
                <w:highlight w:val="none"/>
                <w:lang w:val="en-US" w:eastAsia="zh-CN"/>
              </w:rPr>
              <w:t>：整体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不全面、思路不清晰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较差</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不够准确</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可操作性较差</w:t>
            </w:r>
            <w:r>
              <w:rPr>
                <w:rFonts w:hint="eastAsia" w:ascii="宋体" w:hAnsi="宋体" w:eastAsia="宋体" w:cs="宋体"/>
                <w:color w:val="auto"/>
                <w:szCs w:val="21"/>
                <w:highlight w:val="none"/>
                <w:lang w:val="zh-CN"/>
              </w:rPr>
              <w:t>，检测目标</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lang w:val="zh-CN"/>
              </w:rPr>
              <w:t>明确，实施方法可行</w:t>
            </w:r>
            <w:r>
              <w:rPr>
                <w:rFonts w:hint="eastAsia" w:ascii="宋体" w:hAnsi="宋体" w:eastAsia="宋体" w:cs="宋体"/>
                <w:color w:val="auto"/>
                <w:szCs w:val="21"/>
                <w:highlight w:val="none"/>
                <w:lang w:val="en-US" w:eastAsia="zh-CN"/>
              </w:rPr>
              <w:t>性较差的，得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tc>
        <w:tc>
          <w:tcPr>
            <w:tcW w:w="907" w:type="dxa"/>
            <w:tcBorders>
              <w:top w:val="single" w:color="auto" w:sz="4" w:space="0"/>
              <w:left w:val="single" w:color="auto" w:sz="4" w:space="0"/>
              <w:bottom w:val="single" w:color="auto" w:sz="4" w:space="0"/>
              <w:right w:val="single" w:color="auto" w:sz="4" w:space="0"/>
            </w:tcBorders>
            <w:vAlign w:val="center"/>
          </w:tcPr>
          <w:p w14:paraId="371DFE5E">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19分</w:t>
            </w:r>
          </w:p>
        </w:tc>
      </w:tr>
      <w:tr w14:paraId="54B9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7B28D6D3">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3</w:t>
            </w:r>
          </w:p>
        </w:tc>
        <w:tc>
          <w:tcPr>
            <w:tcW w:w="1133" w:type="dxa"/>
            <w:tcBorders>
              <w:top w:val="single" w:color="auto" w:sz="4" w:space="0"/>
              <w:left w:val="single" w:color="auto" w:sz="4" w:space="0"/>
              <w:bottom w:val="single" w:color="auto" w:sz="4" w:space="0"/>
              <w:right w:val="single" w:color="auto" w:sz="4" w:space="0"/>
            </w:tcBorders>
            <w:vAlign w:val="center"/>
          </w:tcPr>
          <w:p w14:paraId="300082E9">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承诺检测成果的准确性</w:t>
            </w:r>
          </w:p>
        </w:tc>
        <w:tc>
          <w:tcPr>
            <w:tcW w:w="7659" w:type="dxa"/>
            <w:tcBorders>
              <w:top w:val="single" w:color="auto" w:sz="4" w:space="0"/>
              <w:left w:val="single" w:color="auto" w:sz="4" w:space="0"/>
              <w:bottom w:val="single" w:color="auto" w:sz="4" w:space="0"/>
              <w:right w:val="single" w:color="auto" w:sz="4" w:space="0"/>
            </w:tcBorders>
            <w:vAlign w:val="center"/>
          </w:tcPr>
          <w:p w14:paraId="0A35CEFB">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（1）承诺所有检测成果按实检测，错误点数0个（含）以内，得3分；</w:t>
            </w:r>
          </w:p>
          <w:p w14:paraId="432E2D70">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（2）承诺所有检测成果按实检测，错误点数1个（含）以内，得2分；</w:t>
            </w:r>
          </w:p>
          <w:p w14:paraId="48A3088F">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（3）承诺所有检测成果按实检测，错误点数2个（含）以内，得1分；</w:t>
            </w:r>
          </w:p>
          <w:p w14:paraId="5CC01578">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（4）承诺所有检测成果按实检测，错误点数大于或等于3个的，得0分。</w:t>
            </w:r>
          </w:p>
          <w:p w14:paraId="4CF3848F">
            <w:pPr>
              <w:spacing w:line="360" w:lineRule="auto"/>
              <w:contextualSpacing/>
              <w:rPr>
                <w:rFonts w:ascii="宋体" w:hAnsi="宋体" w:eastAsia="宋体" w:cs="宋体"/>
                <w:color w:val="auto"/>
                <w:kern w:val="0"/>
                <w:szCs w:val="21"/>
                <w:highlight w:val="none"/>
              </w:rPr>
            </w:pPr>
            <w:r>
              <w:rPr>
                <w:rFonts w:hint="eastAsia" w:ascii="宋体" w:hAnsi="宋体" w:eastAsia="宋体" w:cs="宋体"/>
                <w:b/>
                <w:bCs/>
                <w:color w:val="auto"/>
                <w:szCs w:val="21"/>
                <w:highlight w:val="none"/>
                <w:lang w:val="zh-CN"/>
              </w:rPr>
              <w:t>备注：根据《检测成果准确性承诺书》对应的内容进行评审。提供承诺函加盖投标人公章。</w:t>
            </w:r>
          </w:p>
        </w:tc>
        <w:tc>
          <w:tcPr>
            <w:tcW w:w="907" w:type="dxa"/>
            <w:tcBorders>
              <w:top w:val="single" w:color="auto" w:sz="4" w:space="0"/>
              <w:left w:val="single" w:color="auto" w:sz="4" w:space="0"/>
              <w:bottom w:val="single" w:color="auto" w:sz="4" w:space="0"/>
              <w:right w:val="single" w:color="auto" w:sz="4" w:space="0"/>
            </w:tcBorders>
            <w:vAlign w:val="center"/>
          </w:tcPr>
          <w:p w14:paraId="78C6BB1B">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3分</w:t>
            </w:r>
          </w:p>
        </w:tc>
      </w:tr>
      <w:tr w14:paraId="6469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06D79E73">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4</w:t>
            </w:r>
          </w:p>
        </w:tc>
        <w:tc>
          <w:tcPr>
            <w:tcW w:w="1133" w:type="dxa"/>
            <w:tcBorders>
              <w:top w:val="single" w:color="auto" w:sz="4" w:space="0"/>
              <w:left w:val="single" w:color="auto" w:sz="4" w:space="0"/>
              <w:bottom w:val="single" w:color="auto" w:sz="4" w:space="0"/>
              <w:right w:val="single" w:color="auto" w:sz="4" w:space="0"/>
            </w:tcBorders>
            <w:vAlign w:val="center"/>
          </w:tcPr>
          <w:p w14:paraId="7920A05C">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服务及时性承诺</w:t>
            </w:r>
          </w:p>
        </w:tc>
        <w:tc>
          <w:tcPr>
            <w:tcW w:w="7659" w:type="dxa"/>
            <w:tcBorders>
              <w:top w:val="single" w:color="auto" w:sz="4" w:space="0"/>
              <w:left w:val="single" w:color="auto" w:sz="4" w:space="0"/>
              <w:bottom w:val="single" w:color="auto" w:sz="4" w:space="0"/>
              <w:right w:val="single" w:color="auto" w:sz="4" w:space="0"/>
            </w:tcBorders>
            <w:vAlign w:val="center"/>
          </w:tcPr>
          <w:p w14:paraId="7857D2A6">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（1）承诺接到招标人电话通知后1小时（含）内机械设备、人员进场服务的，得3分；</w:t>
            </w:r>
          </w:p>
          <w:p w14:paraId="3CB6A925">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（2）承诺接到招标人电话通知后2小时（含）内机械设备、人员进场服务的，得2分；</w:t>
            </w:r>
          </w:p>
          <w:p w14:paraId="22875D99">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（3）承诺接到招标人电话通知后4小时（含）内机械设备、人员进场服务的，得1分；</w:t>
            </w:r>
          </w:p>
          <w:p w14:paraId="42647250">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（4）承诺接到招标人电话通知后超过4小时机械设备、人员进场服务的，得0分。</w:t>
            </w:r>
          </w:p>
          <w:p w14:paraId="0B688FBC">
            <w:pPr>
              <w:spacing w:line="360" w:lineRule="auto"/>
              <w:contextualSpacing/>
              <w:rPr>
                <w:rFonts w:ascii="宋体" w:hAnsi="宋体" w:eastAsia="宋体" w:cs="宋体"/>
                <w:color w:val="auto"/>
                <w:kern w:val="0"/>
                <w:szCs w:val="21"/>
                <w:highlight w:val="none"/>
              </w:rPr>
            </w:pPr>
            <w:r>
              <w:rPr>
                <w:rFonts w:hint="eastAsia" w:ascii="宋体" w:hAnsi="宋体" w:eastAsia="宋体" w:cs="宋体"/>
                <w:b/>
                <w:bCs/>
                <w:color w:val="auto"/>
                <w:szCs w:val="21"/>
                <w:highlight w:val="none"/>
                <w:lang w:val="zh-CN"/>
              </w:rPr>
              <w:t>备注：根据《服务响应时间承诺书》对应的内容进行评审。提供承诺函加盖投标人公章。</w:t>
            </w:r>
          </w:p>
        </w:tc>
        <w:tc>
          <w:tcPr>
            <w:tcW w:w="907" w:type="dxa"/>
            <w:tcBorders>
              <w:top w:val="single" w:color="auto" w:sz="4" w:space="0"/>
              <w:left w:val="single" w:color="auto" w:sz="4" w:space="0"/>
              <w:bottom w:val="single" w:color="auto" w:sz="4" w:space="0"/>
              <w:right w:val="single" w:color="auto" w:sz="4" w:space="0"/>
            </w:tcBorders>
            <w:vAlign w:val="center"/>
          </w:tcPr>
          <w:p w14:paraId="768DF24F">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3分</w:t>
            </w:r>
          </w:p>
        </w:tc>
      </w:tr>
      <w:tr w14:paraId="4269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63" w:type="dxa"/>
            <w:gridSpan w:val="3"/>
            <w:tcBorders>
              <w:top w:val="single" w:color="auto" w:sz="4" w:space="0"/>
              <w:left w:val="single" w:color="auto" w:sz="4" w:space="0"/>
              <w:right w:val="single" w:color="auto" w:sz="4" w:space="0"/>
            </w:tcBorders>
            <w:vAlign w:val="center"/>
          </w:tcPr>
          <w:p w14:paraId="2259E389">
            <w:pPr>
              <w:pStyle w:val="72"/>
              <w:tabs>
                <w:tab w:val="left" w:pos="585"/>
                <w:tab w:val="left" w:pos="680"/>
              </w:tabs>
              <w:spacing w:after="0" w:line="360" w:lineRule="auto"/>
              <w:ind w:right="0"/>
              <w:jc w:val="center"/>
              <w:rPr>
                <w:rFonts w:ascii="宋体" w:hAnsi="宋体" w:eastAsia="宋体" w:cs="宋体"/>
                <w:color w:val="auto"/>
                <w:kern w:val="0"/>
                <w:szCs w:val="21"/>
                <w:highlight w:val="none"/>
              </w:rPr>
            </w:pPr>
            <w:r>
              <w:rPr>
                <w:rFonts w:hint="eastAsia" w:ascii="宋体" w:hAnsi="宋体" w:cs="宋体"/>
                <w:b/>
                <w:color w:val="auto"/>
                <w:szCs w:val="21"/>
                <w:highlight w:val="none"/>
                <w:lang w:val="zh-CN"/>
              </w:rPr>
              <w:t>技术总分</w:t>
            </w:r>
          </w:p>
        </w:tc>
        <w:tc>
          <w:tcPr>
            <w:tcW w:w="907" w:type="dxa"/>
            <w:tcBorders>
              <w:top w:val="single" w:color="auto" w:sz="4" w:space="0"/>
              <w:left w:val="single" w:color="auto" w:sz="4" w:space="0"/>
              <w:right w:val="single" w:color="auto" w:sz="4" w:space="0"/>
            </w:tcBorders>
            <w:vAlign w:val="center"/>
          </w:tcPr>
          <w:p w14:paraId="4743A4E8">
            <w:pPr>
              <w:pStyle w:val="72"/>
              <w:tabs>
                <w:tab w:val="left" w:pos="585"/>
                <w:tab w:val="left" w:pos="680"/>
              </w:tabs>
              <w:spacing w:after="0" w:line="360" w:lineRule="auto"/>
              <w:ind w:right="0"/>
              <w:jc w:val="center"/>
              <w:rPr>
                <w:rFonts w:ascii="宋体" w:hAnsi="宋体" w:eastAsia="宋体" w:cs="宋体"/>
                <w:color w:val="auto"/>
                <w:kern w:val="0"/>
                <w:szCs w:val="21"/>
                <w:highlight w:val="none"/>
              </w:rPr>
            </w:pPr>
            <w:r>
              <w:rPr>
                <w:rFonts w:hint="eastAsia" w:ascii="宋体" w:hAnsi="宋体" w:cs="宋体"/>
                <w:b/>
                <w:color w:val="auto"/>
                <w:szCs w:val="21"/>
                <w:highlight w:val="none"/>
              </w:rPr>
              <w:t>30</w:t>
            </w:r>
            <w:r>
              <w:rPr>
                <w:rFonts w:hint="eastAsia" w:ascii="宋体" w:hAnsi="宋体" w:cs="宋体"/>
                <w:b/>
                <w:color w:val="auto"/>
                <w:szCs w:val="21"/>
                <w:highlight w:val="none"/>
                <w:lang w:val="zh-CN"/>
              </w:rPr>
              <w:t>分</w:t>
            </w:r>
          </w:p>
        </w:tc>
      </w:tr>
      <w:bookmarkEnd w:id="774"/>
    </w:tbl>
    <w:p w14:paraId="424ACF4A">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C2EAFCD">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4FE191B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62924A6B">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5E0EE5C1">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2D7A8F15">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39E0B7C5">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7905025B">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43C1390">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40E8FA4F">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58A4F957">
      <w:pPr>
        <w:spacing w:line="360" w:lineRule="auto"/>
        <w:ind w:left="420" w:leftChars="200" w:firstLine="420" w:firstLineChars="200"/>
        <w:rPr>
          <w:rFonts w:ascii="宋体" w:hAnsi="宋体" w:eastAsia="宋体" w:cs="宋体"/>
          <w:color w:val="auto"/>
          <w:kern w:val="0"/>
          <w:szCs w:val="21"/>
          <w:highlight w:val="none"/>
          <w:lang w:val="zh-CN"/>
        </w:rPr>
      </w:pPr>
    </w:p>
    <w:p w14:paraId="753CF3DA">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zh-CN"/>
        </w:rPr>
        <w:t>分</w:t>
      </w:r>
    </w:p>
    <w:p w14:paraId="7E26F924">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服务系数，最低</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服务系数作为基准系数（Y）。投标人</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服务系数（X）等于基准系数的得满分</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分，其他投标人的价格得分统一按照下列公式计算：</w:t>
      </w:r>
    </w:p>
    <w:p w14:paraId="2A2231C7">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价格得分=(基准系数／</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w:t>
      </w:r>
      <w:r>
        <w:rPr>
          <w:rFonts w:hint="eastAsia" w:ascii="宋体" w:hAnsi="宋体" w:eastAsia="宋体" w:cs="宋体"/>
          <w:color w:val="auto"/>
          <w:kern w:val="0"/>
          <w:szCs w:val="21"/>
          <w:highlight w:val="none"/>
          <w:lang w:val="en-US" w:eastAsia="zh-CN"/>
        </w:rPr>
        <w:t>30</w:t>
      </w:r>
    </w:p>
    <w:p w14:paraId="07AA3CC4">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1FE64A2F">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31821198">
      <w:pPr>
        <w:spacing w:line="400" w:lineRule="exact"/>
        <w:ind w:firstLine="848" w:firstLineChars="404"/>
        <w:rPr>
          <w:rFonts w:ascii="宋体" w:hAnsi="宋体" w:eastAsia="宋体" w:cs="宋体"/>
          <w:color w:val="auto"/>
          <w:kern w:val="0"/>
          <w:szCs w:val="28"/>
          <w:highlight w:val="none"/>
          <w:lang w:val="zh-CN"/>
        </w:rPr>
      </w:pPr>
      <w:bookmarkStart w:id="775" w:name="_Toc31624_WPSOffice_Level2"/>
      <w:r>
        <w:rPr>
          <w:rFonts w:hint="eastAsia" w:ascii="宋体" w:hAnsi="宋体" w:eastAsia="宋体" w:cs="宋体"/>
          <w:color w:val="auto"/>
          <w:kern w:val="0"/>
          <w:szCs w:val="28"/>
          <w:highlight w:val="none"/>
          <w:lang w:val="zh-CN"/>
        </w:rPr>
        <w:t>评标总得分=F1＋F2＋……+Fn</w:t>
      </w:r>
      <w:bookmarkEnd w:id="775"/>
    </w:p>
    <w:p w14:paraId="41F25544">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76" w:name="_Toc13236_WPSOffice_Level2"/>
      <w:r>
        <w:rPr>
          <w:rFonts w:hint="eastAsia" w:ascii="宋体" w:hAnsi="宋体" w:eastAsia="宋体" w:cs="宋体"/>
          <w:color w:val="auto"/>
          <w:kern w:val="0"/>
          <w:szCs w:val="21"/>
          <w:highlight w:val="none"/>
        </w:rPr>
        <w:t>F1、F2、……Fn分别为各项评分因素的得分</w:t>
      </w:r>
      <w:bookmarkEnd w:id="776"/>
      <w:r>
        <w:rPr>
          <w:rFonts w:hint="eastAsia" w:ascii="宋体" w:hAnsi="宋体" w:eastAsia="宋体" w:cs="宋体"/>
          <w:color w:val="auto"/>
          <w:kern w:val="0"/>
          <w:szCs w:val="21"/>
          <w:highlight w:val="none"/>
        </w:rPr>
        <w:t>。</w:t>
      </w:r>
    </w:p>
    <w:p w14:paraId="528A77F8">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338430A4">
      <w:pPr>
        <w:autoSpaceDE w:val="0"/>
        <w:autoSpaceDN w:val="0"/>
        <w:adjustRightInd w:val="0"/>
        <w:spacing w:line="360" w:lineRule="auto"/>
        <w:jc w:val="center"/>
        <w:rPr>
          <w:rFonts w:ascii="宋体" w:hAnsi="宋体" w:eastAsia="宋体" w:cs="宋体"/>
          <w:b/>
          <w:bCs/>
          <w:color w:val="auto"/>
          <w:sz w:val="28"/>
          <w:szCs w:val="28"/>
          <w:highlight w:val="none"/>
        </w:rPr>
      </w:pPr>
      <w:bookmarkStart w:id="777" w:name="_Toc518_WPSOffice_Level1"/>
      <w:r>
        <w:rPr>
          <w:rFonts w:hint="eastAsia" w:ascii="宋体" w:hAnsi="宋体" w:eastAsia="宋体" w:cs="宋体"/>
          <w:b/>
          <w:bCs/>
          <w:color w:val="auto"/>
          <w:sz w:val="28"/>
          <w:szCs w:val="28"/>
          <w:highlight w:val="none"/>
          <w:lang w:val="zh-CN"/>
        </w:rPr>
        <w:t>五、推荐中标人</w:t>
      </w:r>
      <w:bookmarkEnd w:id="777"/>
    </w:p>
    <w:p w14:paraId="4A81BB4A">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14390F10">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0F8805E1">
      <w:pPr>
        <w:widowControl/>
        <w:spacing w:line="360" w:lineRule="auto"/>
        <w:jc w:val="left"/>
        <w:rPr>
          <w:rFonts w:ascii="宋体" w:hAnsi="宋体" w:eastAsia="宋体" w:cs="宋体"/>
          <w:color w:val="auto"/>
          <w:kern w:val="0"/>
          <w:szCs w:val="21"/>
          <w:highlight w:val="none"/>
        </w:rPr>
      </w:pPr>
    </w:p>
    <w:p w14:paraId="79DA8870">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78" w:name="_Toc22724_WPSOffice_Level1"/>
      <w:r>
        <w:rPr>
          <w:rFonts w:hint="eastAsia" w:ascii="宋体" w:hAnsi="宋体" w:eastAsia="宋体" w:cs="宋体"/>
          <w:b/>
          <w:bCs/>
          <w:color w:val="auto"/>
          <w:sz w:val="28"/>
          <w:szCs w:val="28"/>
          <w:highlight w:val="none"/>
          <w:lang w:val="zh-CN"/>
        </w:rPr>
        <w:t>六、编写评标报告</w:t>
      </w:r>
      <w:bookmarkEnd w:id="778"/>
    </w:p>
    <w:p w14:paraId="4BC67F69">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03CF2A1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36F0C413">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AF60E1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30DA492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7C070A4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73F5974E">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5B14663">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4B9C0C81">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79" w:name="_Toc23773_WPSOffice_Level1"/>
      <w:r>
        <w:rPr>
          <w:rFonts w:hint="eastAsia" w:ascii="宋体" w:hAnsi="宋体" w:eastAsia="宋体" w:cs="宋体"/>
          <w:b/>
          <w:bCs/>
          <w:color w:val="auto"/>
          <w:sz w:val="28"/>
          <w:szCs w:val="28"/>
          <w:highlight w:val="none"/>
          <w:lang w:val="zh-CN"/>
        </w:rPr>
        <w:t>七、注意事项</w:t>
      </w:r>
      <w:bookmarkEnd w:id="779"/>
    </w:p>
    <w:p w14:paraId="02E5CCFA">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C02505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42C1AE2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76056F9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0312E98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0D2D6E88">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744"/>
    <w:bookmarkEnd w:id="754"/>
    <w:bookmarkEnd w:id="755"/>
    <w:bookmarkEnd w:id="756"/>
    <w:p w14:paraId="02DD4B14">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FrutigerNext LT Light">
    <w:altName w:val="宋体"/>
    <w:panose1 w:val="00000000000000000000"/>
    <w:charset w:val="86"/>
    <w:family w:val="auto"/>
    <w:pitch w:val="default"/>
    <w:sig w:usb0="00000000" w:usb1="00000000" w:usb2="00000010" w:usb3="00000000" w:csb0="00040001" w:csb1="00000000"/>
  </w:font>
  <w:font w:name="Cambria">
    <w:panose1 w:val="02040503050406030204"/>
    <w:charset w:val="00"/>
    <w:family w:val="auto"/>
    <w:pitch w:val="default"/>
    <w:sig w:usb0="E00002FF" w:usb1="400004FF" w:usb2="00000000" w:usb3="00000000" w:csb0="2000019F" w:csb1="00000000"/>
  </w:font>
  <w:font w:name="Microsoft YaHei UI">
    <w:panose1 w:val="020B0503020204020204"/>
    <w:charset w:val="86"/>
    <w:family w:val="auto"/>
    <w:pitch w:val="default"/>
    <w:sig w:usb0="80000287" w:usb1="28CF3C52" w:usb2="00000016" w:usb3="00000000" w:csb0="0004001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773A">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FBA23">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B61E">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00D4">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14F24">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08BEE89">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2BAED"/>
    <w:multiLevelType w:val="singleLevel"/>
    <w:tmpl w:val="91C2BAED"/>
    <w:lvl w:ilvl="0" w:tentative="0">
      <w:start w:val="11"/>
      <w:numFmt w:val="chineseCounting"/>
      <w:suff w:val="nothing"/>
      <w:lvlText w:val="%1、"/>
      <w:lvlJc w:val="left"/>
      <w:rPr>
        <w:rFonts w:hint="eastAsia"/>
      </w:rPr>
    </w:lvl>
  </w:abstractNum>
  <w:abstractNum w:abstractNumId="1">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0C59F"/>
    <w:multiLevelType w:val="singleLevel"/>
    <w:tmpl w:val="5860C59F"/>
    <w:lvl w:ilvl="0" w:tentative="0">
      <w:start w:val="3"/>
      <w:numFmt w:val="chineseCounting"/>
      <w:suff w:val="nothing"/>
      <w:lvlText w:val="%1、"/>
      <w:lvlJc w:val="left"/>
    </w:lvl>
  </w:abstractNum>
  <w:abstractNum w:abstractNumId="5">
    <w:nsid w:val="5860D940"/>
    <w:multiLevelType w:val="singleLevel"/>
    <w:tmpl w:val="5860D940"/>
    <w:lvl w:ilvl="0" w:tentative="0">
      <w:start w:val="1"/>
      <w:numFmt w:val="chineseCounting"/>
      <w:suff w:val="nothing"/>
      <w:lvlText w:val="%1、"/>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ZmUwZjUyMzFhNzAwMmExZTI4OTI5NjY4MWMyMDUifQ=="/>
    <w:docVar w:name="KSO_WPS_MARK_KEY" w:val="f885b62e-38d9-4ea0-bdc3-ebc527872538"/>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B6A57"/>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15C1"/>
    <w:rsid w:val="00A03414"/>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D14E0A"/>
    <w:rsid w:val="02094F64"/>
    <w:rsid w:val="02780A9B"/>
    <w:rsid w:val="03082744"/>
    <w:rsid w:val="037D28C8"/>
    <w:rsid w:val="045B1853"/>
    <w:rsid w:val="0493460E"/>
    <w:rsid w:val="058F7720"/>
    <w:rsid w:val="06A75D00"/>
    <w:rsid w:val="07565116"/>
    <w:rsid w:val="078B7B6F"/>
    <w:rsid w:val="08493425"/>
    <w:rsid w:val="0A9A32F9"/>
    <w:rsid w:val="0AFD7516"/>
    <w:rsid w:val="0DCB6F7B"/>
    <w:rsid w:val="0F241091"/>
    <w:rsid w:val="0FCA38F7"/>
    <w:rsid w:val="10BC03C7"/>
    <w:rsid w:val="10FE7849"/>
    <w:rsid w:val="11FD0B9C"/>
    <w:rsid w:val="12541464"/>
    <w:rsid w:val="128F1748"/>
    <w:rsid w:val="130F4A87"/>
    <w:rsid w:val="14237C67"/>
    <w:rsid w:val="14DD044C"/>
    <w:rsid w:val="15A13C38"/>
    <w:rsid w:val="15C42012"/>
    <w:rsid w:val="16B60189"/>
    <w:rsid w:val="1811183D"/>
    <w:rsid w:val="182745FA"/>
    <w:rsid w:val="19FE509D"/>
    <w:rsid w:val="1A2569C7"/>
    <w:rsid w:val="1A440EA4"/>
    <w:rsid w:val="1A5E42D0"/>
    <w:rsid w:val="1AD733B8"/>
    <w:rsid w:val="1B0940FF"/>
    <w:rsid w:val="1B0A6763"/>
    <w:rsid w:val="1B956E0A"/>
    <w:rsid w:val="1CDD0E6C"/>
    <w:rsid w:val="1D9E327C"/>
    <w:rsid w:val="1DE336BF"/>
    <w:rsid w:val="1DE47C02"/>
    <w:rsid w:val="1EA43346"/>
    <w:rsid w:val="1F0E6B82"/>
    <w:rsid w:val="1F667210"/>
    <w:rsid w:val="1FAC1F03"/>
    <w:rsid w:val="20271AE1"/>
    <w:rsid w:val="207A1985"/>
    <w:rsid w:val="20B523B5"/>
    <w:rsid w:val="211749D8"/>
    <w:rsid w:val="22A0638A"/>
    <w:rsid w:val="22C62CF4"/>
    <w:rsid w:val="22CF3D2A"/>
    <w:rsid w:val="23A06120"/>
    <w:rsid w:val="24A15F64"/>
    <w:rsid w:val="2585551C"/>
    <w:rsid w:val="260625F3"/>
    <w:rsid w:val="26AE4CD1"/>
    <w:rsid w:val="271A0E36"/>
    <w:rsid w:val="280B7C22"/>
    <w:rsid w:val="286E02B3"/>
    <w:rsid w:val="28AC24C6"/>
    <w:rsid w:val="28AE124C"/>
    <w:rsid w:val="28CD7B64"/>
    <w:rsid w:val="28DA73F5"/>
    <w:rsid w:val="29522F35"/>
    <w:rsid w:val="29AE6B2F"/>
    <w:rsid w:val="2A9E4307"/>
    <w:rsid w:val="2B156096"/>
    <w:rsid w:val="2B415D6C"/>
    <w:rsid w:val="2CFC2BFE"/>
    <w:rsid w:val="2D6830FE"/>
    <w:rsid w:val="2F533A00"/>
    <w:rsid w:val="2F912804"/>
    <w:rsid w:val="2FB829D9"/>
    <w:rsid w:val="2FE547A2"/>
    <w:rsid w:val="314D028A"/>
    <w:rsid w:val="32652028"/>
    <w:rsid w:val="33056013"/>
    <w:rsid w:val="34CD68D3"/>
    <w:rsid w:val="34F2196C"/>
    <w:rsid w:val="352A0A0D"/>
    <w:rsid w:val="355530AA"/>
    <w:rsid w:val="35882F60"/>
    <w:rsid w:val="363E3878"/>
    <w:rsid w:val="364631D7"/>
    <w:rsid w:val="368928C2"/>
    <w:rsid w:val="37850378"/>
    <w:rsid w:val="37E6353D"/>
    <w:rsid w:val="38A25892"/>
    <w:rsid w:val="38F00B77"/>
    <w:rsid w:val="39BC436E"/>
    <w:rsid w:val="39DB1DF9"/>
    <w:rsid w:val="3B1F29B6"/>
    <w:rsid w:val="3B9C1971"/>
    <w:rsid w:val="3BD21BCF"/>
    <w:rsid w:val="3C050185"/>
    <w:rsid w:val="3C0A2B36"/>
    <w:rsid w:val="3C1771A5"/>
    <w:rsid w:val="3C9B7C8C"/>
    <w:rsid w:val="3E444F53"/>
    <w:rsid w:val="3F5B255F"/>
    <w:rsid w:val="408D7A18"/>
    <w:rsid w:val="40DC5A18"/>
    <w:rsid w:val="41B36482"/>
    <w:rsid w:val="41C276F1"/>
    <w:rsid w:val="42E40008"/>
    <w:rsid w:val="4389125B"/>
    <w:rsid w:val="43B50E83"/>
    <w:rsid w:val="44310EC3"/>
    <w:rsid w:val="447A65E5"/>
    <w:rsid w:val="44F97BD6"/>
    <w:rsid w:val="453C1F26"/>
    <w:rsid w:val="47306580"/>
    <w:rsid w:val="49684651"/>
    <w:rsid w:val="49A11F60"/>
    <w:rsid w:val="49AA5FD4"/>
    <w:rsid w:val="4A6873F9"/>
    <w:rsid w:val="4BC8467F"/>
    <w:rsid w:val="4CFE53E3"/>
    <w:rsid w:val="4E2E1272"/>
    <w:rsid w:val="4F0A4599"/>
    <w:rsid w:val="4F3A3B8D"/>
    <w:rsid w:val="4F9662AF"/>
    <w:rsid w:val="4FE63648"/>
    <w:rsid w:val="5018666B"/>
    <w:rsid w:val="5161236A"/>
    <w:rsid w:val="54031CF0"/>
    <w:rsid w:val="54977258"/>
    <w:rsid w:val="54D3527F"/>
    <w:rsid w:val="54F06565"/>
    <w:rsid w:val="56632611"/>
    <w:rsid w:val="56637494"/>
    <w:rsid w:val="56B37004"/>
    <w:rsid w:val="570F757A"/>
    <w:rsid w:val="579E50CE"/>
    <w:rsid w:val="59522196"/>
    <w:rsid w:val="59633BAD"/>
    <w:rsid w:val="59FB128F"/>
    <w:rsid w:val="5A244C37"/>
    <w:rsid w:val="5AE90FB3"/>
    <w:rsid w:val="5B9532E5"/>
    <w:rsid w:val="5BE12FA3"/>
    <w:rsid w:val="5C4D6613"/>
    <w:rsid w:val="5D8866EC"/>
    <w:rsid w:val="5EBF421E"/>
    <w:rsid w:val="5FF63581"/>
    <w:rsid w:val="60692272"/>
    <w:rsid w:val="62636276"/>
    <w:rsid w:val="62B13874"/>
    <w:rsid w:val="62C34F0C"/>
    <w:rsid w:val="62D4107D"/>
    <w:rsid w:val="63672753"/>
    <w:rsid w:val="64461314"/>
    <w:rsid w:val="65E62E7A"/>
    <w:rsid w:val="66EC7F6C"/>
    <w:rsid w:val="675E72EA"/>
    <w:rsid w:val="67BB5990"/>
    <w:rsid w:val="67E46BB2"/>
    <w:rsid w:val="69F452BC"/>
    <w:rsid w:val="6AAD178D"/>
    <w:rsid w:val="6AB3020B"/>
    <w:rsid w:val="6AB73874"/>
    <w:rsid w:val="6CC649E7"/>
    <w:rsid w:val="6DA03611"/>
    <w:rsid w:val="6DDA5CDD"/>
    <w:rsid w:val="6F5F71DE"/>
    <w:rsid w:val="6FC4095F"/>
    <w:rsid w:val="70B51F27"/>
    <w:rsid w:val="715C648F"/>
    <w:rsid w:val="724C75E6"/>
    <w:rsid w:val="73A66718"/>
    <w:rsid w:val="73D50338"/>
    <w:rsid w:val="745646B7"/>
    <w:rsid w:val="746A7B67"/>
    <w:rsid w:val="751D3132"/>
    <w:rsid w:val="765B6A0C"/>
    <w:rsid w:val="7690601D"/>
    <w:rsid w:val="76B92B53"/>
    <w:rsid w:val="77281627"/>
    <w:rsid w:val="78070277"/>
    <w:rsid w:val="790D22C6"/>
    <w:rsid w:val="79CD5792"/>
    <w:rsid w:val="7ABE3E64"/>
    <w:rsid w:val="7ADA3322"/>
    <w:rsid w:val="7B5F352B"/>
    <w:rsid w:val="7D3C14FA"/>
    <w:rsid w:val="7D630A43"/>
    <w:rsid w:val="7D6457E7"/>
    <w:rsid w:val="7EE06A06"/>
    <w:rsid w:val="7F625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74"/>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81"/>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68"/>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83"/>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57"/>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66"/>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86"/>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87"/>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88"/>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customStyle="1" w:styleId="8">
    <w:name w:val="模板正文"/>
    <w:basedOn w:val="1"/>
    <w:link w:val="12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112"/>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43"/>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85"/>
    <w:unhideWhenUsed/>
    <w:qFormat/>
    <w:uiPriority w:val="99"/>
    <w:pPr>
      <w:jc w:val="left"/>
    </w:pPr>
  </w:style>
  <w:style w:type="paragraph" w:styleId="17">
    <w:name w:val="Body Text 3"/>
    <w:basedOn w:val="1"/>
    <w:link w:val="180"/>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45"/>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next w:val="1"/>
    <w:link w:val="12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128"/>
    <w:qFormat/>
    <w:uiPriority w:val="0"/>
    <w:rPr>
      <w:rFonts w:ascii="宋体" w:hAnsi="Courier New" w:eastAsia="宋体"/>
    </w:rPr>
  </w:style>
  <w:style w:type="paragraph" w:styleId="22">
    <w:name w:val="Date"/>
    <w:basedOn w:val="1"/>
    <w:next w:val="1"/>
    <w:link w:val="135"/>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29"/>
    <w:qFormat/>
    <w:uiPriority w:val="0"/>
    <w:pPr>
      <w:tabs>
        <w:tab w:val="left" w:pos="8640"/>
      </w:tabs>
      <w:ind w:left="1260"/>
    </w:pPr>
    <w:rPr>
      <w:rFonts w:ascii="宋体" w:hAnsi="Times New Roman" w:eastAsia="宋体" w:cs="Times New Roman"/>
      <w:szCs w:val="20"/>
    </w:rPr>
  </w:style>
  <w:style w:type="paragraph" w:styleId="24">
    <w:name w:val="Balloon Text"/>
    <w:basedOn w:val="1"/>
    <w:link w:val="104"/>
    <w:qFormat/>
    <w:uiPriority w:val="0"/>
    <w:rPr>
      <w:rFonts w:ascii="Times New Roman" w:hAnsi="Times New Roman" w:eastAsia="宋体" w:cs="Times New Roman"/>
      <w:sz w:val="18"/>
      <w:szCs w:val="18"/>
    </w:rPr>
  </w:style>
  <w:style w:type="paragraph" w:styleId="25">
    <w:name w:val="footer"/>
    <w:basedOn w:val="1"/>
    <w:link w:val="10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47"/>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78"/>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67"/>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1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12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91"/>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37"/>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200"/>
    <w:unhideWhenUsed/>
    <w:qFormat/>
    <w:uiPriority w:val="99"/>
    <w:pPr>
      <w:adjustRightInd/>
      <w:spacing w:after="120"/>
      <w:ind w:right="0" w:firstLine="420" w:firstLineChars="100"/>
      <w:jc w:val="both"/>
    </w:pPr>
    <w:rPr>
      <w:rFonts w:ascii="等线" w:eastAsia="等线"/>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basedOn w:val="38"/>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paragraph" w:customStyle="1" w:styleId="45">
    <w:name w:val="正文缩进2格"/>
    <w:basedOn w:val="1"/>
    <w:link w:val="95"/>
    <w:qFormat/>
    <w:uiPriority w:val="0"/>
    <w:pPr>
      <w:spacing w:line="600" w:lineRule="exact"/>
      <w:ind w:firstLine="639" w:firstLineChars="206"/>
    </w:pPr>
    <w:rPr>
      <w:rFonts w:ascii="仿宋_GB2312" w:hAnsi="宋体" w:eastAsia="仿宋_GB2312"/>
      <w:sz w:val="31"/>
      <w:szCs w:val="28"/>
    </w:rPr>
  </w:style>
  <w:style w:type="paragraph" w:customStyle="1" w:styleId="46">
    <w:name w:val="列出段落1"/>
    <w:basedOn w:val="1"/>
    <w:link w:val="99"/>
    <w:qFormat/>
    <w:uiPriority w:val="34"/>
    <w:pPr>
      <w:ind w:firstLine="420" w:firstLineChars="200"/>
    </w:pPr>
    <w:rPr>
      <w:rFonts w:ascii="Calibri" w:hAnsi="Calibri"/>
    </w:rPr>
  </w:style>
  <w:style w:type="paragraph" w:customStyle="1" w:styleId="47">
    <w:name w:val="标书正文"/>
    <w:basedOn w:val="1"/>
    <w:link w:val="100"/>
    <w:qFormat/>
    <w:uiPriority w:val="0"/>
    <w:pPr>
      <w:adjustRightInd w:val="0"/>
      <w:snapToGrid w:val="0"/>
      <w:spacing w:beforeLines="50" w:line="360" w:lineRule="auto"/>
      <w:ind w:firstLine="200" w:firstLineChars="200"/>
    </w:pPr>
    <w:rPr>
      <w:rFonts w:ascii="Calibri" w:hAnsi="Calibri" w:eastAsia="仿宋"/>
      <w:sz w:val="24"/>
      <w:szCs w:val="21"/>
    </w:rPr>
  </w:style>
  <w:style w:type="paragraph" w:customStyle="1" w:styleId="48">
    <w:name w:val="吉奥正文"/>
    <w:basedOn w:val="1"/>
    <w:link w:val="109"/>
    <w:qFormat/>
    <w:uiPriority w:val="0"/>
    <w:pPr>
      <w:adjustRightInd w:val="0"/>
      <w:snapToGrid w:val="0"/>
      <w:spacing w:before="120" w:line="360" w:lineRule="auto"/>
      <w:ind w:firstLine="200" w:firstLineChars="200"/>
      <w:textAlignment w:val="baseline"/>
    </w:pPr>
    <w:rPr>
      <w:rFonts w:eastAsia="仿宋_GB2312"/>
      <w:sz w:val="28"/>
    </w:rPr>
  </w:style>
  <w:style w:type="paragraph" w:customStyle="1" w:styleId="49">
    <w:name w:val="标题 3.1"/>
    <w:basedOn w:val="4"/>
    <w:link w:val="116"/>
    <w:qFormat/>
    <w:uiPriority w:val="0"/>
    <w:pPr>
      <w:keepNext/>
      <w:keepLines/>
      <w:pageBreakBefore/>
      <w:tabs>
        <w:tab w:val="left" w:pos="1440"/>
        <w:tab w:val="left" w:pos="1620"/>
      </w:tabs>
      <w:adjustRightInd/>
      <w:spacing w:before="260" w:after="260" w:line="600" w:lineRule="exact"/>
      <w:jc w:val="both"/>
    </w:pPr>
    <w:rPr>
      <w:rFonts w:hAnsi="宋体" w:eastAsia="等线" w:cs="黑体"/>
      <w:b/>
      <w:bCs/>
      <w:kern w:val="2"/>
      <w:sz w:val="32"/>
      <w:szCs w:val="32"/>
    </w:rPr>
  </w:style>
  <w:style w:type="paragraph" w:customStyle="1" w:styleId="50">
    <w:name w:val="表头文字"/>
    <w:basedOn w:val="1"/>
    <w:link w:val="134"/>
    <w:qFormat/>
    <w:uiPriority w:val="0"/>
    <w:pPr>
      <w:adjustRightInd w:val="0"/>
      <w:snapToGrid w:val="0"/>
      <w:spacing w:before="120" w:line="360" w:lineRule="auto"/>
      <w:jc w:val="center"/>
      <w:textAlignment w:val="baseline"/>
    </w:pPr>
    <w:rPr>
      <w:rFonts w:eastAsia="仿宋_GB2312"/>
      <w:b/>
      <w:sz w:val="28"/>
      <w:szCs w:val="21"/>
    </w:rPr>
  </w:style>
  <w:style w:type="paragraph" w:customStyle="1" w:styleId="51">
    <w:name w:val="表格文字"/>
    <w:basedOn w:val="1"/>
    <w:link w:val="148"/>
    <w:qFormat/>
    <w:uiPriority w:val="0"/>
    <w:rPr>
      <w:rFonts w:eastAsia="仿宋_GB2312"/>
      <w:sz w:val="28"/>
      <w:szCs w:val="24"/>
    </w:rPr>
  </w:style>
  <w:style w:type="paragraph" w:customStyle="1" w:styleId="52">
    <w:name w:val="List Paragraph"/>
    <w:basedOn w:val="1"/>
    <w:link w:val="154"/>
    <w:qFormat/>
    <w:uiPriority w:val="34"/>
    <w:pPr>
      <w:ind w:firstLine="420" w:firstLineChars="200"/>
    </w:pPr>
  </w:style>
  <w:style w:type="paragraph" w:customStyle="1" w:styleId="53">
    <w:name w:val="彩色列表 - 着色 11"/>
    <w:basedOn w:val="1"/>
    <w:link w:val="164"/>
    <w:qFormat/>
    <w:uiPriority w:val="0"/>
    <w:pPr>
      <w:ind w:firstLine="420" w:firstLineChars="200"/>
    </w:pPr>
    <w:rPr>
      <w:rFonts w:ascii="Calibri" w:hAnsi="Calibri"/>
    </w:rPr>
  </w:style>
  <w:style w:type="paragraph" w:customStyle="1" w:styleId="54">
    <w:name w:val="彩色列表 - 强调文字颜色 11"/>
    <w:basedOn w:val="1"/>
    <w:link w:val="182"/>
    <w:qFormat/>
    <w:uiPriority w:val="0"/>
    <w:pPr>
      <w:autoSpaceDE w:val="0"/>
      <w:autoSpaceDN w:val="0"/>
      <w:adjustRightInd w:val="0"/>
      <w:ind w:firstLine="420" w:firstLineChars="200"/>
      <w:jc w:val="left"/>
    </w:pPr>
    <w:rPr>
      <w:rFonts w:ascii="宋体"/>
      <w:sz w:val="24"/>
      <w:szCs w:val="24"/>
    </w:rPr>
  </w:style>
  <w:style w:type="paragraph" w:customStyle="1" w:styleId="55">
    <w:name w:val="_Style 123"/>
    <w:basedOn w:val="1"/>
    <w:next w:val="52"/>
    <w:qFormat/>
    <w:uiPriority w:val="34"/>
    <w:pPr>
      <w:spacing w:line="360" w:lineRule="auto"/>
      <w:ind w:firstLine="420" w:firstLineChars="200"/>
    </w:pPr>
    <w:rPr>
      <w:rFonts w:ascii="Calibri" w:hAnsi="Calibri" w:eastAsia="宋体" w:cs="Times New Roman"/>
    </w:rPr>
  </w:style>
  <w:style w:type="paragraph" w:customStyle="1" w:styleId="56">
    <w:name w:val="WPSOffice手动目录 3"/>
    <w:qFormat/>
    <w:uiPriority w:val="0"/>
    <w:pPr>
      <w:ind w:left="400" w:leftChars="400"/>
    </w:pPr>
    <w:rPr>
      <w:rFonts w:ascii="Calibri" w:hAnsi="Calibri" w:eastAsia="宋体" w:cs="Times New Roman"/>
      <w:lang w:val="en-US" w:eastAsia="zh-CN" w:bidi="ar-SA"/>
    </w:rPr>
  </w:style>
  <w:style w:type="paragraph" w:customStyle="1" w:styleId="57">
    <w:name w:val="列表段落1"/>
    <w:basedOn w:val="1"/>
    <w:qFormat/>
    <w:uiPriority w:val="0"/>
    <w:pPr>
      <w:ind w:firstLine="420" w:firstLineChars="200"/>
    </w:pPr>
    <w:rPr>
      <w:rFonts w:ascii="Times New Roman" w:hAnsi="Times New Roman" w:eastAsia="宋体" w:cs="Times New Roman"/>
      <w:szCs w:val="20"/>
    </w:rPr>
  </w:style>
  <w:style w:type="paragraph" w:customStyle="1" w:styleId="5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5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60">
    <w:name w:val="修订1"/>
    <w:semiHidden/>
    <w:qFormat/>
    <w:uiPriority w:val="99"/>
    <w:rPr>
      <w:rFonts w:ascii="宋体" w:hAnsi="Calibri" w:eastAsia="宋体" w:cs="Times New Roman"/>
      <w:sz w:val="24"/>
      <w:szCs w:val="24"/>
      <w:lang w:val="en-US" w:eastAsia="zh-CN" w:bidi="ar-SA"/>
    </w:rPr>
  </w:style>
  <w:style w:type="paragraph" w:customStyle="1" w:styleId="61">
    <w:name w:val="图/图注"/>
    <w:basedOn w:val="8"/>
    <w:qFormat/>
    <w:uiPriority w:val="0"/>
    <w:pPr>
      <w:wordWrap/>
      <w:adjustRightInd/>
      <w:spacing w:before="50"/>
      <w:ind w:firstLine="0" w:firstLineChars="0"/>
      <w:jc w:val="center"/>
    </w:pPr>
    <w:rPr>
      <w:rFonts w:ascii="Times New Roman" w:eastAsia="黑体"/>
      <w:b/>
      <w:sz w:val="21"/>
      <w:szCs w:val="22"/>
    </w:rPr>
  </w:style>
  <w:style w:type="paragraph" w:customStyle="1" w:styleId="6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6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65">
    <w:name w:val="p0"/>
    <w:basedOn w:val="1"/>
    <w:qFormat/>
    <w:uiPriority w:val="0"/>
    <w:pPr>
      <w:widowControl/>
    </w:pPr>
    <w:rPr>
      <w:rFonts w:ascii="Times New Roman" w:hAnsi="Calibri" w:eastAsia="宋体" w:cs="Times New Roman"/>
      <w:kern w:val="0"/>
      <w:szCs w:val="20"/>
    </w:rPr>
  </w:style>
  <w:style w:type="paragraph" w:customStyle="1" w:styleId="6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6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68">
    <w:name w:val="网格表 32"/>
    <w:basedOn w:val="2"/>
    <w:next w:val="1"/>
    <w:qFormat/>
    <w:uiPriority w:val="39"/>
    <w:pPr>
      <w:keepNext/>
      <w:keepLines/>
      <w:widowControl/>
      <w:adjustRightInd/>
      <w:spacing w:before="480" w:line="276" w:lineRule="auto"/>
      <w:outlineLvl w:val="9"/>
    </w:pPr>
    <w:rPr>
      <w:rFonts w:ascii="Cambria" w:hAnsi="Cambria"/>
      <w:b/>
      <w:bCs/>
      <w:color w:val="365F91"/>
      <w:sz w:val="28"/>
      <w:szCs w:val="28"/>
    </w:rPr>
  </w:style>
  <w:style w:type="paragraph" w:customStyle="1" w:styleId="69">
    <w:name w:val="WPSOffice手动目录 1"/>
    <w:qFormat/>
    <w:uiPriority w:val="0"/>
    <w:rPr>
      <w:rFonts w:ascii="Calibri" w:hAnsi="Calibri" w:eastAsia="宋体" w:cs="Times New Roman"/>
      <w:lang w:val="en-US" w:eastAsia="zh-CN" w:bidi="ar-SA"/>
    </w:rPr>
  </w:style>
  <w:style w:type="paragraph" w:customStyle="1" w:styleId="70">
    <w:name w:val="_Style 69"/>
    <w:basedOn w:val="1"/>
    <w:next w:val="52"/>
    <w:qFormat/>
    <w:uiPriority w:val="34"/>
    <w:pPr>
      <w:spacing w:line="360" w:lineRule="auto"/>
      <w:ind w:firstLine="420" w:firstLineChars="200"/>
    </w:pPr>
    <w:rPr>
      <w:rFonts w:ascii="Calibri" w:hAnsi="Calibri" w:eastAsia="宋体" w:cs="Times New Roman"/>
    </w:rPr>
  </w:style>
  <w:style w:type="paragraph" w:customStyle="1" w:styleId="7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2">
    <w:name w:val="保留正文"/>
    <w:basedOn w:val="18"/>
    <w:qFormat/>
    <w:uiPriority w:val="0"/>
    <w:pPr>
      <w:keepNext/>
      <w:adjustRightInd/>
      <w:spacing w:after="160"/>
      <w:ind w:right="0"/>
      <w:jc w:val="both"/>
    </w:pPr>
    <w:rPr>
      <w:rFonts w:ascii="Times New Roman"/>
      <w:b w:val="0"/>
      <w:bCs w:val="0"/>
      <w:sz w:val="21"/>
      <w:szCs w:val="24"/>
      <w:lang w:val="en-US"/>
    </w:rPr>
  </w:style>
  <w:style w:type="paragraph" w:customStyle="1" w:styleId="73">
    <w:name w:val="彩色底纹 - 着色 11"/>
    <w:semiHidden/>
    <w:qFormat/>
    <w:uiPriority w:val="99"/>
    <w:rPr>
      <w:rFonts w:ascii="宋体" w:hAnsi="Calibri" w:eastAsia="宋体" w:cs="Times New Roman"/>
      <w:sz w:val="24"/>
      <w:szCs w:val="24"/>
      <w:lang w:val="en-US" w:eastAsia="zh-CN" w:bidi="ar-SA"/>
    </w:rPr>
  </w:style>
  <w:style w:type="paragraph" w:customStyle="1" w:styleId="74">
    <w:name w:val="WPSOffice手动目录 2"/>
    <w:qFormat/>
    <w:uiPriority w:val="0"/>
    <w:pPr>
      <w:ind w:left="200" w:leftChars="200"/>
    </w:pPr>
    <w:rPr>
      <w:rFonts w:ascii="Calibri" w:hAnsi="Calibri" w:eastAsia="宋体" w:cs="Times New Roman"/>
      <w:lang w:val="en-US" w:eastAsia="zh-CN" w:bidi="ar-SA"/>
    </w:rPr>
  </w:style>
  <w:style w:type="paragraph" w:customStyle="1" w:styleId="75">
    <w:name w:val="网格表 31"/>
    <w:basedOn w:val="2"/>
    <w:next w:val="1"/>
    <w:unhideWhenUsed/>
    <w:qFormat/>
    <w:uiPriority w:val="39"/>
    <w:pPr>
      <w:keepNext/>
      <w:keepLines/>
      <w:widowControl/>
      <w:adjustRightInd/>
      <w:spacing w:before="480" w:line="276" w:lineRule="auto"/>
      <w:outlineLvl w:val="9"/>
    </w:pPr>
    <w:rPr>
      <w:rFonts w:ascii="Cambria" w:hAnsi="Cambria"/>
      <w:b/>
      <w:bCs/>
      <w:color w:val="365F91"/>
      <w:sz w:val="28"/>
      <w:szCs w:val="28"/>
    </w:rPr>
  </w:style>
  <w:style w:type="paragraph" w:customStyle="1" w:styleId="76">
    <w:name w:val="表格文字居中"/>
    <w:basedOn w:val="51"/>
    <w:qFormat/>
    <w:uiPriority w:val="0"/>
    <w:pPr>
      <w:jc w:val="center"/>
    </w:pPr>
    <w:rPr>
      <w:rFonts w:cs="宋体"/>
      <w:szCs w:val="20"/>
    </w:rPr>
  </w:style>
  <w:style w:type="paragraph" w:customStyle="1" w:styleId="77">
    <w:name w:val="正文缩进4格"/>
    <w:basedOn w:val="45"/>
    <w:qFormat/>
    <w:uiPriority w:val="0"/>
    <w:pPr>
      <w:spacing w:line="360" w:lineRule="auto"/>
      <w:ind w:left="964" w:leftChars="314" w:hanging="210" w:hangingChars="100"/>
    </w:pPr>
    <w:rPr>
      <w:rFonts w:ascii="宋体" w:eastAsia="宋体"/>
      <w:sz w:val="21"/>
      <w:szCs w:val="21"/>
      <w:lang w:val="zh-CN"/>
    </w:rPr>
  </w:style>
  <w:style w:type="paragraph" w:customStyle="1" w:styleId="7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paragraph" w:customStyle="1" w:styleId="79">
    <w:name w:val="修订2"/>
    <w:hidden/>
    <w:semiHidden/>
    <w:qFormat/>
    <w:uiPriority w:val="99"/>
    <w:rPr>
      <w:rFonts w:ascii="等线" w:hAnsi="等线" w:eastAsia="等线" w:cs="黑体"/>
      <w:kern w:val="2"/>
      <w:sz w:val="21"/>
      <w:szCs w:val="22"/>
      <w:lang w:val="en-US" w:eastAsia="zh-CN" w:bidi="ar-SA"/>
    </w:rPr>
  </w:style>
  <w:style w:type="character" w:customStyle="1" w:styleId="80">
    <w:name w:val="标题 1 字符"/>
    <w:basedOn w:val="38"/>
    <w:qFormat/>
    <w:uiPriority w:val="0"/>
    <w:rPr>
      <w:b/>
      <w:bCs/>
      <w:kern w:val="44"/>
      <w:sz w:val="44"/>
      <w:szCs w:val="44"/>
    </w:rPr>
  </w:style>
  <w:style w:type="character" w:customStyle="1" w:styleId="81">
    <w:name w:val="标题 2 Char"/>
    <w:basedOn w:val="38"/>
    <w:link w:val="3"/>
    <w:qFormat/>
    <w:uiPriority w:val="0"/>
    <w:rPr>
      <w:rFonts w:ascii="宋体" w:hAnsi="Calibri" w:eastAsia="宋体" w:cs="Times New Roman"/>
      <w:kern w:val="0"/>
      <w:sz w:val="24"/>
      <w:szCs w:val="24"/>
    </w:rPr>
  </w:style>
  <w:style w:type="character" w:customStyle="1" w:styleId="82">
    <w:name w:val="标题 3 字符"/>
    <w:basedOn w:val="38"/>
    <w:qFormat/>
    <w:uiPriority w:val="0"/>
    <w:rPr>
      <w:b/>
      <w:bCs/>
      <w:sz w:val="32"/>
      <w:szCs w:val="32"/>
    </w:rPr>
  </w:style>
  <w:style w:type="character" w:customStyle="1" w:styleId="83">
    <w:name w:val="标题 4 Char1"/>
    <w:basedOn w:val="38"/>
    <w:link w:val="5"/>
    <w:qFormat/>
    <w:uiPriority w:val="9"/>
    <w:rPr>
      <w:rFonts w:ascii="Arial" w:hAnsi="Arial" w:eastAsia="黑体" w:cs="Times New Roman"/>
      <w:b/>
      <w:bCs/>
      <w:kern w:val="0"/>
      <w:sz w:val="28"/>
      <w:szCs w:val="28"/>
    </w:rPr>
  </w:style>
  <w:style w:type="character" w:customStyle="1" w:styleId="84">
    <w:name w:val="标题 5 字符"/>
    <w:basedOn w:val="38"/>
    <w:qFormat/>
    <w:uiPriority w:val="9"/>
    <w:rPr>
      <w:b/>
      <w:bCs/>
      <w:sz w:val="28"/>
      <w:szCs w:val="28"/>
    </w:rPr>
  </w:style>
  <w:style w:type="character" w:customStyle="1" w:styleId="85">
    <w:name w:val="标题 6 字符"/>
    <w:basedOn w:val="38"/>
    <w:qFormat/>
    <w:uiPriority w:val="0"/>
    <w:rPr>
      <w:rFonts w:ascii="等线 Light" w:hAnsi="等线 Light" w:eastAsia="等线 Light" w:cs="黑体"/>
      <w:b/>
      <w:bCs/>
      <w:sz w:val="24"/>
      <w:szCs w:val="24"/>
    </w:rPr>
  </w:style>
  <w:style w:type="character" w:customStyle="1" w:styleId="86">
    <w:name w:val="标题 7 Char"/>
    <w:basedOn w:val="38"/>
    <w:link w:val="9"/>
    <w:qFormat/>
    <w:uiPriority w:val="9"/>
    <w:rPr>
      <w:rFonts w:ascii="Times New Roman" w:hAnsi="Calibri" w:eastAsia="黑体" w:cs="Times New Roman"/>
      <w:b/>
      <w:bCs/>
      <w:kern w:val="0"/>
      <w:sz w:val="28"/>
      <w:szCs w:val="24"/>
    </w:rPr>
  </w:style>
  <w:style w:type="character" w:customStyle="1" w:styleId="87">
    <w:name w:val="标题 8 Char"/>
    <w:basedOn w:val="38"/>
    <w:link w:val="10"/>
    <w:qFormat/>
    <w:uiPriority w:val="9"/>
    <w:rPr>
      <w:rFonts w:ascii="Times New Roman" w:hAnsi="Calibri" w:eastAsia="黑体" w:cs="Times New Roman"/>
      <w:b/>
      <w:kern w:val="0"/>
      <w:sz w:val="28"/>
      <w:szCs w:val="24"/>
    </w:rPr>
  </w:style>
  <w:style w:type="character" w:customStyle="1" w:styleId="88">
    <w:name w:val="标题 9 Char"/>
    <w:basedOn w:val="38"/>
    <w:link w:val="11"/>
    <w:qFormat/>
    <w:uiPriority w:val="9"/>
    <w:rPr>
      <w:rFonts w:ascii="Times New Roman" w:hAnsi="Calibri" w:eastAsia="黑体" w:cs="Times New Roman"/>
      <w:b/>
      <w:kern w:val="0"/>
      <w:sz w:val="28"/>
      <w:szCs w:val="24"/>
    </w:rPr>
  </w:style>
  <w:style w:type="character" w:customStyle="1" w:styleId="89">
    <w:name w:val="正文文本缩进 字符"/>
    <w:qFormat/>
    <w:uiPriority w:val="0"/>
    <w:rPr>
      <w:rFonts w:ascii="Times New Roman" w:hAnsi="Times New Roman" w:eastAsia="宋体" w:cs="Times New Roman"/>
      <w:szCs w:val="20"/>
    </w:rPr>
  </w:style>
  <w:style w:type="character" w:customStyle="1" w:styleId="90">
    <w:name w:val="普通(网站) Char"/>
    <w:qFormat/>
    <w:locked/>
    <w:uiPriority w:val="0"/>
    <w:rPr>
      <w:rFonts w:ascii="宋体" w:hAnsi="宋体"/>
      <w:sz w:val="15"/>
      <w:szCs w:val="15"/>
    </w:rPr>
  </w:style>
  <w:style w:type="character" w:customStyle="1" w:styleId="91">
    <w:name w:val="标题 Char"/>
    <w:link w:val="33"/>
    <w:qFormat/>
    <w:uiPriority w:val="10"/>
    <w:rPr>
      <w:rFonts w:ascii="等线 Light" w:hAnsi="等线 Light" w:eastAsia="仿宋"/>
      <w:b/>
      <w:bCs/>
      <w:sz w:val="28"/>
      <w:szCs w:val="32"/>
    </w:rPr>
  </w:style>
  <w:style w:type="character" w:customStyle="1" w:styleId="92">
    <w:name w:val="日期 Char"/>
    <w:semiHidden/>
    <w:qFormat/>
    <w:uiPriority w:val="99"/>
    <w:rPr>
      <w:kern w:val="2"/>
      <w:sz w:val="21"/>
    </w:rPr>
  </w:style>
  <w:style w:type="character" w:customStyle="1" w:styleId="93">
    <w:name w:val="文档结构图 字符1"/>
    <w:semiHidden/>
    <w:qFormat/>
    <w:uiPriority w:val="99"/>
    <w:rPr>
      <w:rFonts w:ascii="Microsoft YaHei UI" w:hAnsi="Calibri" w:eastAsia="Microsoft YaHei UI" w:cs="Times New Roman"/>
      <w:kern w:val="0"/>
      <w:sz w:val="18"/>
      <w:szCs w:val="18"/>
    </w:rPr>
  </w:style>
  <w:style w:type="character" w:customStyle="1" w:styleId="94">
    <w:name w:val="批注文字 Char"/>
    <w:semiHidden/>
    <w:qFormat/>
    <w:uiPriority w:val="99"/>
    <w:rPr>
      <w:kern w:val="2"/>
      <w:sz w:val="21"/>
    </w:rPr>
  </w:style>
  <w:style w:type="character" w:customStyle="1" w:styleId="95">
    <w:name w:val="正文缩进2格 Char"/>
    <w:link w:val="45"/>
    <w:qFormat/>
    <w:uiPriority w:val="0"/>
    <w:rPr>
      <w:rFonts w:ascii="仿宋_GB2312" w:hAnsi="宋体" w:eastAsia="仿宋_GB2312"/>
      <w:sz w:val="31"/>
      <w:szCs w:val="28"/>
    </w:rPr>
  </w:style>
  <w:style w:type="character" w:customStyle="1" w:styleId="96">
    <w:name w:val="批注文字 字符"/>
    <w:semiHidden/>
    <w:qFormat/>
    <w:uiPriority w:val="99"/>
    <w:rPr>
      <w:rFonts w:ascii="Times New Roman" w:hAnsi="Times New Roman"/>
      <w:kern w:val="2"/>
      <w:sz w:val="24"/>
      <w:szCs w:val="24"/>
    </w:rPr>
  </w:style>
  <w:style w:type="character" w:customStyle="1" w:styleId="97">
    <w:name w:val="正文文本缩进 Char"/>
    <w:qFormat/>
    <w:uiPriority w:val="0"/>
    <w:rPr>
      <w:rFonts w:ascii="Times New Roman" w:hAnsi="Times New Roman" w:eastAsia="宋体" w:cs="Times New Roman"/>
      <w:szCs w:val="20"/>
      <w:lang w:val="en-US" w:eastAsia="zh-CN"/>
    </w:rPr>
  </w:style>
  <w:style w:type="character" w:customStyle="1" w:styleId="98">
    <w:name w:val="批注框文本 字符1"/>
    <w:semiHidden/>
    <w:qFormat/>
    <w:uiPriority w:val="99"/>
    <w:rPr>
      <w:rFonts w:ascii="宋体" w:hAnsi="Calibri" w:eastAsia="宋体" w:cs="Times New Roman"/>
      <w:kern w:val="0"/>
      <w:sz w:val="18"/>
      <w:szCs w:val="18"/>
    </w:rPr>
  </w:style>
  <w:style w:type="character" w:customStyle="1" w:styleId="99">
    <w:name w:val="List Paragraph Char"/>
    <w:link w:val="46"/>
    <w:qFormat/>
    <w:uiPriority w:val="34"/>
    <w:rPr>
      <w:rFonts w:ascii="Calibri" w:hAnsi="Calibri"/>
    </w:rPr>
  </w:style>
  <w:style w:type="character" w:customStyle="1" w:styleId="100">
    <w:name w:val="标书正文 字符"/>
    <w:link w:val="47"/>
    <w:qFormat/>
    <w:uiPriority w:val="0"/>
    <w:rPr>
      <w:rFonts w:ascii="Calibri" w:hAnsi="Calibri" w:eastAsia="仿宋"/>
      <w:sz w:val="24"/>
      <w:szCs w:val="21"/>
    </w:rPr>
  </w:style>
  <w:style w:type="character" w:customStyle="1" w:styleId="101">
    <w:name w:val="正文文本 字符"/>
    <w:semiHidden/>
    <w:qFormat/>
    <w:uiPriority w:val="99"/>
    <w:rPr>
      <w:rFonts w:ascii="Times New Roman" w:hAnsi="Times New Roman"/>
      <w:kern w:val="2"/>
      <w:sz w:val="24"/>
      <w:szCs w:val="24"/>
    </w:rPr>
  </w:style>
  <w:style w:type="character" w:customStyle="1" w:styleId="102">
    <w:name w:val="页脚 Char"/>
    <w:qFormat/>
    <w:uiPriority w:val="0"/>
    <w:rPr>
      <w:kern w:val="2"/>
      <w:sz w:val="18"/>
      <w:szCs w:val="18"/>
    </w:rPr>
  </w:style>
  <w:style w:type="character" w:customStyle="1" w:styleId="103">
    <w:name w:val="neir1"/>
    <w:qFormat/>
    <w:uiPriority w:val="0"/>
    <w:rPr>
      <w:rFonts w:hint="default" w:ascii="ˎ̥" w:hAnsi="ˎ̥"/>
      <w:color w:val="333333"/>
      <w:sz w:val="21"/>
      <w:szCs w:val="21"/>
      <w:u w:val="none"/>
    </w:rPr>
  </w:style>
  <w:style w:type="character" w:customStyle="1" w:styleId="104">
    <w:name w:val="批注框文本 Char1"/>
    <w:link w:val="24"/>
    <w:qFormat/>
    <w:uiPriority w:val="0"/>
    <w:rPr>
      <w:rFonts w:ascii="Times New Roman" w:hAnsi="Times New Roman" w:eastAsia="宋体" w:cs="Times New Roman"/>
      <w:sz w:val="18"/>
      <w:szCs w:val="18"/>
    </w:rPr>
  </w:style>
  <w:style w:type="character" w:customStyle="1" w:styleId="105">
    <w:name w:val="正文文本 3 字符1"/>
    <w:semiHidden/>
    <w:qFormat/>
    <w:uiPriority w:val="99"/>
    <w:rPr>
      <w:rFonts w:ascii="宋体" w:hAnsi="Calibri" w:eastAsia="宋体" w:cs="Times New Roman"/>
      <w:kern w:val="0"/>
      <w:sz w:val="16"/>
      <w:szCs w:val="16"/>
    </w:rPr>
  </w:style>
  <w:style w:type="character" w:customStyle="1" w:styleId="106">
    <w:name w:val="正文文本 字符3"/>
    <w:semiHidden/>
    <w:qFormat/>
    <w:uiPriority w:val="99"/>
    <w:rPr>
      <w:rFonts w:ascii="宋体" w:hAnsi="Calibri" w:eastAsia="宋体" w:cs="Times New Roman"/>
      <w:kern w:val="0"/>
      <w:sz w:val="24"/>
      <w:szCs w:val="24"/>
    </w:rPr>
  </w:style>
  <w:style w:type="character" w:customStyle="1" w:styleId="107">
    <w:name w:val="日期 字符1"/>
    <w:semiHidden/>
    <w:qFormat/>
    <w:uiPriority w:val="99"/>
    <w:rPr>
      <w:rFonts w:ascii="宋体" w:hAnsi="Calibri" w:eastAsia="宋体" w:cs="Times New Roman"/>
      <w:kern w:val="0"/>
      <w:sz w:val="24"/>
      <w:szCs w:val="24"/>
    </w:rPr>
  </w:style>
  <w:style w:type="character" w:customStyle="1" w:styleId="108">
    <w:name w:val="页脚 Char2"/>
    <w:link w:val="25"/>
    <w:qFormat/>
    <w:uiPriority w:val="99"/>
    <w:rPr>
      <w:rFonts w:ascii="宋体" w:eastAsia="宋体"/>
      <w:sz w:val="18"/>
      <w:szCs w:val="18"/>
    </w:rPr>
  </w:style>
  <w:style w:type="character" w:customStyle="1" w:styleId="109">
    <w:name w:val="吉奥正文 Char"/>
    <w:link w:val="48"/>
    <w:qFormat/>
    <w:locked/>
    <w:uiPriority w:val="0"/>
    <w:rPr>
      <w:rFonts w:eastAsia="仿宋_GB2312"/>
      <w:sz w:val="28"/>
    </w:rPr>
  </w:style>
  <w:style w:type="character" w:customStyle="1" w:styleId="110">
    <w:name w:val="页脚 Char1"/>
    <w:qFormat/>
    <w:uiPriority w:val="99"/>
    <w:rPr>
      <w:rFonts w:ascii="宋体" w:hAnsi="Times New Roman" w:eastAsia="宋体" w:cs="Times New Roman"/>
      <w:kern w:val="0"/>
      <w:sz w:val="18"/>
      <w:szCs w:val="18"/>
    </w:rPr>
  </w:style>
  <w:style w:type="character" w:customStyle="1" w:styleId="111">
    <w:name w:val="标题 字符"/>
    <w:qFormat/>
    <w:uiPriority w:val="10"/>
    <w:rPr>
      <w:rFonts w:ascii="Cambria" w:hAnsi="Cambria" w:eastAsia="宋体" w:cs="Times New Roman"/>
      <w:b/>
      <w:bCs/>
      <w:kern w:val="0"/>
      <w:sz w:val="32"/>
      <w:szCs w:val="32"/>
      <w:lang w:val="en-US" w:eastAsia="zh-CN"/>
    </w:rPr>
  </w:style>
  <w:style w:type="character" w:customStyle="1" w:styleId="112">
    <w:name w:val="题注 Char"/>
    <w:link w:val="13"/>
    <w:qFormat/>
    <w:uiPriority w:val="0"/>
    <w:rPr>
      <w:rFonts w:ascii="Arial" w:hAnsi="Arial" w:eastAsia="黑体" w:cs="Arial"/>
    </w:rPr>
  </w:style>
  <w:style w:type="character" w:customStyle="1" w:styleId="113">
    <w:name w:val="批注文字 字符2"/>
    <w:qFormat/>
    <w:uiPriority w:val="99"/>
    <w:rPr>
      <w:rFonts w:ascii="宋体" w:hAnsi="Times New Roman" w:eastAsia="宋体" w:cs="Times New Roman"/>
      <w:kern w:val="0"/>
      <w:sz w:val="24"/>
      <w:szCs w:val="24"/>
    </w:rPr>
  </w:style>
  <w:style w:type="character" w:customStyle="1" w:styleId="114">
    <w:name w:val="批注主题 字符1"/>
    <w:semiHidden/>
    <w:qFormat/>
    <w:uiPriority w:val="99"/>
    <w:rPr>
      <w:rFonts w:ascii="宋体" w:hAnsi="Calibri" w:eastAsia="宋体" w:cs="Times New Roman"/>
      <w:b/>
      <w:bCs/>
      <w:kern w:val="0"/>
      <w:sz w:val="24"/>
      <w:szCs w:val="24"/>
    </w:rPr>
  </w:style>
  <w:style w:type="character" w:customStyle="1" w:styleId="115">
    <w:name w:val="HTML 预设格式 Char"/>
    <w:link w:val="31"/>
    <w:qFormat/>
    <w:uiPriority w:val="99"/>
    <w:rPr>
      <w:rFonts w:ascii="Arial" w:hAnsi="Arial" w:eastAsia="宋体" w:cs="Arial"/>
      <w:szCs w:val="21"/>
    </w:rPr>
  </w:style>
  <w:style w:type="character" w:customStyle="1" w:styleId="116">
    <w:name w:val="标题 3.1 Char"/>
    <w:link w:val="49"/>
    <w:qFormat/>
    <w:uiPriority w:val="0"/>
    <w:rPr>
      <w:rFonts w:ascii="宋体" w:hAnsi="宋体"/>
      <w:b/>
      <w:bCs/>
      <w:sz w:val="32"/>
      <w:szCs w:val="32"/>
    </w:rPr>
  </w:style>
  <w:style w:type="character" w:customStyle="1" w:styleId="117">
    <w:name w:val="HTML 预设格式 Char1"/>
    <w:semiHidden/>
    <w:qFormat/>
    <w:uiPriority w:val="99"/>
    <w:rPr>
      <w:rFonts w:ascii="Courier New" w:hAnsi="Courier New" w:eastAsia="宋体" w:cs="Courier New"/>
      <w:kern w:val="0"/>
      <w:sz w:val="20"/>
      <w:szCs w:val="20"/>
    </w:rPr>
  </w:style>
  <w:style w:type="character" w:customStyle="1" w:styleId="118">
    <w:name w:val="批注文字 字符1"/>
    <w:qFormat/>
    <w:uiPriority w:val="0"/>
    <w:rPr>
      <w:rFonts w:eastAsia="宋体"/>
      <w:kern w:val="2"/>
      <w:sz w:val="24"/>
      <w:szCs w:val="24"/>
      <w:lang w:val="en-US" w:eastAsia="zh-CN" w:bidi="ar-SA"/>
    </w:rPr>
  </w:style>
  <w:style w:type="character" w:customStyle="1" w:styleId="119">
    <w:name w:val="正文文本缩进 字符2"/>
    <w:semiHidden/>
    <w:qFormat/>
    <w:uiPriority w:val="99"/>
    <w:rPr>
      <w:rFonts w:ascii="宋体" w:hAnsi="Calibri" w:eastAsia="宋体" w:cs="Times New Roman"/>
      <w:kern w:val="0"/>
      <w:sz w:val="24"/>
      <w:szCs w:val="24"/>
    </w:rPr>
  </w:style>
  <w:style w:type="character" w:customStyle="1" w:styleId="120">
    <w:name w:val="正文文本缩进 Char1"/>
    <w:link w:val="19"/>
    <w:qFormat/>
    <w:uiPriority w:val="0"/>
    <w:rPr>
      <w:rFonts w:ascii="Times New Roman" w:hAnsi="Times New Roman" w:eastAsia="宋体" w:cs="Times New Roman"/>
      <w:szCs w:val="20"/>
    </w:rPr>
  </w:style>
  <w:style w:type="character" w:customStyle="1" w:styleId="121">
    <w:name w:val="普通(网站) Char1"/>
    <w:link w:val="32"/>
    <w:qFormat/>
    <w:locked/>
    <w:uiPriority w:val="0"/>
    <w:rPr>
      <w:rFonts w:ascii="宋体" w:hAnsi="宋体"/>
      <w:sz w:val="15"/>
      <w:szCs w:val="15"/>
    </w:rPr>
  </w:style>
  <w:style w:type="character" w:customStyle="1" w:styleId="122">
    <w:name w:val="模板正文 Char"/>
    <w:link w:val="8"/>
    <w:qFormat/>
    <w:uiPriority w:val="0"/>
    <w:rPr>
      <w:rFonts w:ascii="宋体" w:eastAsia="仿宋"/>
      <w:sz w:val="24"/>
      <w:szCs w:val="21"/>
    </w:rPr>
  </w:style>
  <w:style w:type="character" w:customStyle="1" w:styleId="123">
    <w:name w:val="批注主题 Char"/>
    <w:semiHidden/>
    <w:qFormat/>
    <w:uiPriority w:val="99"/>
    <w:rPr>
      <w:b/>
      <w:bCs/>
      <w:kern w:val="2"/>
      <w:sz w:val="21"/>
    </w:rPr>
  </w:style>
  <w:style w:type="character" w:customStyle="1" w:styleId="124">
    <w:name w:val="正文文本 Char1"/>
    <w:qFormat/>
    <w:uiPriority w:val="0"/>
    <w:rPr>
      <w:rFonts w:ascii="宋体" w:hAnsi="Times New Roman" w:eastAsia="宋体" w:cs="Times New Roman"/>
      <w:kern w:val="0"/>
      <w:sz w:val="24"/>
      <w:szCs w:val="24"/>
    </w:rPr>
  </w:style>
  <w:style w:type="character" w:customStyle="1" w:styleId="125">
    <w:name w:val="正文文本 字符1"/>
    <w:qFormat/>
    <w:uiPriority w:val="99"/>
    <w:rPr>
      <w:rFonts w:ascii="宋体" w:eastAsia="宋体"/>
      <w:b/>
      <w:bCs/>
      <w:sz w:val="84"/>
      <w:szCs w:val="84"/>
      <w:lang w:val="zh-CN"/>
    </w:rPr>
  </w:style>
  <w:style w:type="character" w:customStyle="1" w:styleId="126">
    <w:name w:val="标题 1 Char"/>
    <w:qFormat/>
    <w:uiPriority w:val="9"/>
    <w:rPr>
      <w:rFonts w:ascii="宋体" w:hAnsi="Times New Roman" w:eastAsia="宋体" w:cs="Times New Roman"/>
      <w:kern w:val="0"/>
      <w:sz w:val="24"/>
      <w:szCs w:val="24"/>
    </w:rPr>
  </w:style>
  <w:style w:type="character" w:customStyle="1" w:styleId="127">
    <w:name w:val="正文文本 Char2"/>
    <w:qFormat/>
    <w:uiPriority w:val="99"/>
    <w:rPr>
      <w:rFonts w:ascii="宋体" w:eastAsia="宋体"/>
      <w:b/>
      <w:bCs/>
      <w:sz w:val="84"/>
      <w:szCs w:val="84"/>
      <w:lang w:val="zh-CN"/>
    </w:rPr>
  </w:style>
  <w:style w:type="character" w:customStyle="1" w:styleId="128">
    <w:name w:val="纯文本 Char2"/>
    <w:link w:val="21"/>
    <w:qFormat/>
    <w:uiPriority w:val="0"/>
    <w:rPr>
      <w:rFonts w:ascii="宋体" w:hAnsi="Courier New" w:eastAsia="宋体"/>
    </w:rPr>
  </w:style>
  <w:style w:type="character" w:customStyle="1" w:styleId="129">
    <w:name w:val="正文文本缩进 2 Char"/>
    <w:link w:val="23"/>
    <w:qFormat/>
    <w:uiPriority w:val="0"/>
    <w:rPr>
      <w:rFonts w:ascii="宋体" w:hAnsi="Times New Roman" w:eastAsia="宋体" w:cs="Times New Roman"/>
      <w:szCs w:val="20"/>
    </w:rPr>
  </w:style>
  <w:style w:type="character" w:customStyle="1" w:styleId="130">
    <w:name w:val="HTML Markup"/>
    <w:qFormat/>
    <w:uiPriority w:val="0"/>
    <w:rPr>
      <w:vanish/>
      <w:color w:val="FF0000"/>
    </w:rPr>
  </w:style>
  <w:style w:type="character" w:customStyle="1" w:styleId="131">
    <w:name w:val="页眉 Char1"/>
    <w:qFormat/>
    <w:uiPriority w:val="0"/>
    <w:rPr>
      <w:rFonts w:ascii="宋体" w:hAnsi="Times New Roman" w:eastAsia="宋体" w:cs="Times New Roman"/>
      <w:kern w:val="0"/>
      <w:sz w:val="18"/>
      <w:szCs w:val="18"/>
    </w:rPr>
  </w:style>
  <w:style w:type="character" w:customStyle="1" w:styleId="132">
    <w:name w:val="font11"/>
    <w:qFormat/>
    <w:uiPriority w:val="0"/>
    <w:rPr>
      <w:rFonts w:hint="eastAsia" w:ascii="宋体" w:hAnsi="宋体" w:eastAsia="宋体" w:cs="宋体"/>
      <w:color w:val="FF0000"/>
      <w:sz w:val="22"/>
      <w:szCs w:val="22"/>
      <w:u w:val="none"/>
    </w:rPr>
  </w:style>
  <w:style w:type="character" w:customStyle="1" w:styleId="133">
    <w:name w:val="style61"/>
    <w:qFormat/>
    <w:uiPriority w:val="0"/>
    <w:rPr>
      <w:b/>
      <w:bCs/>
    </w:rPr>
  </w:style>
  <w:style w:type="character" w:customStyle="1" w:styleId="134">
    <w:name w:val="表头文字 Char"/>
    <w:link w:val="50"/>
    <w:qFormat/>
    <w:uiPriority w:val="0"/>
    <w:rPr>
      <w:rFonts w:eastAsia="仿宋_GB2312"/>
      <w:b/>
      <w:sz w:val="28"/>
      <w:szCs w:val="21"/>
    </w:rPr>
  </w:style>
  <w:style w:type="character" w:customStyle="1" w:styleId="135">
    <w:name w:val="日期 Char1"/>
    <w:link w:val="22"/>
    <w:qFormat/>
    <w:uiPriority w:val="99"/>
    <w:rPr>
      <w:rFonts w:ascii="宋体" w:hAnsi="Times New Roman" w:eastAsia="宋体" w:cs="Times New Roman"/>
      <w:b/>
      <w:bCs/>
      <w:szCs w:val="21"/>
      <w:lang w:val="zh-CN"/>
    </w:rPr>
  </w:style>
  <w:style w:type="character" w:customStyle="1" w:styleId="136">
    <w:name w:val="纯文本 Char1"/>
    <w:qFormat/>
    <w:uiPriority w:val="0"/>
    <w:rPr>
      <w:rFonts w:ascii="宋体" w:hAnsi="Courier New" w:eastAsia="宋体" w:cs="Courier New"/>
      <w:kern w:val="0"/>
      <w:szCs w:val="21"/>
    </w:rPr>
  </w:style>
  <w:style w:type="character" w:customStyle="1" w:styleId="137">
    <w:name w:val="批注主题 Char1"/>
    <w:link w:val="34"/>
    <w:qFormat/>
    <w:uiPriority w:val="99"/>
    <w:rPr>
      <w:rFonts w:ascii="宋体" w:hAnsi="Times New Roman" w:eastAsia="宋体" w:cs="Times New Roman"/>
      <w:b/>
      <w:bCs/>
      <w:kern w:val="0"/>
      <w:sz w:val="24"/>
      <w:szCs w:val="24"/>
    </w:rPr>
  </w:style>
  <w:style w:type="character" w:customStyle="1" w:styleId="138">
    <w:name w:val="纯文本 字符"/>
    <w:qFormat/>
    <w:uiPriority w:val="99"/>
    <w:rPr>
      <w:rFonts w:ascii="宋体" w:hAnsi="Courier New" w:eastAsia="宋体" w:cs="Times New Roman"/>
      <w:szCs w:val="20"/>
      <w:lang w:val="en-US" w:eastAsia="zh-CN"/>
    </w:rPr>
  </w:style>
  <w:style w:type="character" w:customStyle="1" w:styleId="139">
    <w:name w:val="font71"/>
    <w:qFormat/>
    <w:uiPriority w:val="0"/>
    <w:rPr>
      <w:rFonts w:hint="eastAsia" w:ascii="宋体" w:hAnsi="宋体" w:eastAsia="宋体" w:cs="宋体"/>
      <w:color w:val="FF0000"/>
      <w:sz w:val="18"/>
      <w:szCs w:val="18"/>
      <w:u w:val="none"/>
    </w:rPr>
  </w:style>
  <w:style w:type="character" w:customStyle="1" w:styleId="140">
    <w:name w:val="font21"/>
    <w:qFormat/>
    <w:uiPriority w:val="0"/>
    <w:rPr>
      <w:rFonts w:hint="eastAsia" w:ascii="宋体" w:hAnsi="宋体" w:eastAsia="宋体" w:cs="宋体"/>
      <w:b/>
      <w:color w:val="000000"/>
      <w:sz w:val="21"/>
      <w:szCs w:val="21"/>
      <w:u w:val="none"/>
    </w:rPr>
  </w:style>
  <w:style w:type="character" w:customStyle="1" w:styleId="141">
    <w:name w:val="纯文本 字符3"/>
    <w:semiHidden/>
    <w:qFormat/>
    <w:uiPriority w:val="99"/>
    <w:rPr>
      <w:rFonts w:ascii="等线" w:hAnsi="Courier New" w:cs="Courier New"/>
      <w:kern w:val="0"/>
      <w:sz w:val="24"/>
      <w:szCs w:val="24"/>
    </w:rPr>
  </w:style>
  <w:style w:type="character" w:customStyle="1" w:styleId="142">
    <w:name w:val="font31"/>
    <w:qFormat/>
    <w:uiPriority w:val="0"/>
    <w:rPr>
      <w:rFonts w:hint="eastAsia" w:ascii="宋体" w:hAnsi="宋体" w:eastAsia="宋体" w:cs="宋体"/>
      <w:color w:val="000000"/>
      <w:sz w:val="18"/>
      <w:szCs w:val="18"/>
      <w:u w:val="none"/>
    </w:rPr>
  </w:style>
  <w:style w:type="character" w:customStyle="1" w:styleId="143">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44">
    <w:name w:val="普通(网站) 字符1"/>
    <w:qFormat/>
    <w:locked/>
    <w:uiPriority w:val="0"/>
    <w:rPr>
      <w:rFonts w:ascii="宋体" w:hAnsi="宋体"/>
      <w:sz w:val="15"/>
      <w:szCs w:val="15"/>
    </w:rPr>
  </w:style>
  <w:style w:type="character" w:customStyle="1" w:styleId="145">
    <w:name w:val="正文文本 Char3"/>
    <w:link w:val="18"/>
    <w:qFormat/>
    <w:uiPriority w:val="99"/>
    <w:rPr>
      <w:rFonts w:ascii="宋体" w:eastAsia="宋体"/>
      <w:b/>
      <w:bCs/>
      <w:sz w:val="84"/>
      <w:szCs w:val="84"/>
      <w:lang w:val="zh-CN"/>
    </w:rPr>
  </w:style>
  <w:style w:type="character" w:customStyle="1" w:styleId="146">
    <w:name w:val="标题 5 Char"/>
    <w:semiHidden/>
    <w:qFormat/>
    <w:uiPriority w:val="9"/>
    <w:rPr>
      <w:b/>
      <w:bCs/>
      <w:kern w:val="2"/>
      <w:sz w:val="28"/>
      <w:szCs w:val="28"/>
    </w:rPr>
  </w:style>
  <w:style w:type="character" w:customStyle="1" w:styleId="147">
    <w:name w:val="页眉 Char2"/>
    <w:link w:val="26"/>
    <w:qFormat/>
    <w:uiPriority w:val="99"/>
    <w:rPr>
      <w:rFonts w:ascii="宋体" w:eastAsia="宋体"/>
      <w:sz w:val="18"/>
      <w:szCs w:val="18"/>
    </w:rPr>
  </w:style>
  <w:style w:type="character" w:customStyle="1" w:styleId="148">
    <w:name w:val="表格文字 Char"/>
    <w:link w:val="51"/>
    <w:qFormat/>
    <w:uiPriority w:val="0"/>
    <w:rPr>
      <w:rFonts w:eastAsia="仿宋_GB2312"/>
      <w:sz w:val="28"/>
      <w:szCs w:val="24"/>
    </w:rPr>
  </w:style>
  <w:style w:type="character" w:customStyle="1" w:styleId="149">
    <w:name w:val="标题 字符2"/>
    <w:qFormat/>
    <w:uiPriority w:val="10"/>
    <w:rPr>
      <w:rFonts w:ascii="等线 Light" w:hAnsi="等线 Light" w:eastAsia="等线 Light" w:cs="Times New Roman"/>
      <w:b/>
      <w:bCs/>
      <w:kern w:val="0"/>
      <w:sz w:val="32"/>
      <w:szCs w:val="32"/>
    </w:rPr>
  </w:style>
  <w:style w:type="character" w:customStyle="1" w:styleId="150">
    <w:name w:val="正文缩进2格 Char Char"/>
    <w:qFormat/>
    <w:uiPriority w:val="0"/>
    <w:rPr>
      <w:rFonts w:ascii="仿宋_GB2312" w:hAnsi="宋体" w:eastAsia="仿宋_GB2312"/>
      <w:kern w:val="2"/>
      <w:sz w:val="31"/>
      <w:szCs w:val="28"/>
      <w:lang w:val="en-US" w:eastAsia="zh-CN" w:bidi="ar-SA"/>
    </w:rPr>
  </w:style>
  <w:style w:type="character" w:customStyle="1" w:styleId="151">
    <w:name w:val="小 Char"/>
    <w:qFormat/>
    <w:uiPriority w:val="0"/>
    <w:rPr>
      <w:rFonts w:ascii="宋体" w:hAnsi="Courier New" w:eastAsia="宋体"/>
      <w:kern w:val="2"/>
      <w:sz w:val="21"/>
      <w:lang w:val="en-US" w:eastAsia="zh-CN" w:bidi="ar-SA"/>
    </w:rPr>
  </w:style>
  <w:style w:type="character" w:customStyle="1" w:styleId="152">
    <w:name w:val="themebody1"/>
    <w:qFormat/>
    <w:uiPriority w:val="0"/>
    <w:rPr>
      <w:color w:val="FFFFFF"/>
    </w:rPr>
  </w:style>
  <w:style w:type="character" w:customStyle="1" w:styleId="153">
    <w:name w:val="页脚 字符1"/>
    <w:semiHidden/>
    <w:qFormat/>
    <w:uiPriority w:val="99"/>
    <w:rPr>
      <w:rFonts w:ascii="宋体" w:hAnsi="Calibri" w:eastAsia="宋体" w:cs="Times New Roman"/>
      <w:kern w:val="0"/>
      <w:sz w:val="18"/>
      <w:szCs w:val="18"/>
    </w:rPr>
  </w:style>
  <w:style w:type="character" w:customStyle="1" w:styleId="154">
    <w:name w:val="列出段落 Char"/>
    <w:link w:val="52"/>
    <w:qFormat/>
    <w:uiPriority w:val="34"/>
    <w:rPr>
      <w:kern w:val="2"/>
      <w:sz w:val="21"/>
      <w:szCs w:val="22"/>
    </w:rPr>
  </w:style>
  <w:style w:type="character" w:customStyle="1" w:styleId="155">
    <w:name w:val="正文文本 Char"/>
    <w:qFormat/>
    <w:uiPriority w:val="99"/>
    <w:rPr>
      <w:rFonts w:ascii="宋体" w:eastAsia="宋体"/>
      <w:b/>
      <w:bCs/>
      <w:sz w:val="84"/>
      <w:szCs w:val="84"/>
      <w:lang w:val="zh-CN"/>
    </w:rPr>
  </w:style>
  <w:style w:type="character" w:customStyle="1" w:styleId="156">
    <w:name w:val="页眉 字符1"/>
    <w:semiHidden/>
    <w:qFormat/>
    <w:uiPriority w:val="99"/>
    <w:rPr>
      <w:rFonts w:ascii="宋体" w:hAnsi="Calibri" w:eastAsia="宋体" w:cs="Times New Roman"/>
      <w:kern w:val="0"/>
      <w:sz w:val="18"/>
      <w:szCs w:val="18"/>
    </w:rPr>
  </w:style>
  <w:style w:type="character" w:customStyle="1" w:styleId="157">
    <w:name w:val="标题 5 Char1"/>
    <w:link w:val="6"/>
    <w:qFormat/>
    <w:uiPriority w:val="9"/>
    <w:rPr>
      <w:rFonts w:ascii="宋体" w:hAnsi="Calibri" w:eastAsia="宋体" w:cs="Times New Roman"/>
      <w:b/>
      <w:bCs/>
      <w:kern w:val="0"/>
      <w:sz w:val="28"/>
      <w:szCs w:val="28"/>
    </w:rPr>
  </w:style>
  <w:style w:type="character" w:customStyle="1" w:styleId="158">
    <w:name w:val="keyfeatures1"/>
    <w:qFormat/>
    <w:uiPriority w:val="0"/>
    <w:rPr>
      <w:rFonts w:hint="default" w:ascii="Arial" w:hAnsi="Arial" w:cs="Arial"/>
      <w:color w:val="003366"/>
      <w:sz w:val="17"/>
      <w:szCs w:val="17"/>
      <w:u w:val="none"/>
    </w:rPr>
  </w:style>
  <w:style w:type="character" w:customStyle="1" w:styleId="159">
    <w:name w:val="题注 字符"/>
    <w:qFormat/>
    <w:uiPriority w:val="0"/>
    <w:rPr>
      <w:rFonts w:ascii="宋体" w:hAnsi="宋体" w:eastAsia="黑体" w:cs="Times New Roman"/>
      <w:b/>
      <w:szCs w:val="21"/>
    </w:rPr>
  </w:style>
  <w:style w:type="character" w:customStyle="1" w:styleId="160">
    <w:name w:val="标题 4 Char"/>
    <w:qFormat/>
    <w:uiPriority w:val="0"/>
    <w:rPr>
      <w:rFonts w:ascii="宋体" w:hAnsi="宋体" w:eastAsia="宋体"/>
      <w:b/>
      <w:kern w:val="2"/>
      <w:sz w:val="21"/>
      <w:szCs w:val="24"/>
      <w:lang w:val="en-US" w:eastAsia="zh-CN" w:bidi="ar-SA"/>
    </w:rPr>
  </w:style>
  <w:style w:type="character" w:customStyle="1" w:styleId="161">
    <w:name w:val="批注文字 字符3"/>
    <w:semiHidden/>
    <w:qFormat/>
    <w:uiPriority w:val="99"/>
    <w:rPr>
      <w:rFonts w:ascii="宋体" w:hAnsi="Calibri" w:eastAsia="宋体" w:cs="Times New Roman"/>
      <w:kern w:val="0"/>
      <w:sz w:val="24"/>
      <w:szCs w:val="24"/>
    </w:rPr>
  </w:style>
  <w:style w:type="character" w:customStyle="1" w:styleId="162">
    <w:name w:val="纯文本 字符1"/>
    <w:qFormat/>
    <w:uiPriority w:val="0"/>
    <w:rPr>
      <w:rFonts w:ascii="宋体" w:hAnsi="Courier New" w:eastAsia="宋体"/>
      <w:kern w:val="2"/>
      <w:sz w:val="21"/>
      <w:szCs w:val="24"/>
      <w:lang w:val="en-US" w:eastAsia="zh-CN" w:bidi="ar-SA"/>
    </w:rPr>
  </w:style>
  <w:style w:type="character" w:customStyle="1" w:styleId="163">
    <w:name w:val="列出段落 Char1"/>
    <w:qFormat/>
    <w:uiPriority w:val="34"/>
    <w:rPr>
      <w:rFonts w:ascii="宋体"/>
      <w:sz w:val="24"/>
      <w:szCs w:val="24"/>
    </w:rPr>
  </w:style>
  <w:style w:type="character" w:customStyle="1" w:styleId="164">
    <w:name w:val="彩色列表 - 着色 1 字符"/>
    <w:link w:val="53"/>
    <w:qFormat/>
    <w:uiPriority w:val="0"/>
    <w:rPr>
      <w:rFonts w:ascii="Calibri" w:hAnsi="Calibri"/>
    </w:rPr>
  </w:style>
  <w:style w:type="character" w:customStyle="1" w:styleId="165">
    <w:name w:val="纯文本 Char"/>
    <w:qFormat/>
    <w:uiPriority w:val="0"/>
    <w:rPr>
      <w:rFonts w:ascii="宋体" w:hAnsi="Courier New" w:eastAsia="宋体" w:cs="Times New Roman"/>
      <w:szCs w:val="20"/>
    </w:rPr>
  </w:style>
  <w:style w:type="character" w:customStyle="1" w:styleId="166">
    <w:name w:val="标题 6 Char"/>
    <w:link w:val="7"/>
    <w:qFormat/>
    <w:uiPriority w:val="9"/>
    <w:rPr>
      <w:rFonts w:ascii="Times New Roman" w:hAnsi="Calibri" w:eastAsia="黑体" w:cs="Times New Roman"/>
      <w:b/>
      <w:bCs/>
      <w:kern w:val="0"/>
      <w:sz w:val="28"/>
      <w:szCs w:val="24"/>
    </w:rPr>
  </w:style>
  <w:style w:type="character" w:customStyle="1" w:styleId="167">
    <w:name w:val="正文文本 2 Char"/>
    <w:link w:val="30"/>
    <w:qFormat/>
    <w:uiPriority w:val="0"/>
    <w:rPr>
      <w:rFonts w:ascii="Arial" w:hAnsi="Arial" w:eastAsia="宋体" w:cs="Times New Roman"/>
      <w:color w:val="000000"/>
      <w:szCs w:val="24"/>
    </w:rPr>
  </w:style>
  <w:style w:type="character" w:customStyle="1" w:styleId="168">
    <w:name w:val="标题 3 Char"/>
    <w:link w:val="4"/>
    <w:qFormat/>
    <w:uiPriority w:val="0"/>
    <w:rPr>
      <w:rFonts w:ascii="宋体" w:hAnsi="Calibri" w:eastAsia="宋体" w:cs="Times New Roman"/>
      <w:kern w:val="0"/>
      <w:sz w:val="24"/>
      <w:szCs w:val="24"/>
    </w:rPr>
  </w:style>
  <w:style w:type="character" w:customStyle="1" w:styleId="169">
    <w:name w:val="正文文本缩进 2 字符1"/>
    <w:semiHidden/>
    <w:qFormat/>
    <w:uiPriority w:val="99"/>
    <w:rPr>
      <w:rFonts w:ascii="宋体" w:hAnsi="Calibri" w:eastAsia="宋体" w:cs="Times New Roman"/>
      <w:kern w:val="0"/>
      <w:sz w:val="24"/>
      <w:szCs w:val="24"/>
    </w:rPr>
  </w:style>
  <w:style w:type="character" w:customStyle="1" w:styleId="170">
    <w:name w:val="正文文本缩进 3 字符1"/>
    <w:semiHidden/>
    <w:qFormat/>
    <w:uiPriority w:val="99"/>
    <w:rPr>
      <w:rFonts w:ascii="宋体" w:hAnsi="Calibri" w:eastAsia="宋体" w:cs="Times New Roman"/>
      <w:kern w:val="0"/>
      <w:sz w:val="16"/>
      <w:szCs w:val="16"/>
    </w:rPr>
  </w:style>
  <w:style w:type="character" w:customStyle="1" w:styleId="171">
    <w:name w:val="正文文本 2 字符1"/>
    <w:semiHidden/>
    <w:qFormat/>
    <w:uiPriority w:val="99"/>
    <w:rPr>
      <w:rFonts w:ascii="宋体" w:hAnsi="Calibri" w:eastAsia="宋体" w:cs="Times New Roman"/>
      <w:kern w:val="0"/>
      <w:sz w:val="24"/>
      <w:szCs w:val="24"/>
    </w:rPr>
  </w:style>
  <w:style w:type="character" w:customStyle="1" w:styleId="172">
    <w:name w:val="eschoolnr"/>
    <w:qFormat/>
    <w:uiPriority w:val="0"/>
    <w:rPr>
      <w:sz w:val="23"/>
      <w:szCs w:val="23"/>
    </w:rPr>
  </w:style>
  <w:style w:type="character" w:customStyle="1" w:styleId="173">
    <w:name w:val="访问过的超链接1"/>
    <w:qFormat/>
    <w:uiPriority w:val="0"/>
    <w:rPr>
      <w:rFonts w:ascii="Arial" w:hAnsi="Arial" w:cs="Arial"/>
      <w:color w:val="000000"/>
      <w:sz w:val="20"/>
      <w:szCs w:val="20"/>
      <w:u w:val="none"/>
    </w:rPr>
  </w:style>
  <w:style w:type="character" w:customStyle="1" w:styleId="174">
    <w:name w:val="标题 1 Char1"/>
    <w:link w:val="2"/>
    <w:qFormat/>
    <w:uiPriority w:val="0"/>
    <w:rPr>
      <w:rFonts w:ascii="宋体" w:hAnsi="Calibri" w:eastAsia="宋体" w:cs="Times New Roman"/>
      <w:kern w:val="0"/>
      <w:sz w:val="24"/>
      <w:szCs w:val="24"/>
    </w:rPr>
  </w:style>
  <w:style w:type="character" w:customStyle="1" w:styleId="175">
    <w:name w:val="批注文字 Char1"/>
    <w:qFormat/>
    <w:uiPriority w:val="0"/>
    <w:rPr>
      <w:kern w:val="2"/>
      <w:sz w:val="21"/>
      <w:szCs w:val="24"/>
    </w:rPr>
  </w:style>
  <w:style w:type="character" w:customStyle="1" w:styleId="176">
    <w:name w:val="批注框文本 Char"/>
    <w:semiHidden/>
    <w:qFormat/>
    <w:uiPriority w:val="99"/>
    <w:rPr>
      <w:kern w:val="2"/>
      <w:sz w:val="18"/>
      <w:szCs w:val="18"/>
    </w:rPr>
  </w:style>
  <w:style w:type="character" w:customStyle="1" w:styleId="177">
    <w:name w:val="DAS正文 Char"/>
    <w:qFormat/>
    <w:uiPriority w:val="0"/>
    <w:rPr>
      <w:rFonts w:ascii="Verdana" w:hAnsi="Verdana" w:eastAsia="宋体"/>
      <w:kern w:val="2"/>
      <w:sz w:val="21"/>
      <w:szCs w:val="21"/>
      <w:lang w:val="en-US" w:eastAsia="zh-CN" w:bidi="ar-SA"/>
    </w:rPr>
  </w:style>
  <w:style w:type="character" w:customStyle="1" w:styleId="178">
    <w:name w:val="正文文本缩进 3 Char"/>
    <w:link w:val="29"/>
    <w:qFormat/>
    <w:uiPriority w:val="0"/>
    <w:rPr>
      <w:rFonts w:ascii="宋体" w:hAnsi="Times New Roman" w:eastAsia="宋体" w:cs="Times New Roman"/>
      <w:kern w:val="0"/>
      <w:sz w:val="24"/>
      <w:szCs w:val="24"/>
    </w:rPr>
  </w:style>
  <w:style w:type="character" w:customStyle="1" w:styleId="179">
    <w:name w:val="页眉 Char"/>
    <w:qFormat/>
    <w:uiPriority w:val="99"/>
    <w:rPr>
      <w:kern w:val="2"/>
      <w:sz w:val="18"/>
      <w:szCs w:val="18"/>
    </w:rPr>
  </w:style>
  <w:style w:type="character" w:customStyle="1" w:styleId="180">
    <w:name w:val="正文文本 3 Char"/>
    <w:link w:val="17"/>
    <w:qFormat/>
    <w:uiPriority w:val="0"/>
    <w:rPr>
      <w:rFonts w:ascii="宋体" w:hAnsi="Times New Roman" w:eastAsia="宋体" w:cs="Times New Roman"/>
      <w:b/>
      <w:bCs/>
      <w:color w:val="3366FF"/>
      <w:sz w:val="52"/>
      <w:szCs w:val="52"/>
      <w:lang w:val="zh-CN"/>
    </w:rPr>
  </w:style>
  <w:style w:type="character" w:customStyle="1" w:styleId="181">
    <w:name w:val="HTML 预设格式 字符1"/>
    <w:semiHidden/>
    <w:qFormat/>
    <w:uiPriority w:val="99"/>
    <w:rPr>
      <w:rFonts w:ascii="Courier New" w:hAnsi="Courier New" w:eastAsia="宋体" w:cs="Courier New"/>
      <w:kern w:val="0"/>
      <w:sz w:val="20"/>
      <w:szCs w:val="20"/>
    </w:rPr>
  </w:style>
  <w:style w:type="character" w:customStyle="1" w:styleId="182">
    <w:name w:val="彩色列表 - 强调文字颜色 1 Char"/>
    <w:link w:val="54"/>
    <w:qFormat/>
    <w:uiPriority w:val="0"/>
    <w:rPr>
      <w:rFonts w:ascii="宋体"/>
      <w:sz w:val="24"/>
      <w:szCs w:val="24"/>
    </w:rPr>
  </w:style>
  <w:style w:type="character" w:customStyle="1" w:styleId="183">
    <w:name w:val="普通(网站) 字符"/>
    <w:qFormat/>
    <w:locked/>
    <w:uiPriority w:val="99"/>
    <w:rPr>
      <w:rFonts w:ascii="宋体" w:hAnsi="宋体" w:eastAsia="宋体" w:cs="Times New Roman"/>
      <w:kern w:val="0"/>
      <w:sz w:val="15"/>
      <w:szCs w:val="15"/>
      <w:lang w:val="en-US" w:eastAsia="zh-CN"/>
    </w:rPr>
  </w:style>
  <w:style w:type="character" w:customStyle="1" w:styleId="184">
    <w:name w:val="纯文本 字符4"/>
    <w:basedOn w:val="38"/>
    <w:semiHidden/>
    <w:qFormat/>
    <w:uiPriority w:val="99"/>
    <w:rPr>
      <w:rFonts w:ascii="等线" w:hAnsi="Courier New" w:cs="Courier New"/>
    </w:rPr>
  </w:style>
  <w:style w:type="character" w:customStyle="1" w:styleId="185">
    <w:name w:val="批注文字 Char2"/>
    <w:basedOn w:val="38"/>
    <w:link w:val="16"/>
    <w:semiHidden/>
    <w:qFormat/>
    <w:uiPriority w:val="99"/>
  </w:style>
  <w:style w:type="character" w:customStyle="1" w:styleId="186">
    <w:name w:val="批注主题 字符2"/>
    <w:basedOn w:val="185"/>
    <w:semiHidden/>
    <w:qFormat/>
    <w:uiPriority w:val="99"/>
    <w:rPr>
      <w:b/>
      <w:bCs/>
    </w:rPr>
  </w:style>
  <w:style w:type="character" w:customStyle="1" w:styleId="187">
    <w:name w:val="标题 字符3"/>
    <w:basedOn w:val="38"/>
    <w:qFormat/>
    <w:uiPriority w:val="10"/>
    <w:rPr>
      <w:rFonts w:ascii="等线 Light" w:hAnsi="等线 Light" w:eastAsia="等线 Light" w:cs="黑体"/>
      <w:b/>
      <w:bCs/>
      <w:sz w:val="32"/>
      <w:szCs w:val="32"/>
    </w:rPr>
  </w:style>
  <w:style w:type="character" w:customStyle="1" w:styleId="188">
    <w:name w:val="正文文本缩进 字符3"/>
    <w:basedOn w:val="38"/>
    <w:semiHidden/>
    <w:qFormat/>
    <w:uiPriority w:val="99"/>
  </w:style>
  <w:style w:type="character" w:customStyle="1" w:styleId="189">
    <w:name w:val="正文文本 字符4"/>
    <w:basedOn w:val="38"/>
    <w:semiHidden/>
    <w:qFormat/>
    <w:uiPriority w:val="99"/>
  </w:style>
  <w:style w:type="character" w:customStyle="1" w:styleId="190">
    <w:name w:val="正文文本缩进 3 字符2"/>
    <w:basedOn w:val="38"/>
    <w:semiHidden/>
    <w:qFormat/>
    <w:uiPriority w:val="99"/>
    <w:rPr>
      <w:sz w:val="16"/>
      <w:szCs w:val="16"/>
    </w:rPr>
  </w:style>
  <w:style w:type="character" w:customStyle="1" w:styleId="191">
    <w:name w:val="页眉 字符2"/>
    <w:basedOn w:val="38"/>
    <w:semiHidden/>
    <w:qFormat/>
    <w:uiPriority w:val="99"/>
    <w:rPr>
      <w:sz w:val="18"/>
      <w:szCs w:val="18"/>
    </w:rPr>
  </w:style>
  <w:style w:type="character" w:customStyle="1" w:styleId="192">
    <w:name w:val="批注框文本 字符2"/>
    <w:basedOn w:val="38"/>
    <w:semiHidden/>
    <w:qFormat/>
    <w:uiPriority w:val="99"/>
    <w:rPr>
      <w:sz w:val="18"/>
      <w:szCs w:val="18"/>
    </w:rPr>
  </w:style>
  <w:style w:type="character" w:customStyle="1" w:styleId="193">
    <w:name w:val="HTML 预设格式 字符2"/>
    <w:basedOn w:val="38"/>
    <w:semiHidden/>
    <w:qFormat/>
    <w:uiPriority w:val="99"/>
    <w:rPr>
      <w:rFonts w:ascii="Courier New" w:hAnsi="Courier New" w:cs="Courier New"/>
      <w:sz w:val="20"/>
      <w:szCs w:val="20"/>
    </w:rPr>
  </w:style>
  <w:style w:type="character" w:customStyle="1" w:styleId="194">
    <w:name w:val="页脚 字符2"/>
    <w:basedOn w:val="38"/>
    <w:semiHidden/>
    <w:qFormat/>
    <w:uiPriority w:val="99"/>
    <w:rPr>
      <w:sz w:val="18"/>
      <w:szCs w:val="18"/>
    </w:rPr>
  </w:style>
  <w:style w:type="character" w:customStyle="1" w:styleId="195">
    <w:name w:val="正文文本缩进 2 字符2"/>
    <w:basedOn w:val="38"/>
    <w:semiHidden/>
    <w:qFormat/>
    <w:uiPriority w:val="99"/>
  </w:style>
  <w:style w:type="character" w:customStyle="1" w:styleId="196">
    <w:name w:val="正文文本 3 字符2"/>
    <w:basedOn w:val="38"/>
    <w:semiHidden/>
    <w:qFormat/>
    <w:uiPriority w:val="99"/>
    <w:rPr>
      <w:sz w:val="16"/>
      <w:szCs w:val="16"/>
    </w:rPr>
  </w:style>
  <w:style w:type="character" w:customStyle="1" w:styleId="197">
    <w:name w:val="正文文本 2 字符2"/>
    <w:basedOn w:val="38"/>
    <w:semiHidden/>
    <w:qFormat/>
    <w:uiPriority w:val="99"/>
  </w:style>
  <w:style w:type="character" w:customStyle="1" w:styleId="198">
    <w:name w:val="文档结构图 字符2"/>
    <w:basedOn w:val="38"/>
    <w:semiHidden/>
    <w:qFormat/>
    <w:uiPriority w:val="99"/>
    <w:rPr>
      <w:rFonts w:ascii="Microsoft YaHei UI" w:eastAsia="Microsoft YaHei UI"/>
      <w:sz w:val="18"/>
      <w:szCs w:val="18"/>
    </w:rPr>
  </w:style>
  <w:style w:type="character" w:customStyle="1" w:styleId="199">
    <w:name w:val="日期 字符2"/>
    <w:basedOn w:val="38"/>
    <w:semiHidden/>
    <w:qFormat/>
    <w:uiPriority w:val="99"/>
  </w:style>
  <w:style w:type="character" w:customStyle="1" w:styleId="200">
    <w:name w:val="正文首行缩进 Char"/>
    <w:basedOn w:val="145"/>
    <w:link w:val="35"/>
    <w:semiHidden/>
    <w:qFormat/>
    <w:uiPriority w:val="99"/>
    <w:rPr>
      <w:rFonts w:ascii="宋体" w:eastAsia="宋体"/>
      <w:b w:val="0"/>
      <w:bCs w:val="0"/>
      <w:sz w:val="84"/>
      <w:szCs w:val="84"/>
      <w:lang w:val="zh-CN"/>
    </w:rPr>
  </w:style>
  <w:style w:type="character" w:customStyle="1" w:styleId="201">
    <w:name w:val="10"/>
    <w:basedOn w:val="38"/>
    <w:qFormat/>
    <w:uiPriority w:val="0"/>
    <w:rPr>
      <w:rFonts w:hint="default" w:ascii="Times New Roman" w:hAnsi="Times New Roman" w:cs="Times New Roman"/>
    </w:rPr>
  </w:style>
  <w:style w:type="character" w:customStyle="1" w:styleId="202">
    <w:name w:val="15"/>
    <w:basedOn w:val="38"/>
    <w:qFormat/>
    <w:uiPriority w:val="0"/>
    <w:rPr>
      <w:rFonts w:hint="eastAsia" w:ascii="宋体" w:hAnsi="宋体" w:eastAsia="宋体" w:cs="宋体"/>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68885</Words>
  <Characters>72065</Characters>
  <Lines>1</Lines>
  <Paragraphs>1</Paragraphs>
  <TotalTime>0</TotalTime>
  <ScaleCrop>false</ScaleCrop>
  <LinksUpToDate>false</LinksUpToDate>
  <CharactersWithSpaces>74963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echo</cp:lastModifiedBy>
  <cp:lastPrinted>2024-07-01T02:48:00Z</cp:lastPrinted>
  <dcterms:modified xsi:type="dcterms:W3CDTF">2024-07-26T08:38:05Z</dcterms:modified>
  <dc:title>东莞市污泥集中处理处置项目-生产区标段第三方检测（不含基桩完整性检测）服务采购项目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C697E4D6381A4A028FA7F98E7334CE95_13</vt:lpwstr>
  </property>
</Properties>
</file>