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rPr>
      </w:pPr>
      <w:r>
        <w:rPr>
          <w:rFonts w:hint="eastAsia" w:hAnsi="宋体" w:cs="宋体"/>
          <w:b/>
          <w:bCs/>
          <w:color w:val="auto"/>
          <w:kern w:val="2"/>
          <w:sz w:val="48"/>
          <w:szCs w:val="48"/>
          <w:highlight w:val="none"/>
        </w:rPr>
        <w:t>东莞市水务集团有限公司调度指挥中心建设项目设计服务采购项目</w:t>
      </w: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r>
        <w:rPr>
          <w:rFonts w:hint="eastAsia" w:hAnsi="宋体" w:cs="宋体"/>
          <w:b/>
          <w:bCs/>
          <w:color w:val="auto"/>
          <w:kern w:val="2"/>
          <w:sz w:val="48"/>
          <w:szCs w:val="48"/>
          <w:highlight w:val="none"/>
          <w:lang w:val="zh-CN"/>
        </w:rPr>
        <w:t>询价文件</w:t>
      </w: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ind w:right="-26"/>
        <w:jc w:val="center"/>
        <w:rPr>
          <w:rFonts w:hAnsi="宋体" w:cs="宋体"/>
          <w:b/>
          <w:bCs/>
          <w:color w:val="auto"/>
          <w:kern w:val="2"/>
          <w:sz w:val="48"/>
          <w:szCs w:val="48"/>
          <w:highlight w:val="none"/>
          <w:lang w:val="zh-CN"/>
        </w:rPr>
      </w:pPr>
    </w:p>
    <w:p>
      <w:pPr>
        <w:spacing w:line="360" w:lineRule="auto"/>
        <w:jc w:val="center"/>
        <w:rPr>
          <w:rFonts w:hAnsi="宋体" w:cs="宋体"/>
          <w:b/>
          <w:bCs/>
          <w:color w:val="auto"/>
          <w:sz w:val="32"/>
          <w:szCs w:val="32"/>
          <w:highlight w:val="none"/>
        </w:rPr>
      </w:pPr>
      <w:bookmarkStart w:id="0" w:name="_Hlk26971294"/>
      <w:r>
        <w:rPr>
          <w:rFonts w:hint="eastAsia" w:hAnsi="宋体" w:cs="宋体"/>
          <w:b/>
          <w:bCs/>
          <w:color w:val="auto"/>
          <w:spacing w:val="28"/>
          <w:sz w:val="32"/>
          <w:szCs w:val="32"/>
          <w:highlight w:val="none"/>
        </w:rPr>
        <w:t>东莞市水务集团有限公司</w:t>
      </w:r>
    </w:p>
    <w:bookmarkEnd w:id="0"/>
    <w:p>
      <w:pPr>
        <w:spacing w:after="156" w:line="360" w:lineRule="auto"/>
        <w:jc w:val="center"/>
        <w:rPr>
          <w:rFonts w:hAnsi="宋体" w:cs="宋体"/>
          <w:b/>
          <w:bCs/>
          <w:color w:val="auto"/>
          <w:kern w:val="2"/>
          <w:sz w:val="32"/>
          <w:szCs w:val="32"/>
          <w:highlight w:val="none"/>
          <w:lang w:val="zh-CN"/>
        </w:rPr>
        <w:sectPr>
          <w:footerReference r:id="rId3" w:type="default"/>
          <w:pgSz w:w="11906" w:h="16838"/>
          <w:pgMar w:top="1440" w:right="1800" w:bottom="1440" w:left="1800" w:header="851" w:footer="992" w:gutter="0"/>
          <w:cols w:space="0" w:num="1"/>
          <w:docGrid w:type="lines" w:linePitch="332" w:charSpace="0"/>
        </w:sectPr>
      </w:pPr>
      <w:r>
        <w:rPr>
          <w:rFonts w:hint="eastAsia" w:hAnsi="宋体" w:cs="宋体"/>
          <w:b/>
          <w:bCs/>
          <w:color w:val="auto"/>
          <w:kern w:val="2"/>
          <w:sz w:val="32"/>
          <w:szCs w:val="32"/>
          <w:highlight w:val="none"/>
          <w:lang w:val="zh-CN"/>
        </w:rPr>
        <w:t>202</w:t>
      </w:r>
      <w:r>
        <w:rPr>
          <w:rFonts w:hint="eastAsia" w:hAnsi="宋体" w:cs="宋体"/>
          <w:b/>
          <w:bCs/>
          <w:color w:val="auto"/>
          <w:kern w:val="2"/>
          <w:sz w:val="32"/>
          <w:szCs w:val="32"/>
          <w:highlight w:val="none"/>
        </w:rPr>
        <w:t>4</w:t>
      </w:r>
      <w:r>
        <w:rPr>
          <w:rFonts w:hint="eastAsia" w:hAnsi="宋体" w:cs="宋体"/>
          <w:b/>
          <w:bCs/>
          <w:color w:val="auto"/>
          <w:kern w:val="2"/>
          <w:sz w:val="32"/>
          <w:szCs w:val="32"/>
          <w:highlight w:val="none"/>
          <w:lang w:val="zh-CN"/>
        </w:rPr>
        <w:t>年</w:t>
      </w:r>
      <w:r>
        <w:rPr>
          <w:rFonts w:hint="eastAsia" w:hAnsi="宋体" w:cs="宋体"/>
          <w:b/>
          <w:bCs/>
          <w:color w:val="auto"/>
          <w:kern w:val="2"/>
          <w:sz w:val="32"/>
          <w:szCs w:val="32"/>
          <w:highlight w:val="none"/>
          <w:lang w:val="en-US" w:eastAsia="zh-CN"/>
        </w:rPr>
        <w:t>5</w:t>
      </w:r>
      <w:r>
        <w:rPr>
          <w:rFonts w:hint="eastAsia" w:hAnsi="宋体" w:cs="宋体"/>
          <w:b/>
          <w:bCs/>
          <w:color w:val="auto"/>
          <w:kern w:val="2"/>
          <w:sz w:val="32"/>
          <w:szCs w:val="32"/>
          <w:highlight w:val="none"/>
          <w:lang w:val="zh-CN"/>
        </w:rPr>
        <w:t>月</w:t>
      </w:r>
      <w:r>
        <w:rPr>
          <w:rFonts w:hint="eastAsia" w:hAnsi="宋体" w:cs="宋体"/>
          <w:b/>
          <w:bCs/>
          <w:color w:val="auto"/>
          <w:kern w:val="2"/>
          <w:sz w:val="32"/>
          <w:szCs w:val="32"/>
          <w:highlight w:val="none"/>
          <w:lang w:val="en-US" w:eastAsia="zh-CN"/>
        </w:rPr>
        <w:t>16</w:t>
      </w:r>
      <w:r>
        <w:rPr>
          <w:rFonts w:hint="eastAsia" w:hAnsi="宋体" w:cs="宋体"/>
          <w:b/>
          <w:bCs/>
          <w:color w:val="auto"/>
          <w:kern w:val="2"/>
          <w:sz w:val="32"/>
          <w:szCs w:val="32"/>
          <w:highlight w:val="none"/>
          <w:lang w:val="zh-CN"/>
        </w:rPr>
        <w:t>日</w:t>
      </w:r>
    </w:p>
    <w:sdt>
      <w:sdtPr>
        <w:rPr>
          <w:rFonts w:hint="eastAsia" w:ascii="宋体" w:hAnsi="宋体" w:eastAsia="宋体" w:cs="宋体"/>
          <w:color w:val="auto"/>
          <w:sz w:val="24"/>
          <w:szCs w:val="24"/>
          <w:highlight w:val="none"/>
          <w:lang w:val="zh-CN"/>
        </w:rPr>
        <w:id w:val="1797334744"/>
        <w:docPartObj>
          <w:docPartGallery w:val="Table of Contents"/>
          <w:docPartUnique/>
        </w:docPartObj>
      </w:sdtPr>
      <w:sdtEndPr>
        <w:rPr>
          <w:rFonts w:hint="eastAsia" w:ascii="宋体" w:hAnsi="宋体" w:eastAsia="宋体" w:cs="宋体"/>
          <w:b/>
          <w:bCs/>
          <w:color w:val="auto"/>
          <w:sz w:val="24"/>
          <w:szCs w:val="24"/>
          <w:highlight w:val="none"/>
          <w:lang w:val="zh-CN"/>
        </w:rPr>
      </w:sdtEndPr>
      <w:sdtContent>
        <w:p>
          <w:pPr>
            <w:pStyle w:val="20"/>
            <w:spacing w:before="0" w:line="360" w:lineRule="auto"/>
            <w:jc w:val="center"/>
            <w:rPr>
              <w:rFonts w:ascii="宋体" w:hAnsi="宋体" w:eastAsia="宋体" w:cs="宋体"/>
              <w:b/>
              <w:bCs/>
              <w:color w:val="auto"/>
              <w:highlight w:val="none"/>
            </w:rPr>
          </w:pPr>
          <w:r>
            <w:rPr>
              <w:rFonts w:hint="eastAsia" w:ascii="宋体" w:hAnsi="宋体" w:eastAsia="宋体" w:cs="宋体"/>
              <w:b/>
              <w:bCs/>
              <w:color w:val="auto"/>
              <w:highlight w:val="none"/>
              <w:lang w:val="zh-CN"/>
            </w:rPr>
            <w:t>目   录</w:t>
          </w:r>
        </w:p>
        <w:p>
          <w:pPr>
            <w:pStyle w:val="15"/>
            <w:rPr>
              <w:rFonts w:hAnsi="宋体" w:cs="宋体"/>
              <w:color w:val="auto"/>
              <w:kern w:val="2"/>
              <w:sz w:val="22"/>
              <w:highlight w:val="none"/>
            </w:rPr>
          </w:pPr>
          <w:r>
            <w:rPr>
              <w:rFonts w:hint="eastAsia" w:hAnsi="宋体" w:cs="宋体"/>
              <w:color w:val="auto"/>
              <w:sz w:val="40"/>
              <w:szCs w:val="40"/>
              <w:highlight w:val="none"/>
            </w:rPr>
            <w:fldChar w:fldCharType="begin"/>
          </w:r>
          <w:r>
            <w:rPr>
              <w:rFonts w:hint="eastAsia" w:hAnsi="宋体" w:cs="宋体"/>
              <w:color w:val="auto"/>
              <w:sz w:val="40"/>
              <w:szCs w:val="40"/>
              <w:highlight w:val="none"/>
            </w:rPr>
            <w:instrText xml:space="preserve"> TOC \o "1-3" \h \z \u </w:instrText>
          </w:r>
          <w:r>
            <w:rPr>
              <w:rFonts w:hint="eastAsia" w:hAnsi="宋体" w:cs="宋体"/>
              <w:color w:val="auto"/>
              <w:sz w:val="40"/>
              <w:szCs w:val="40"/>
              <w:highlight w:val="none"/>
            </w:rPr>
            <w:fldChar w:fldCharType="separate"/>
          </w:r>
          <w:r>
            <w:rPr>
              <w:color w:val="auto"/>
              <w:highlight w:val="none"/>
            </w:rPr>
            <w:fldChar w:fldCharType="begin"/>
          </w:r>
          <w:r>
            <w:rPr>
              <w:color w:val="auto"/>
              <w:highlight w:val="none"/>
            </w:rPr>
            <w:instrText xml:space="preserve"> HYPERLINK \l "_Toc29476690" </w:instrText>
          </w:r>
          <w:r>
            <w:rPr>
              <w:color w:val="auto"/>
              <w:highlight w:val="none"/>
            </w:rPr>
            <w:fldChar w:fldCharType="separate"/>
          </w:r>
          <w:r>
            <w:rPr>
              <w:rStyle w:val="17"/>
              <w:rFonts w:hint="eastAsia" w:hAnsi="宋体" w:cs="宋体"/>
              <w:color w:val="auto"/>
              <w:sz w:val="28"/>
              <w:szCs w:val="28"/>
              <w:highlight w:val="none"/>
            </w:rPr>
            <w:t>第一章 询价邀请函</w:t>
          </w:r>
          <w:r>
            <w:rPr>
              <w:rFonts w:hint="eastAsia" w:hAnsi="宋体" w:cs="宋体"/>
              <w:color w:val="auto"/>
              <w:sz w:val="28"/>
              <w:szCs w:val="28"/>
              <w:highlight w:val="none"/>
            </w:rPr>
            <w:tab/>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PAGEREF _Toc29476690 \h </w:instrText>
          </w:r>
          <w:r>
            <w:rPr>
              <w:rFonts w:hint="eastAsia" w:hAnsi="宋体" w:cs="宋体"/>
              <w:color w:val="auto"/>
              <w:sz w:val="28"/>
              <w:szCs w:val="28"/>
              <w:highlight w:val="none"/>
            </w:rPr>
            <w:fldChar w:fldCharType="separate"/>
          </w:r>
          <w:r>
            <w:rPr>
              <w:rFonts w:hint="eastAsia" w:hAnsi="宋体" w:cs="宋体"/>
              <w:color w:val="auto"/>
              <w:sz w:val="28"/>
              <w:szCs w:val="28"/>
              <w:highlight w:val="none"/>
            </w:rPr>
            <w:t>3</w:t>
          </w:r>
          <w:r>
            <w:rPr>
              <w:rFonts w:hint="eastAsia" w:hAnsi="宋体" w:cs="宋体"/>
              <w:color w:val="auto"/>
              <w:sz w:val="28"/>
              <w:szCs w:val="28"/>
              <w:highlight w:val="none"/>
            </w:rPr>
            <w:fldChar w:fldCharType="end"/>
          </w:r>
          <w:r>
            <w:rPr>
              <w:rFonts w:hint="eastAsia" w:hAnsi="宋体" w:cs="宋体"/>
              <w:color w:val="auto"/>
              <w:sz w:val="28"/>
              <w:szCs w:val="28"/>
              <w:highlight w:val="none"/>
            </w:rPr>
            <w:fldChar w:fldCharType="end"/>
          </w:r>
        </w:p>
        <w:p>
          <w:pPr>
            <w:pStyle w:val="15"/>
            <w:rPr>
              <w:rFonts w:hAnsi="宋体" w:cs="宋体"/>
              <w:color w:val="auto"/>
              <w:kern w:val="2"/>
              <w:sz w:val="22"/>
              <w:highlight w:val="none"/>
            </w:rPr>
          </w:pPr>
          <w:r>
            <w:rPr>
              <w:color w:val="auto"/>
              <w:highlight w:val="none"/>
            </w:rPr>
            <w:fldChar w:fldCharType="begin"/>
          </w:r>
          <w:r>
            <w:rPr>
              <w:color w:val="auto"/>
              <w:highlight w:val="none"/>
            </w:rPr>
            <w:instrText xml:space="preserve"> HYPERLINK \l "_Toc29476691" </w:instrText>
          </w:r>
          <w:r>
            <w:rPr>
              <w:color w:val="auto"/>
              <w:highlight w:val="none"/>
            </w:rPr>
            <w:fldChar w:fldCharType="separate"/>
          </w:r>
          <w:r>
            <w:rPr>
              <w:rStyle w:val="17"/>
              <w:rFonts w:hint="eastAsia" w:hAnsi="宋体" w:cs="宋体"/>
              <w:color w:val="auto"/>
              <w:sz w:val="28"/>
              <w:szCs w:val="28"/>
              <w:highlight w:val="none"/>
            </w:rPr>
            <w:t>第二章 用户需求</w:t>
          </w:r>
          <w:r>
            <w:rPr>
              <w:rFonts w:hint="eastAsia" w:hAnsi="宋体" w:cs="宋体"/>
              <w:color w:val="auto"/>
              <w:sz w:val="28"/>
              <w:szCs w:val="28"/>
              <w:highlight w:val="none"/>
            </w:rPr>
            <w:tab/>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PAGEREF _Toc29476691 \h </w:instrText>
          </w:r>
          <w:r>
            <w:rPr>
              <w:rFonts w:hint="eastAsia" w:hAnsi="宋体" w:cs="宋体"/>
              <w:color w:val="auto"/>
              <w:sz w:val="28"/>
              <w:szCs w:val="28"/>
              <w:highlight w:val="none"/>
            </w:rPr>
            <w:fldChar w:fldCharType="separate"/>
          </w:r>
          <w:r>
            <w:rPr>
              <w:rFonts w:hint="eastAsia" w:hAnsi="宋体" w:cs="宋体"/>
              <w:color w:val="auto"/>
              <w:sz w:val="28"/>
              <w:szCs w:val="28"/>
              <w:highlight w:val="none"/>
            </w:rPr>
            <w:t>4</w:t>
          </w:r>
          <w:r>
            <w:rPr>
              <w:rFonts w:hint="eastAsia" w:hAnsi="宋体" w:cs="宋体"/>
              <w:color w:val="auto"/>
              <w:sz w:val="28"/>
              <w:szCs w:val="28"/>
              <w:highlight w:val="none"/>
            </w:rPr>
            <w:fldChar w:fldCharType="end"/>
          </w:r>
          <w:r>
            <w:rPr>
              <w:rFonts w:hint="eastAsia" w:hAnsi="宋体" w:cs="宋体"/>
              <w:color w:val="auto"/>
              <w:sz w:val="28"/>
              <w:szCs w:val="28"/>
              <w:highlight w:val="none"/>
            </w:rPr>
            <w:fldChar w:fldCharType="end"/>
          </w:r>
        </w:p>
        <w:p>
          <w:pPr>
            <w:pStyle w:val="15"/>
            <w:rPr>
              <w:rFonts w:hAnsi="宋体" w:cs="宋体"/>
              <w:color w:val="auto"/>
              <w:kern w:val="2"/>
              <w:sz w:val="22"/>
              <w:highlight w:val="none"/>
            </w:rPr>
          </w:pPr>
          <w:r>
            <w:rPr>
              <w:color w:val="auto"/>
              <w:highlight w:val="none"/>
            </w:rPr>
            <w:fldChar w:fldCharType="begin"/>
          </w:r>
          <w:r>
            <w:rPr>
              <w:color w:val="auto"/>
              <w:highlight w:val="none"/>
            </w:rPr>
            <w:instrText xml:space="preserve"> HYPERLINK \l "_Toc29476692" </w:instrText>
          </w:r>
          <w:r>
            <w:rPr>
              <w:color w:val="auto"/>
              <w:highlight w:val="none"/>
            </w:rPr>
            <w:fldChar w:fldCharType="separate"/>
          </w:r>
          <w:r>
            <w:rPr>
              <w:rStyle w:val="17"/>
              <w:rFonts w:hint="eastAsia" w:hAnsi="宋体" w:cs="宋体"/>
              <w:color w:val="auto"/>
              <w:sz w:val="28"/>
              <w:szCs w:val="28"/>
              <w:highlight w:val="none"/>
            </w:rPr>
            <w:t>第三章 合同条款</w:t>
          </w:r>
          <w:r>
            <w:rPr>
              <w:rFonts w:hint="eastAsia" w:hAnsi="宋体" w:cs="宋体"/>
              <w:color w:val="auto"/>
              <w:sz w:val="28"/>
              <w:szCs w:val="28"/>
              <w:highlight w:val="none"/>
            </w:rPr>
            <w:tab/>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PAGEREF _Toc29476692 \h </w:instrText>
          </w:r>
          <w:r>
            <w:rPr>
              <w:rFonts w:hint="eastAsia" w:hAnsi="宋体" w:cs="宋体"/>
              <w:color w:val="auto"/>
              <w:sz w:val="28"/>
              <w:szCs w:val="28"/>
              <w:highlight w:val="none"/>
            </w:rPr>
            <w:fldChar w:fldCharType="separate"/>
          </w:r>
          <w:r>
            <w:rPr>
              <w:rFonts w:hint="eastAsia" w:hAnsi="宋体" w:cs="宋体"/>
              <w:color w:val="auto"/>
              <w:sz w:val="28"/>
              <w:szCs w:val="28"/>
              <w:highlight w:val="none"/>
            </w:rPr>
            <w:t>5</w:t>
          </w:r>
          <w:r>
            <w:rPr>
              <w:rFonts w:hint="eastAsia" w:hAnsi="宋体" w:cs="宋体"/>
              <w:color w:val="auto"/>
              <w:sz w:val="28"/>
              <w:szCs w:val="28"/>
              <w:highlight w:val="none"/>
            </w:rPr>
            <w:fldChar w:fldCharType="end"/>
          </w:r>
          <w:r>
            <w:rPr>
              <w:rFonts w:hint="eastAsia" w:hAnsi="宋体" w:cs="宋体"/>
              <w:color w:val="auto"/>
              <w:sz w:val="28"/>
              <w:szCs w:val="28"/>
              <w:highlight w:val="none"/>
            </w:rPr>
            <w:fldChar w:fldCharType="end"/>
          </w:r>
        </w:p>
        <w:p>
          <w:pPr>
            <w:pStyle w:val="15"/>
            <w:rPr>
              <w:rFonts w:hAnsi="宋体" w:cs="宋体"/>
              <w:color w:val="auto"/>
              <w:kern w:val="2"/>
              <w:sz w:val="22"/>
              <w:highlight w:val="none"/>
            </w:rPr>
          </w:pPr>
          <w:r>
            <w:rPr>
              <w:color w:val="auto"/>
              <w:highlight w:val="none"/>
            </w:rPr>
            <w:fldChar w:fldCharType="begin"/>
          </w:r>
          <w:r>
            <w:rPr>
              <w:color w:val="auto"/>
              <w:highlight w:val="none"/>
            </w:rPr>
            <w:instrText xml:space="preserve"> HYPERLINK \l "_Toc29476707" </w:instrText>
          </w:r>
          <w:r>
            <w:rPr>
              <w:color w:val="auto"/>
              <w:highlight w:val="none"/>
            </w:rPr>
            <w:fldChar w:fldCharType="separate"/>
          </w:r>
          <w:r>
            <w:rPr>
              <w:rStyle w:val="17"/>
              <w:rFonts w:hint="eastAsia" w:hAnsi="宋体" w:cs="宋体"/>
              <w:color w:val="auto"/>
              <w:sz w:val="28"/>
              <w:szCs w:val="28"/>
              <w:highlight w:val="none"/>
            </w:rPr>
            <w:t>第四章 报价须知</w:t>
          </w:r>
          <w:r>
            <w:rPr>
              <w:rFonts w:hint="eastAsia" w:hAnsi="宋体" w:cs="宋体"/>
              <w:color w:val="auto"/>
              <w:sz w:val="28"/>
              <w:szCs w:val="28"/>
              <w:highlight w:val="none"/>
            </w:rPr>
            <w:tab/>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PAGEREF _Toc29476707 \h </w:instrText>
          </w:r>
          <w:r>
            <w:rPr>
              <w:rFonts w:hint="eastAsia" w:hAnsi="宋体" w:cs="宋体"/>
              <w:color w:val="auto"/>
              <w:sz w:val="28"/>
              <w:szCs w:val="28"/>
              <w:highlight w:val="none"/>
            </w:rPr>
            <w:fldChar w:fldCharType="separate"/>
          </w:r>
          <w:r>
            <w:rPr>
              <w:rFonts w:hint="eastAsia" w:hAnsi="宋体" w:cs="宋体"/>
              <w:color w:val="auto"/>
              <w:sz w:val="28"/>
              <w:szCs w:val="28"/>
              <w:highlight w:val="none"/>
            </w:rPr>
            <w:t>6</w:t>
          </w:r>
          <w:r>
            <w:rPr>
              <w:rFonts w:hint="eastAsia" w:hAnsi="宋体" w:cs="宋体"/>
              <w:color w:val="auto"/>
              <w:sz w:val="28"/>
              <w:szCs w:val="28"/>
              <w:highlight w:val="none"/>
            </w:rPr>
            <w:fldChar w:fldCharType="end"/>
          </w:r>
          <w:r>
            <w:rPr>
              <w:rFonts w:hint="eastAsia" w:hAnsi="宋体" w:cs="宋体"/>
              <w:color w:val="auto"/>
              <w:sz w:val="28"/>
              <w:szCs w:val="28"/>
              <w:highlight w:val="none"/>
            </w:rPr>
            <w:fldChar w:fldCharType="end"/>
          </w:r>
        </w:p>
        <w:p>
          <w:pPr>
            <w:pStyle w:val="15"/>
            <w:rPr>
              <w:rFonts w:hAnsi="宋体" w:cs="宋体"/>
              <w:color w:val="auto"/>
              <w:kern w:val="2"/>
              <w:sz w:val="22"/>
              <w:highlight w:val="none"/>
            </w:rPr>
          </w:pPr>
          <w:r>
            <w:rPr>
              <w:color w:val="auto"/>
              <w:highlight w:val="none"/>
            </w:rPr>
            <w:fldChar w:fldCharType="begin"/>
          </w:r>
          <w:r>
            <w:rPr>
              <w:color w:val="auto"/>
              <w:highlight w:val="none"/>
            </w:rPr>
            <w:instrText xml:space="preserve"> HYPERLINK \l "_Toc29476708" </w:instrText>
          </w:r>
          <w:r>
            <w:rPr>
              <w:color w:val="auto"/>
              <w:highlight w:val="none"/>
            </w:rPr>
            <w:fldChar w:fldCharType="separate"/>
          </w:r>
          <w:r>
            <w:rPr>
              <w:rStyle w:val="17"/>
              <w:rFonts w:hint="eastAsia" w:hAnsi="宋体" w:cs="宋体"/>
              <w:color w:val="auto"/>
              <w:sz w:val="28"/>
              <w:szCs w:val="28"/>
              <w:highlight w:val="none"/>
            </w:rPr>
            <w:t>第五章 报价文件（格式）</w:t>
          </w:r>
          <w:r>
            <w:rPr>
              <w:rFonts w:hint="eastAsia" w:hAnsi="宋体" w:cs="宋体"/>
              <w:color w:val="auto"/>
              <w:sz w:val="28"/>
              <w:szCs w:val="28"/>
              <w:highlight w:val="none"/>
            </w:rPr>
            <w:tab/>
          </w:r>
          <w:r>
            <w:rPr>
              <w:rFonts w:hint="eastAsia" w:hAnsi="宋体" w:cs="宋体"/>
              <w:color w:val="auto"/>
              <w:sz w:val="28"/>
              <w:szCs w:val="28"/>
              <w:highlight w:val="none"/>
            </w:rPr>
            <w:fldChar w:fldCharType="begin"/>
          </w:r>
          <w:r>
            <w:rPr>
              <w:rFonts w:hint="eastAsia" w:hAnsi="宋体" w:cs="宋体"/>
              <w:color w:val="auto"/>
              <w:sz w:val="28"/>
              <w:szCs w:val="28"/>
              <w:highlight w:val="none"/>
            </w:rPr>
            <w:instrText xml:space="preserve"> PAGEREF _Toc29476708 \h </w:instrText>
          </w:r>
          <w:r>
            <w:rPr>
              <w:rFonts w:hint="eastAsia" w:hAnsi="宋体" w:cs="宋体"/>
              <w:color w:val="auto"/>
              <w:sz w:val="28"/>
              <w:szCs w:val="28"/>
              <w:highlight w:val="none"/>
            </w:rPr>
            <w:fldChar w:fldCharType="separate"/>
          </w:r>
          <w:r>
            <w:rPr>
              <w:rFonts w:hint="eastAsia" w:hAnsi="宋体" w:cs="宋体"/>
              <w:color w:val="auto"/>
              <w:sz w:val="28"/>
              <w:szCs w:val="28"/>
              <w:highlight w:val="none"/>
            </w:rPr>
            <w:t>8</w:t>
          </w:r>
          <w:r>
            <w:rPr>
              <w:rFonts w:hint="eastAsia" w:hAnsi="宋体" w:cs="宋体"/>
              <w:color w:val="auto"/>
              <w:sz w:val="28"/>
              <w:szCs w:val="28"/>
              <w:highlight w:val="none"/>
            </w:rPr>
            <w:fldChar w:fldCharType="end"/>
          </w:r>
          <w:r>
            <w:rPr>
              <w:rFonts w:hint="eastAsia" w:hAnsi="宋体" w:cs="宋体"/>
              <w:color w:val="auto"/>
              <w:sz w:val="28"/>
              <w:szCs w:val="28"/>
              <w:highlight w:val="none"/>
            </w:rPr>
            <w:fldChar w:fldCharType="end"/>
          </w:r>
        </w:p>
        <w:p>
          <w:pPr>
            <w:spacing w:line="360" w:lineRule="auto"/>
            <w:rPr>
              <w:rFonts w:hAnsi="宋体" w:cs="宋体"/>
              <w:color w:val="auto"/>
              <w:sz w:val="32"/>
              <w:szCs w:val="32"/>
              <w:highlight w:val="none"/>
            </w:rPr>
          </w:pPr>
          <w:r>
            <w:rPr>
              <w:rFonts w:hint="eastAsia" w:hAnsi="宋体" w:cs="宋体"/>
              <w:color w:val="auto"/>
              <w:sz w:val="40"/>
              <w:szCs w:val="40"/>
              <w:highlight w:val="none"/>
              <w:lang w:val="zh-CN"/>
            </w:rPr>
            <w:fldChar w:fldCharType="end"/>
          </w:r>
        </w:p>
      </w:sdtContent>
    </w:sdt>
    <w:p>
      <w:pPr>
        <w:spacing w:after="156" w:line="360" w:lineRule="auto"/>
        <w:jc w:val="center"/>
        <w:rPr>
          <w:rFonts w:hAnsi="宋体" w:cs="宋体"/>
          <w:b/>
          <w:bCs/>
          <w:color w:val="auto"/>
          <w:spacing w:val="28"/>
          <w:sz w:val="32"/>
          <w:szCs w:val="32"/>
          <w:highlight w:val="none"/>
        </w:rPr>
      </w:pPr>
    </w:p>
    <w:p>
      <w:pPr>
        <w:spacing w:line="360" w:lineRule="auto"/>
        <w:rPr>
          <w:rFonts w:hAnsi="宋体" w:cs="宋体"/>
          <w:color w:val="auto"/>
          <w:highlight w:val="none"/>
        </w:rPr>
        <w:sectPr>
          <w:pgSz w:w="11906" w:h="16838"/>
          <w:pgMar w:top="1440" w:right="1803" w:bottom="1440" w:left="1803" w:header="851" w:footer="992" w:gutter="0"/>
          <w:cols w:space="0" w:num="1"/>
          <w:docGrid w:type="lines" w:linePitch="332" w:charSpace="0"/>
        </w:sectPr>
      </w:pPr>
    </w:p>
    <w:p>
      <w:pPr>
        <w:pStyle w:val="2"/>
        <w:spacing w:before="0" w:after="0"/>
        <w:jc w:val="center"/>
        <w:rPr>
          <w:rFonts w:hAnsi="宋体" w:cs="宋体"/>
          <w:b w:val="0"/>
          <w:bCs w:val="0"/>
          <w:color w:val="auto"/>
          <w:szCs w:val="32"/>
          <w:highlight w:val="none"/>
        </w:rPr>
      </w:pPr>
      <w:bookmarkStart w:id="1" w:name="_Toc29476690"/>
      <w:r>
        <w:rPr>
          <w:rFonts w:hint="eastAsia" w:hAnsi="宋体" w:cs="宋体"/>
          <w:color w:val="auto"/>
          <w:szCs w:val="32"/>
          <w:highlight w:val="none"/>
        </w:rPr>
        <w:t>第一章 询价邀请函</w:t>
      </w:r>
      <w:bookmarkEnd w:id="1"/>
    </w:p>
    <w:p>
      <w:pPr>
        <w:spacing w:line="360" w:lineRule="auto"/>
        <w:rPr>
          <w:rFonts w:hAnsi="宋体" w:cs="宋体"/>
          <w:color w:val="auto"/>
          <w:highlight w:val="none"/>
        </w:rPr>
      </w:pPr>
      <w:r>
        <w:rPr>
          <w:rFonts w:hint="eastAsia" w:hAnsi="宋体" w:cs="宋体"/>
          <w:color w:val="auto"/>
          <w:highlight w:val="none"/>
        </w:rPr>
        <w:t>各供应商：</w:t>
      </w:r>
    </w:p>
    <w:p>
      <w:pPr>
        <w:spacing w:line="360" w:lineRule="auto"/>
        <w:ind w:firstLine="480" w:firstLineChars="200"/>
        <w:rPr>
          <w:rFonts w:hAnsi="宋体" w:cs="宋体"/>
          <w:color w:val="auto"/>
          <w:highlight w:val="none"/>
        </w:rPr>
      </w:pPr>
      <w:r>
        <w:rPr>
          <w:rFonts w:hint="eastAsia" w:hAnsi="宋体" w:cs="宋体"/>
          <w:color w:val="auto"/>
          <w:highlight w:val="none"/>
        </w:rPr>
        <w:t>我公司的</w:t>
      </w:r>
      <w:r>
        <w:rPr>
          <w:rFonts w:hint="eastAsia" w:hAnsi="宋体" w:cs="宋体"/>
          <w:color w:val="auto"/>
          <w:highlight w:val="none"/>
          <w:u w:val="single"/>
        </w:rPr>
        <w:t>“东莞市水务集团有限公司调度指挥中心建设项目设计服务采购项目”</w:t>
      </w:r>
      <w:r>
        <w:rPr>
          <w:rFonts w:hint="eastAsia" w:hAnsi="宋体" w:cs="宋体"/>
          <w:color w:val="auto"/>
          <w:highlight w:val="none"/>
        </w:rPr>
        <w:t>正式开展，现邀请贵司参与本项目的询价采购。具体采购信息如下：</w:t>
      </w:r>
    </w:p>
    <w:p>
      <w:pPr>
        <w:spacing w:line="360" w:lineRule="auto"/>
        <w:ind w:firstLine="424" w:firstLineChars="177"/>
        <w:rPr>
          <w:rFonts w:hAnsi="宋体" w:cs="宋体"/>
          <w:color w:val="auto"/>
          <w:highlight w:val="none"/>
        </w:rPr>
      </w:pPr>
      <w:r>
        <w:rPr>
          <w:rFonts w:hint="eastAsia" w:hAnsi="宋体" w:cs="宋体"/>
          <w:color w:val="auto"/>
          <w:highlight w:val="none"/>
        </w:rPr>
        <w:t>一、采购项目名称：东莞市水务集团有限公司调度指挥中心建设项目设计服务采购项目</w:t>
      </w:r>
    </w:p>
    <w:p>
      <w:pPr>
        <w:spacing w:line="360" w:lineRule="auto"/>
        <w:ind w:firstLine="424" w:firstLineChars="177"/>
        <w:rPr>
          <w:rFonts w:hAnsi="宋体" w:cs="宋体"/>
          <w:color w:val="auto"/>
          <w:highlight w:val="none"/>
        </w:rPr>
      </w:pPr>
      <w:r>
        <w:rPr>
          <w:rFonts w:hint="eastAsia" w:hAnsi="宋体" w:cs="宋体"/>
          <w:color w:val="auto"/>
          <w:highlight w:val="none"/>
        </w:rPr>
        <w:t>二、采购预算：不含税最高限价为431,226.42元</w:t>
      </w:r>
    </w:p>
    <w:p>
      <w:pPr>
        <w:spacing w:line="360" w:lineRule="auto"/>
        <w:ind w:firstLine="424" w:firstLineChars="177"/>
        <w:rPr>
          <w:rFonts w:hAnsi="宋体" w:cs="宋体"/>
          <w:color w:val="auto"/>
          <w:highlight w:val="none"/>
        </w:rPr>
      </w:pPr>
      <w:r>
        <w:rPr>
          <w:rFonts w:hint="eastAsia" w:hAnsi="宋体" w:cs="宋体"/>
          <w:color w:val="auto"/>
          <w:highlight w:val="none"/>
        </w:rPr>
        <w:t>三、采购内容：设计服务（具体详见用户需求书）</w:t>
      </w:r>
    </w:p>
    <w:p>
      <w:pPr>
        <w:spacing w:line="360" w:lineRule="auto"/>
        <w:ind w:firstLine="424" w:firstLineChars="177"/>
        <w:rPr>
          <w:rFonts w:hAnsi="宋体" w:cs="宋体"/>
          <w:color w:val="auto"/>
          <w:highlight w:val="none"/>
        </w:rPr>
      </w:pPr>
      <w:r>
        <w:rPr>
          <w:rFonts w:hint="eastAsia" w:hAnsi="宋体" w:cs="宋体"/>
          <w:color w:val="auto"/>
          <w:highlight w:val="none"/>
        </w:rPr>
        <w:t>四、资质要求：</w:t>
      </w:r>
    </w:p>
    <w:p>
      <w:pPr>
        <w:spacing w:line="360" w:lineRule="auto"/>
        <w:ind w:firstLine="424" w:firstLineChars="177"/>
        <w:rPr>
          <w:rFonts w:hAnsi="宋体" w:cs="宋体"/>
          <w:color w:val="auto"/>
          <w:highlight w:val="none"/>
        </w:rPr>
      </w:pPr>
      <w:r>
        <w:rPr>
          <w:rFonts w:hint="eastAsia" w:hAnsi="宋体" w:cs="宋体"/>
          <w:color w:val="auto"/>
          <w:highlight w:val="none"/>
        </w:rPr>
        <w:t>（一）报价人需具备《工程设计资质证书》综合甲级或电子通信广电行业甲级或电子通信广电行业电子系统工程专业甲级或电子通信广电行业有线通信专业甲级或电子通信广电行业无线通信专业甲级资质；</w:t>
      </w:r>
    </w:p>
    <w:p>
      <w:pPr>
        <w:spacing w:line="360" w:lineRule="auto"/>
        <w:ind w:firstLine="424" w:firstLineChars="177"/>
        <w:rPr>
          <w:rFonts w:hAnsi="宋体" w:cs="宋体"/>
          <w:color w:val="auto"/>
          <w:highlight w:val="none"/>
        </w:rPr>
      </w:pPr>
      <w:r>
        <w:rPr>
          <w:rFonts w:hint="eastAsia" w:hAnsi="宋体" w:cs="宋体"/>
          <w:color w:val="auto"/>
          <w:highlight w:val="none"/>
        </w:rPr>
        <w:t>（二）报价人2019年1月1日以来，至少具备一个调度指挥中心建设项目设计或含设计、实施一体的项目业绩（合同签订日期为2019年1月1日或以后）；</w:t>
      </w:r>
    </w:p>
    <w:p>
      <w:pPr>
        <w:spacing w:line="360" w:lineRule="auto"/>
        <w:ind w:firstLine="424" w:firstLineChars="177"/>
        <w:rPr>
          <w:rFonts w:hAnsi="宋体" w:cs="宋体"/>
          <w:color w:val="auto"/>
          <w:highlight w:val="none"/>
        </w:rPr>
      </w:pPr>
      <w:r>
        <w:rPr>
          <w:rFonts w:hint="eastAsia" w:hAnsi="宋体" w:cs="宋体"/>
          <w:color w:val="auto"/>
          <w:highlight w:val="none"/>
        </w:rPr>
        <w:t>（三）报价人未被列入“信用中国”网站（www.creditchina.gov.cn）失信被执行人、重大税收违法失信主体、政府采购严重违法失信行为记录名单（处罚期限届满的除外）。</w:t>
      </w:r>
    </w:p>
    <w:p>
      <w:pPr>
        <w:spacing w:line="360" w:lineRule="auto"/>
        <w:ind w:firstLine="424" w:firstLineChars="177"/>
        <w:rPr>
          <w:rFonts w:hAnsi="宋体" w:cs="宋体"/>
          <w:color w:val="auto"/>
          <w:highlight w:val="none"/>
        </w:rPr>
      </w:pPr>
      <w:r>
        <w:rPr>
          <w:rFonts w:hint="eastAsia" w:hAnsi="宋体" w:cs="宋体"/>
          <w:color w:val="auto"/>
          <w:highlight w:val="none"/>
        </w:rPr>
        <w:t>五、成交原则：从实质性满足采购需求的供应商中，按不含税价最低成交原则确定成交供应商。</w:t>
      </w:r>
    </w:p>
    <w:p>
      <w:pPr>
        <w:spacing w:line="360" w:lineRule="auto"/>
        <w:ind w:firstLine="424" w:firstLineChars="177"/>
        <w:rPr>
          <w:rFonts w:hAnsi="宋体" w:cs="宋体"/>
          <w:color w:val="auto"/>
          <w:highlight w:val="none"/>
        </w:rPr>
      </w:pPr>
      <w:r>
        <w:rPr>
          <w:rFonts w:hint="eastAsia" w:hAnsi="宋体" w:cs="宋体"/>
          <w:color w:val="auto"/>
          <w:highlight w:val="none"/>
        </w:rPr>
        <w:t>六、报价文件递交截止时间：</w:t>
      </w:r>
      <w:bookmarkStart w:id="2" w:name="_Hlk27138379"/>
      <w:r>
        <w:rPr>
          <w:rFonts w:hint="eastAsia" w:hAnsi="宋体" w:cs="宋体"/>
          <w:color w:val="auto"/>
          <w:highlight w:val="none"/>
        </w:rPr>
        <w:t>202</w:t>
      </w:r>
      <w:r>
        <w:rPr>
          <w:rFonts w:hint="eastAsia" w:hAnsi="宋体" w:cs="宋体"/>
          <w:color w:val="auto"/>
          <w:highlight w:val="none"/>
          <w:lang w:val="en-US" w:eastAsia="zh-CN"/>
        </w:rPr>
        <w:t>4</w:t>
      </w:r>
      <w:r>
        <w:rPr>
          <w:rFonts w:hint="eastAsia" w:hAnsi="宋体" w:cs="宋体"/>
          <w:color w:val="auto"/>
          <w:highlight w:val="none"/>
        </w:rPr>
        <w:t>年</w:t>
      </w:r>
      <w:r>
        <w:rPr>
          <w:rFonts w:hint="eastAsia" w:hAnsi="宋体" w:cs="宋体"/>
          <w:color w:val="auto"/>
          <w:highlight w:val="none"/>
          <w:lang w:val="en-US" w:eastAsia="zh-CN"/>
        </w:rPr>
        <w:t>5</w:t>
      </w:r>
      <w:r>
        <w:rPr>
          <w:rFonts w:hint="eastAsia" w:hAnsi="宋体" w:cs="宋体"/>
          <w:color w:val="auto"/>
          <w:highlight w:val="none"/>
        </w:rPr>
        <w:t>月</w:t>
      </w:r>
      <w:r>
        <w:rPr>
          <w:rFonts w:hint="eastAsia" w:hAnsi="宋体" w:cs="宋体"/>
          <w:color w:val="auto"/>
          <w:highlight w:val="none"/>
          <w:lang w:val="en-US" w:eastAsia="zh-CN"/>
        </w:rPr>
        <w:t>23</w:t>
      </w:r>
      <w:r>
        <w:rPr>
          <w:rFonts w:hint="eastAsia" w:hAnsi="宋体" w:cs="宋体"/>
          <w:color w:val="auto"/>
          <w:highlight w:val="none"/>
        </w:rPr>
        <w:t>日</w:t>
      </w:r>
      <w:r>
        <w:rPr>
          <w:rFonts w:hint="eastAsia" w:hAnsi="宋体" w:cs="宋体"/>
          <w:color w:val="auto"/>
          <w:highlight w:val="none"/>
          <w:lang w:val="en-US" w:eastAsia="zh-CN"/>
        </w:rPr>
        <w:t>15</w:t>
      </w:r>
      <w:r>
        <w:rPr>
          <w:rFonts w:hint="eastAsia" w:hAnsi="宋体" w:cs="宋体"/>
          <w:color w:val="auto"/>
          <w:highlight w:val="none"/>
        </w:rPr>
        <w:t>时</w:t>
      </w:r>
      <w:r>
        <w:rPr>
          <w:rFonts w:hint="eastAsia" w:hAnsi="宋体" w:cs="宋体"/>
          <w:color w:val="auto"/>
          <w:highlight w:val="none"/>
          <w:lang w:val="en-US" w:eastAsia="zh-CN"/>
        </w:rPr>
        <w:t>00</w:t>
      </w:r>
      <w:r>
        <w:rPr>
          <w:rFonts w:hint="eastAsia" w:hAnsi="宋体" w:cs="宋体"/>
          <w:color w:val="auto"/>
          <w:highlight w:val="none"/>
        </w:rPr>
        <w:t>分</w:t>
      </w:r>
      <w:bookmarkEnd w:id="2"/>
      <w:r>
        <w:rPr>
          <w:rFonts w:hint="eastAsia" w:hAnsi="宋体" w:cs="宋体"/>
          <w:color w:val="auto"/>
          <w:highlight w:val="none"/>
        </w:rPr>
        <w:t>。</w:t>
      </w:r>
    </w:p>
    <w:p>
      <w:pPr>
        <w:spacing w:line="360" w:lineRule="auto"/>
        <w:ind w:firstLine="424" w:firstLineChars="177"/>
        <w:rPr>
          <w:rFonts w:hAnsi="宋体" w:cs="宋体"/>
          <w:color w:val="auto"/>
          <w:highlight w:val="none"/>
        </w:rPr>
      </w:pPr>
      <w:r>
        <w:rPr>
          <w:rFonts w:hint="eastAsia" w:hAnsi="宋体" w:cs="宋体"/>
          <w:color w:val="auto"/>
          <w:highlight w:val="none"/>
        </w:rPr>
        <w:t>七、报价文件递交地点：东莞市东城街道育华路1号东莞市水务集团有限公司。</w:t>
      </w:r>
    </w:p>
    <w:p>
      <w:pPr>
        <w:spacing w:line="360" w:lineRule="auto"/>
        <w:ind w:firstLine="424" w:firstLineChars="177"/>
        <w:rPr>
          <w:rFonts w:hAnsi="宋体" w:cs="宋体"/>
          <w:color w:val="auto"/>
          <w:highlight w:val="none"/>
        </w:rPr>
      </w:pPr>
      <w:r>
        <w:rPr>
          <w:rFonts w:hint="eastAsia" w:hAnsi="宋体" w:cs="宋体"/>
          <w:color w:val="auto"/>
          <w:highlight w:val="none"/>
        </w:rPr>
        <w:t>八、报价文件开封时间：202</w:t>
      </w:r>
      <w:r>
        <w:rPr>
          <w:rFonts w:hint="eastAsia" w:hAnsi="宋体" w:cs="宋体"/>
          <w:color w:val="auto"/>
          <w:highlight w:val="none"/>
          <w:lang w:val="en-US" w:eastAsia="zh-CN"/>
        </w:rPr>
        <w:t>4</w:t>
      </w:r>
      <w:bookmarkStart w:id="32" w:name="_GoBack"/>
      <w:bookmarkEnd w:id="32"/>
      <w:r>
        <w:rPr>
          <w:rFonts w:hint="eastAsia" w:hAnsi="宋体" w:cs="宋体"/>
          <w:color w:val="auto"/>
          <w:highlight w:val="none"/>
        </w:rPr>
        <w:t>年</w:t>
      </w:r>
      <w:r>
        <w:rPr>
          <w:rFonts w:hint="eastAsia" w:hAnsi="宋体" w:cs="宋体"/>
          <w:color w:val="auto"/>
          <w:highlight w:val="none"/>
          <w:lang w:val="en-US" w:eastAsia="zh-CN"/>
        </w:rPr>
        <w:t>5</w:t>
      </w:r>
      <w:r>
        <w:rPr>
          <w:rFonts w:hint="eastAsia" w:hAnsi="宋体" w:cs="宋体"/>
          <w:color w:val="auto"/>
          <w:highlight w:val="none"/>
        </w:rPr>
        <w:t>月</w:t>
      </w:r>
      <w:r>
        <w:rPr>
          <w:rFonts w:hint="eastAsia" w:hAnsi="宋体" w:cs="宋体"/>
          <w:color w:val="auto"/>
          <w:highlight w:val="none"/>
          <w:lang w:val="en-US" w:eastAsia="zh-CN"/>
        </w:rPr>
        <w:t>23</w:t>
      </w:r>
      <w:r>
        <w:rPr>
          <w:rFonts w:hint="eastAsia" w:hAnsi="宋体" w:cs="宋体"/>
          <w:color w:val="auto"/>
          <w:highlight w:val="none"/>
        </w:rPr>
        <w:t>日</w:t>
      </w:r>
      <w:r>
        <w:rPr>
          <w:rFonts w:hint="eastAsia" w:hAnsi="宋体" w:cs="宋体"/>
          <w:color w:val="auto"/>
          <w:highlight w:val="none"/>
          <w:lang w:val="en-US" w:eastAsia="zh-CN"/>
        </w:rPr>
        <w:t>15</w:t>
      </w:r>
      <w:r>
        <w:rPr>
          <w:rFonts w:hint="eastAsia" w:hAnsi="宋体" w:cs="宋体"/>
          <w:color w:val="auto"/>
          <w:highlight w:val="none"/>
        </w:rPr>
        <w:t>时</w:t>
      </w:r>
      <w:r>
        <w:rPr>
          <w:rFonts w:hint="eastAsia" w:hAnsi="宋体" w:cs="宋体"/>
          <w:color w:val="auto"/>
          <w:highlight w:val="none"/>
          <w:lang w:val="en-US" w:eastAsia="zh-CN"/>
        </w:rPr>
        <w:t>30</w:t>
      </w:r>
      <w:r>
        <w:rPr>
          <w:rFonts w:hint="eastAsia" w:hAnsi="宋体" w:cs="宋体"/>
          <w:color w:val="auto"/>
          <w:highlight w:val="none"/>
        </w:rPr>
        <w:t>分。</w:t>
      </w:r>
    </w:p>
    <w:p>
      <w:pPr>
        <w:spacing w:line="360" w:lineRule="auto"/>
        <w:ind w:firstLine="424" w:firstLineChars="177"/>
        <w:rPr>
          <w:rFonts w:hAnsi="宋体" w:cs="宋体"/>
          <w:color w:val="auto"/>
          <w:highlight w:val="none"/>
        </w:rPr>
      </w:pPr>
      <w:r>
        <w:rPr>
          <w:rFonts w:hint="eastAsia" w:hAnsi="宋体" w:cs="宋体"/>
          <w:color w:val="auto"/>
          <w:highlight w:val="none"/>
        </w:rPr>
        <w:t>九、开封地点：东莞市水务集团有限公司会议室。</w:t>
      </w:r>
    </w:p>
    <w:p>
      <w:pPr>
        <w:spacing w:line="360" w:lineRule="auto"/>
        <w:ind w:firstLine="424" w:firstLineChars="177"/>
        <w:rPr>
          <w:rFonts w:hAnsi="宋体" w:cs="宋体"/>
          <w:color w:val="auto"/>
          <w:highlight w:val="none"/>
        </w:rPr>
      </w:pPr>
      <w:r>
        <w:rPr>
          <w:rFonts w:hint="eastAsia" w:hAnsi="宋体" w:cs="宋体"/>
          <w:color w:val="auto"/>
          <w:highlight w:val="none"/>
        </w:rPr>
        <w:t>十、采购人联系方式：</w:t>
      </w:r>
    </w:p>
    <w:p>
      <w:pPr>
        <w:spacing w:line="360" w:lineRule="auto"/>
        <w:ind w:left="566" w:leftChars="236" w:firstLine="285"/>
        <w:rPr>
          <w:rFonts w:hAnsi="宋体" w:cs="宋体"/>
          <w:color w:val="auto"/>
          <w:highlight w:val="none"/>
        </w:rPr>
      </w:pPr>
      <w:bookmarkStart w:id="3" w:name="_Hlk27138405"/>
      <w:r>
        <w:rPr>
          <w:rFonts w:hint="eastAsia" w:hAnsi="宋体" w:cs="宋体"/>
          <w:color w:val="auto"/>
          <w:highlight w:val="none"/>
        </w:rPr>
        <w:t>采购联系人：李建聪</w:t>
      </w:r>
    </w:p>
    <w:p>
      <w:pPr>
        <w:spacing w:line="360" w:lineRule="auto"/>
        <w:ind w:left="566" w:leftChars="236" w:firstLine="285"/>
        <w:rPr>
          <w:rFonts w:hAnsi="宋体" w:cs="宋体"/>
          <w:color w:val="auto"/>
          <w:highlight w:val="none"/>
        </w:rPr>
      </w:pPr>
      <w:r>
        <w:rPr>
          <w:rFonts w:hint="eastAsia" w:hAnsi="宋体" w:cs="宋体"/>
          <w:color w:val="auto"/>
          <w:highlight w:val="none"/>
        </w:rPr>
        <w:t>联系电话：0769-2728 9769</w:t>
      </w:r>
    </w:p>
    <w:p>
      <w:pPr>
        <w:spacing w:line="360" w:lineRule="auto"/>
        <w:ind w:left="566" w:leftChars="236" w:firstLine="285"/>
        <w:rPr>
          <w:rFonts w:hAnsi="宋体" w:cs="宋体"/>
          <w:color w:val="auto"/>
          <w:highlight w:val="none"/>
        </w:rPr>
      </w:pPr>
      <w:r>
        <w:rPr>
          <w:rFonts w:hint="eastAsia" w:hAnsi="宋体" w:cs="宋体"/>
          <w:color w:val="auto"/>
          <w:highlight w:val="none"/>
        </w:rPr>
        <w:t>联系地址：广东省东莞市东城街道育华路1号</w:t>
      </w:r>
    </w:p>
    <w:bookmarkEnd w:id="3"/>
    <w:p>
      <w:pPr>
        <w:spacing w:line="360" w:lineRule="auto"/>
        <w:rPr>
          <w:rFonts w:hAnsi="宋体" w:cs="宋体"/>
          <w:color w:val="auto"/>
          <w:highlight w:val="none"/>
        </w:rPr>
      </w:pPr>
    </w:p>
    <w:p>
      <w:pPr>
        <w:spacing w:line="360" w:lineRule="auto"/>
        <w:rPr>
          <w:rFonts w:hAnsi="宋体" w:cs="宋体"/>
          <w:color w:val="auto"/>
          <w:highlight w:val="none"/>
        </w:rPr>
      </w:pPr>
    </w:p>
    <w:p>
      <w:pPr>
        <w:spacing w:line="360" w:lineRule="auto"/>
        <w:jc w:val="right"/>
        <w:rPr>
          <w:rFonts w:hAnsi="宋体" w:cs="宋体"/>
          <w:color w:val="auto"/>
          <w:highlight w:val="none"/>
        </w:rPr>
      </w:pPr>
      <w:bookmarkStart w:id="4" w:name="_Hlk27138410"/>
      <w:r>
        <w:rPr>
          <w:rFonts w:hint="eastAsia" w:hAnsi="宋体" w:cs="宋体"/>
          <w:color w:val="auto"/>
          <w:highlight w:val="none"/>
        </w:rPr>
        <w:t>东莞市水务集团有限公司</w:t>
      </w:r>
    </w:p>
    <w:p>
      <w:pPr>
        <w:wordWrap w:val="0"/>
        <w:spacing w:line="360" w:lineRule="auto"/>
        <w:jc w:val="right"/>
        <w:rPr>
          <w:rFonts w:hAnsi="宋体" w:cs="宋体"/>
          <w:color w:val="auto"/>
          <w:highlight w:val="none"/>
        </w:rPr>
      </w:pPr>
      <w:r>
        <w:rPr>
          <w:rFonts w:hint="eastAsia" w:hAnsi="宋体" w:cs="宋体"/>
          <w:color w:val="auto"/>
          <w:highlight w:val="none"/>
        </w:rPr>
        <w:t>2024年</w:t>
      </w:r>
      <w:r>
        <w:rPr>
          <w:rFonts w:hint="eastAsia" w:hAnsi="宋体" w:cs="宋体"/>
          <w:color w:val="auto"/>
          <w:highlight w:val="none"/>
          <w:lang w:val="en-US" w:eastAsia="zh-CN"/>
        </w:rPr>
        <w:t>5</w:t>
      </w:r>
      <w:r>
        <w:rPr>
          <w:rFonts w:hint="eastAsia" w:hAnsi="宋体" w:cs="宋体"/>
          <w:color w:val="auto"/>
          <w:highlight w:val="none"/>
        </w:rPr>
        <w:t>月</w:t>
      </w:r>
      <w:r>
        <w:rPr>
          <w:rFonts w:hint="eastAsia" w:hAnsi="宋体" w:cs="宋体"/>
          <w:color w:val="auto"/>
          <w:highlight w:val="none"/>
          <w:lang w:val="en-US" w:eastAsia="zh-CN"/>
        </w:rPr>
        <w:t>16</w:t>
      </w:r>
      <w:r>
        <w:rPr>
          <w:rFonts w:hint="eastAsia" w:hAnsi="宋体" w:cs="宋体"/>
          <w:color w:val="auto"/>
          <w:highlight w:val="none"/>
        </w:rPr>
        <w:t xml:space="preserve">日    </w:t>
      </w:r>
    </w:p>
    <w:bookmarkEnd w:id="4"/>
    <w:p>
      <w:pPr>
        <w:spacing w:line="360" w:lineRule="auto"/>
        <w:ind w:firstLine="5822" w:firstLineChars="2426"/>
        <w:rPr>
          <w:rFonts w:hAnsi="宋体" w:cs="宋体"/>
          <w:color w:val="auto"/>
          <w:highlight w:val="none"/>
        </w:rPr>
      </w:pPr>
    </w:p>
    <w:p>
      <w:pPr>
        <w:spacing w:line="360" w:lineRule="auto"/>
        <w:rPr>
          <w:rFonts w:hAnsi="宋体" w:cs="宋体"/>
          <w:color w:val="auto"/>
          <w:highlight w:val="none"/>
        </w:rPr>
        <w:sectPr>
          <w:pgSz w:w="11906" w:h="16838"/>
          <w:pgMar w:top="1440" w:right="1803" w:bottom="1440" w:left="1803" w:header="851" w:footer="992" w:gutter="0"/>
          <w:cols w:space="0" w:num="1"/>
          <w:docGrid w:type="lines" w:linePitch="332" w:charSpace="0"/>
        </w:sectPr>
      </w:pPr>
    </w:p>
    <w:p>
      <w:pPr>
        <w:pStyle w:val="2"/>
        <w:spacing w:before="0" w:after="0"/>
        <w:jc w:val="center"/>
        <w:rPr>
          <w:rFonts w:hAnsi="宋体" w:cs="宋体"/>
          <w:color w:val="auto"/>
          <w:szCs w:val="32"/>
          <w:highlight w:val="none"/>
        </w:rPr>
      </w:pPr>
      <w:bookmarkStart w:id="5" w:name="_Toc29476691"/>
      <w:r>
        <w:rPr>
          <w:rFonts w:hint="eastAsia" w:hAnsi="宋体" w:cs="宋体"/>
          <w:color w:val="auto"/>
          <w:szCs w:val="32"/>
          <w:highlight w:val="none"/>
        </w:rPr>
        <w:t>第二章 用户需求</w:t>
      </w:r>
      <w:bookmarkEnd w:id="5"/>
    </w:p>
    <w:p>
      <w:pPr>
        <w:autoSpaceDE/>
        <w:autoSpaceDN/>
        <w:adjustRightInd/>
        <w:spacing w:line="360" w:lineRule="auto"/>
        <w:ind w:firstLine="482" w:firstLineChars="200"/>
        <w:jc w:val="both"/>
        <w:outlineLvl w:val="0"/>
        <w:rPr>
          <w:rFonts w:hAnsi="宋体" w:cs="宋体"/>
          <w:b/>
          <w:bCs/>
          <w:color w:val="auto"/>
          <w:kern w:val="2"/>
          <w:highlight w:val="none"/>
        </w:rPr>
      </w:pPr>
      <w:r>
        <w:rPr>
          <w:rFonts w:hint="eastAsia" w:hAnsi="宋体" w:cs="宋体"/>
          <w:b/>
          <w:bCs/>
          <w:color w:val="auto"/>
          <w:kern w:val="2"/>
          <w:highlight w:val="none"/>
        </w:rPr>
        <w:t>一、项目概况</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项目名称：东莞市水务集团有限公司调度指挥中心建设项目设计服务</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采购人：东莞市水务集团有限公司</w:t>
      </w:r>
    </w:p>
    <w:p>
      <w:pPr>
        <w:autoSpaceDE/>
        <w:autoSpaceDN/>
        <w:adjustRightInd/>
        <w:spacing w:line="360" w:lineRule="auto"/>
        <w:ind w:firstLine="482" w:firstLineChars="200"/>
        <w:jc w:val="both"/>
        <w:outlineLvl w:val="0"/>
        <w:rPr>
          <w:rFonts w:hAnsi="宋体" w:cs="宋体"/>
          <w:b/>
          <w:bCs/>
          <w:color w:val="auto"/>
          <w:kern w:val="2"/>
          <w:highlight w:val="none"/>
        </w:rPr>
      </w:pPr>
      <w:r>
        <w:rPr>
          <w:rFonts w:hint="eastAsia" w:hAnsi="宋体" w:cs="宋体"/>
          <w:b/>
          <w:bCs/>
          <w:color w:val="auto"/>
          <w:kern w:val="2"/>
          <w:highlight w:val="none"/>
        </w:rPr>
        <w:t>二、项目</w:t>
      </w:r>
      <w:r>
        <w:rPr>
          <w:rFonts w:hint="eastAsia" w:hAnsi="宋体" w:cs="宋体"/>
          <w:b/>
          <w:bCs/>
          <w:color w:val="auto"/>
          <w:highlight w:val="none"/>
        </w:rPr>
        <w:t>估算金额</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根据《电子政务工程造价指导书（第三版）》《东莞市政府投资信息化项目造价指南》中前期工作咨询服务费相关规定的取费标准和集团相关规定，集团调度指挥中心建设项目估算经造价审核后确定项目设计服务费用为431,226.42元（</w:t>
      </w:r>
      <w:r>
        <w:rPr>
          <w:rFonts w:hint="eastAsia" w:hAnsi="宋体" w:cs="宋体"/>
          <w:color w:val="auto"/>
          <w:kern w:val="2"/>
          <w:highlight w:val="none"/>
          <w:lang w:val="en-US" w:eastAsia="zh-CN"/>
        </w:rPr>
        <w:t>不</w:t>
      </w:r>
      <w:r>
        <w:rPr>
          <w:rFonts w:hint="eastAsia" w:hAnsi="宋体" w:cs="宋体"/>
          <w:color w:val="auto"/>
          <w:kern w:val="2"/>
          <w:highlight w:val="none"/>
        </w:rPr>
        <w:t>含税），并作为本项目最高限价。设计服务费用包括并不限于设计文件编制费、专家评审费、会务费、印刷费、差旅费、各种税费、专利版权使用费等一切服务单位为完成合同项所产生的费用，费用控制价为包干价，且不因项目需求变化及投资规模等变化而调整费用。</w:t>
      </w:r>
    </w:p>
    <w:p>
      <w:pPr>
        <w:autoSpaceDE/>
        <w:autoSpaceDN/>
        <w:adjustRightInd/>
        <w:spacing w:line="360" w:lineRule="auto"/>
        <w:ind w:firstLine="482" w:firstLineChars="200"/>
        <w:jc w:val="both"/>
        <w:outlineLvl w:val="0"/>
        <w:rPr>
          <w:rFonts w:hAnsi="宋体" w:cs="宋体"/>
          <w:b/>
          <w:bCs/>
          <w:color w:val="auto"/>
          <w:kern w:val="2"/>
          <w:highlight w:val="none"/>
        </w:rPr>
      </w:pPr>
      <w:r>
        <w:rPr>
          <w:rFonts w:hint="eastAsia" w:hAnsi="宋体" w:cs="宋体"/>
          <w:b/>
          <w:bCs/>
          <w:color w:val="auto"/>
          <w:kern w:val="2"/>
          <w:highlight w:val="none"/>
        </w:rPr>
        <w:t>三、项目背景</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根据《东莞市水务集团有限公司信息化规划（2023—2025）》、东莞市水务集团有限公司2023年信息化工作任务计划，经集团审议同意开展集团指挥调度中心建设工作相关工作。前期已完成了东莞市水务集团有限公司调度指挥中心建设项目可行性研究报告编制、评审、项目估算审核工作。</w:t>
      </w:r>
    </w:p>
    <w:p>
      <w:pPr>
        <w:autoSpaceDE/>
        <w:autoSpaceDN/>
        <w:adjustRightInd/>
        <w:spacing w:line="360" w:lineRule="auto"/>
        <w:ind w:firstLine="482" w:firstLineChars="200"/>
        <w:jc w:val="both"/>
        <w:outlineLvl w:val="0"/>
        <w:rPr>
          <w:rFonts w:hAnsi="宋体" w:cs="宋体"/>
          <w:b/>
          <w:bCs/>
          <w:color w:val="auto"/>
          <w:kern w:val="2"/>
          <w:highlight w:val="none"/>
        </w:rPr>
      </w:pPr>
      <w:bookmarkStart w:id="6" w:name="_Toc22872"/>
      <w:bookmarkStart w:id="7" w:name="_Toc117667860"/>
      <w:bookmarkStart w:id="8" w:name="_Toc3559"/>
      <w:bookmarkStart w:id="9" w:name="_Toc17879962"/>
      <w:bookmarkStart w:id="10" w:name="_Toc18400028"/>
      <w:r>
        <w:rPr>
          <w:rFonts w:hint="eastAsia" w:hAnsi="宋体" w:cs="宋体"/>
          <w:b/>
          <w:bCs/>
          <w:color w:val="auto"/>
          <w:kern w:val="2"/>
          <w:highlight w:val="none"/>
        </w:rPr>
        <w:t>四、项目建设目标</w:t>
      </w:r>
      <w:bookmarkEnd w:id="6"/>
      <w:bookmarkEnd w:id="7"/>
      <w:bookmarkEnd w:id="8"/>
      <w:bookmarkEnd w:id="9"/>
      <w:bookmarkEnd w:id="10"/>
      <w:r>
        <w:rPr>
          <w:rFonts w:hint="eastAsia" w:hAnsi="宋体" w:cs="宋体"/>
          <w:b/>
          <w:bCs/>
          <w:color w:val="auto"/>
          <w:kern w:val="2"/>
          <w:highlight w:val="none"/>
        </w:rPr>
        <w:t>与内容</w:t>
      </w:r>
    </w:p>
    <w:p>
      <w:pPr>
        <w:autoSpaceDE/>
        <w:autoSpaceDN/>
        <w:adjustRightInd/>
        <w:spacing w:line="360" w:lineRule="auto"/>
        <w:ind w:firstLine="482" w:firstLineChars="200"/>
        <w:jc w:val="both"/>
        <w:rPr>
          <w:rFonts w:hAnsi="宋体" w:cs="宋体"/>
          <w:b/>
          <w:bCs/>
          <w:color w:val="auto"/>
          <w:kern w:val="2"/>
          <w:highlight w:val="none"/>
        </w:rPr>
      </w:pPr>
      <w:r>
        <w:rPr>
          <w:rFonts w:hint="eastAsia" w:hAnsi="宋体" w:cs="宋体"/>
          <w:b/>
          <w:bCs/>
          <w:color w:val="auto"/>
          <w:kern w:val="2"/>
          <w:highlight w:val="none"/>
        </w:rPr>
        <w:t>（一）建设目标</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本期主要目标：一是建设集团调度指挥中心硬件环境，确保其稳定运行；二是调度指挥中心、客服中心、信息中心统一部署以提高工作效率和数据共享；三是建设调度指挥中心基础的大屏支撑系统，基本实现集团各业务板块核心数据的接入和展示。按功能区划分为建设调度指挥大厅、决策会商室、客户服务中心及办公室、候会室等。对接集成集团各板块业务应用系统（数据平台），搭建集团总部大屏展示平台，对生产数据、环境数据、风险数据等环节数据实现融合，满足多源数据统一查询、根据业务专题提供多维展示。</w:t>
      </w:r>
    </w:p>
    <w:p>
      <w:pPr>
        <w:autoSpaceDE/>
        <w:autoSpaceDN/>
        <w:adjustRightInd/>
        <w:spacing w:line="360" w:lineRule="auto"/>
        <w:ind w:firstLine="482" w:firstLineChars="200"/>
        <w:jc w:val="both"/>
        <w:rPr>
          <w:rFonts w:hAnsi="宋体" w:cs="宋体"/>
          <w:b/>
          <w:bCs/>
          <w:color w:val="auto"/>
          <w:kern w:val="2"/>
          <w:highlight w:val="none"/>
        </w:rPr>
      </w:pPr>
      <w:r>
        <w:rPr>
          <w:rFonts w:hint="eastAsia" w:hAnsi="宋体" w:cs="宋体"/>
          <w:b/>
          <w:bCs/>
          <w:color w:val="auto"/>
          <w:kern w:val="2"/>
          <w:highlight w:val="none"/>
        </w:rPr>
        <w:t>（二）建设内容</w:t>
      </w:r>
    </w:p>
    <w:p>
      <w:pPr>
        <w:autoSpaceDE/>
        <w:autoSpaceDN/>
        <w:adjustRightInd/>
        <w:spacing w:line="360" w:lineRule="auto"/>
        <w:ind w:firstLine="482" w:firstLineChars="200"/>
        <w:jc w:val="both"/>
        <w:rPr>
          <w:rFonts w:hAnsi="宋体" w:cs="宋体"/>
          <w:b/>
          <w:bCs/>
          <w:color w:val="auto"/>
          <w:kern w:val="2"/>
          <w:highlight w:val="none"/>
        </w:rPr>
      </w:pPr>
      <w:r>
        <w:rPr>
          <w:rFonts w:hint="eastAsia" w:hAnsi="宋体" w:cs="宋体"/>
          <w:b/>
          <w:bCs/>
          <w:color w:val="auto"/>
          <w:kern w:val="2"/>
          <w:highlight w:val="none"/>
        </w:rPr>
        <w:t>1.调度中心布置及装修</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按功能区划分为调度指挥大厅、决策会商室、侯会室、客户服务中心及相应配套的办公室等。项目建设位置在水业大厦4楼，其中大厅可用面积约700平方，按照功能布局进行间隔、办公装修等。</w:t>
      </w:r>
    </w:p>
    <w:p>
      <w:pPr>
        <w:autoSpaceDE/>
        <w:autoSpaceDN/>
        <w:adjustRightInd/>
        <w:spacing w:line="360" w:lineRule="auto"/>
        <w:ind w:firstLine="482" w:firstLineChars="200"/>
        <w:jc w:val="both"/>
        <w:rPr>
          <w:rFonts w:hAnsi="宋体" w:cs="宋体"/>
          <w:b/>
          <w:bCs/>
          <w:color w:val="auto"/>
          <w:kern w:val="2"/>
          <w:highlight w:val="none"/>
        </w:rPr>
      </w:pPr>
      <w:r>
        <w:rPr>
          <w:rFonts w:hint="eastAsia" w:hAnsi="宋体" w:cs="宋体"/>
          <w:b/>
          <w:bCs/>
          <w:color w:val="auto"/>
          <w:kern w:val="2"/>
          <w:highlight w:val="none"/>
        </w:rPr>
        <w:t>2.大屏系统</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指挥中心大屏幕方案采用小间距LED高清晰度数字显示技术，集计算机、网络、通信、图形图像、数据库及信息处理等技术一体，形成一个超高清晰度、智能化、易操作、实时的LED显示大屏系统。通过对各个系统数据图像的集成，包括将各部门功能要求采集的视频监控、GIS、视频会议、数据采集、计算机运用软件等系统，形成一个内容丰富、准确高效的信息数据展示平台。LED大屏点距选用P1.25mm或以下，亮度600—800cd/㎡，刷新率1920Hz—3840Hz。支持在不改变原有系统的操作习惯的前提下，可以方便、快捷地满足接待、汇报、会议和决策会商显示应用需求。</w:t>
      </w:r>
    </w:p>
    <w:p>
      <w:pPr>
        <w:autoSpaceDE/>
        <w:autoSpaceDN/>
        <w:adjustRightInd/>
        <w:spacing w:line="360" w:lineRule="auto"/>
        <w:ind w:firstLine="482" w:firstLineChars="200"/>
        <w:jc w:val="both"/>
        <w:rPr>
          <w:rFonts w:hAnsi="宋体" w:cs="宋体"/>
          <w:b/>
          <w:bCs/>
          <w:color w:val="auto"/>
          <w:kern w:val="2"/>
          <w:highlight w:val="none"/>
        </w:rPr>
      </w:pPr>
      <w:r>
        <w:rPr>
          <w:rFonts w:hint="eastAsia" w:hAnsi="宋体" w:cs="宋体"/>
          <w:b/>
          <w:bCs/>
          <w:color w:val="auto"/>
          <w:kern w:val="2"/>
          <w:highlight w:val="none"/>
        </w:rPr>
        <w:t>3.配套机房建设及动力引入</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水业大厦预留本项目机房建设面积,依据《电子计算机机房设计规范》GB 50174-2008对机房进行建设。机房的设计从系统性方面来考虑，主要由机房装修、机房供配电、机房网络相关设备、机房综合布线、机房空调通风、机房场地监控、机房防雷接地、机房消防组成。此配套机房环境装修均由水业大厦统一完成，本项目考虑新建模块化机房。对机房配电方案进行深化设计：数据机柜负荷按每个42U机柜按4kW考虑，6台数据机柜总负荷为24 kW，模块化机房配套空调及其他设备功率5kW；客户中心坐席业务系统共有电脑24台，平均每台电脑负荷按1kW计，总负荷为24kW。LED显示大屏，按每平方米0.5kW, 21x4x0.5=42kW，无纸化会议系统5kW，扩音系统2kW，操作台7x1 kW 约7kW，根据计算，调度指挥中心大厅、客服中心及配套机房等用电合计功率不超过120kW。考虑预留未来新增的用电需求，本项目电力电缆设计采用 4×185+1×95mm</w:t>
      </w:r>
      <w:r>
        <w:rPr>
          <w:rFonts w:hAnsi="宋体" w:cs="宋体"/>
          <w:color w:val="auto"/>
          <w:kern w:val="2"/>
          <w:highlight w:val="none"/>
          <w:vertAlign w:val="superscript"/>
        </w:rPr>
        <w:t>2</w:t>
      </w:r>
      <w:r>
        <w:rPr>
          <w:rFonts w:hint="eastAsia" w:hAnsi="宋体" w:cs="宋体"/>
          <w:color w:val="auto"/>
          <w:kern w:val="2"/>
          <w:highlight w:val="none"/>
        </w:rPr>
        <w:t xml:space="preserve">，铜芯电缆，最大输送功率约 200kW。本项目设计从水业大厦1层低压配电室拉 1 路市电至调度指挥中心配电箱，经过配电箱再进行电力分配。  </w:t>
      </w:r>
      <w:r>
        <w:rPr>
          <w:rFonts w:hint="eastAsia" w:hAnsi="宋体" w:cs="宋体"/>
          <w:color w:val="auto"/>
          <w:kern w:val="2"/>
          <w:highlight w:val="none"/>
        </w:rPr>
        <w:tab/>
      </w:r>
    </w:p>
    <w:p>
      <w:pPr>
        <w:autoSpaceDE/>
        <w:autoSpaceDN/>
        <w:adjustRightInd/>
        <w:spacing w:line="360" w:lineRule="auto"/>
        <w:ind w:firstLine="482" w:firstLineChars="200"/>
        <w:jc w:val="both"/>
        <w:rPr>
          <w:rFonts w:hAnsi="宋体" w:cs="宋体"/>
          <w:color w:val="auto"/>
          <w:kern w:val="2"/>
          <w:highlight w:val="none"/>
        </w:rPr>
      </w:pPr>
      <w:r>
        <w:rPr>
          <w:rFonts w:hint="eastAsia" w:hAnsi="宋体" w:cs="宋体"/>
          <w:b/>
          <w:bCs/>
          <w:color w:val="auto"/>
          <w:kern w:val="2"/>
          <w:highlight w:val="none"/>
        </w:rPr>
        <w:t>4.数据处理和存储系统建设</w:t>
      </w:r>
      <w:r>
        <w:rPr>
          <w:rFonts w:hint="eastAsia" w:hAnsi="宋体" w:cs="宋体"/>
          <w:b/>
          <w:bCs/>
          <w:color w:val="auto"/>
          <w:kern w:val="2"/>
          <w:highlight w:val="none"/>
        </w:rPr>
        <w:tab/>
      </w:r>
      <w:r>
        <w:rPr>
          <w:rFonts w:hint="eastAsia" w:hAnsi="宋体" w:cs="宋体"/>
          <w:color w:val="auto"/>
          <w:kern w:val="2"/>
          <w:highlight w:val="none"/>
        </w:rPr>
        <w:t xml:space="preserve"> </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基于本期平台建设目标，结合专题库的搭建需求和相关数据的接入要求，兼顾一定的远期升级需求，本次平台建设共拟配置4台服务器，其中算力服务器和应用服务器各2台，互为冗余热备。算力服务器主要为数据分析、数据挖掘、数据模型建立所需算力提供保障，是上层应用服务的支撑基础。应用服务器主要为大屏相关应用建立、集成、请求处理、数据通信、日志和监控和平台管理提供硬件条件。配套建设一套的磁盘阵列，实现数据的联机存储。</w:t>
      </w:r>
    </w:p>
    <w:p>
      <w:pPr>
        <w:autoSpaceDE/>
        <w:autoSpaceDN/>
        <w:adjustRightInd/>
        <w:spacing w:line="360" w:lineRule="auto"/>
        <w:ind w:firstLine="482" w:firstLineChars="200"/>
        <w:rPr>
          <w:rFonts w:hAnsi="宋体" w:cs="宋体"/>
          <w:b/>
          <w:bCs/>
          <w:color w:val="auto"/>
          <w:kern w:val="2"/>
          <w:highlight w:val="none"/>
        </w:rPr>
      </w:pPr>
      <w:r>
        <w:rPr>
          <w:rFonts w:hint="eastAsia" w:hAnsi="宋体" w:cs="宋体"/>
          <w:b/>
          <w:bCs/>
          <w:color w:val="auto"/>
          <w:kern w:val="2"/>
          <w:highlight w:val="none"/>
        </w:rPr>
        <w:t>5.软件支撑系统建设</w:t>
      </w:r>
    </w:p>
    <w:p>
      <w:pPr>
        <w:autoSpaceDE/>
        <w:autoSpaceDN/>
        <w:adjustRightInd/>
        <w:spacing w:line="360" w:lineRule="auto"/>
        <w:ind w:firstLine="480" w:firstLineChars="200"/>
        <w:rPr>
          <w:rFonts w:hAnsi="宋体" w:cs="宋体"/>
          <w:color w:val="auto"/>
          <w:kern w:val="2"/>
          <w:highlight w:val="none"/>
        </w:rPr>
      </w:pPr>
      <w:r>
        <w:rPr>
          <w:rFonts w:hint="eastAsia" w:hAnsi="宋体" w:cs="宋体"/>
          <w:color w:val="auto"/>
          <w:kern w:val="2"/>
          <w:highlight w:val="none"/>
        </w:rPr>
        <w:t>基于需求分析建设对外展示专题库，可实现集团基本信息对外展示、业务集成、运营监控和应急指挥决策功能，提升集团层面监督和管理能力。建设大屏展示支撑系统，并对大屏展示进行定制开发。</w:t>
      </w:r>
    </w:p>
    <w:p>
      <w:pPr>
        <w:autoSpaceDE/>
        <w:autoSpaceDN/>
        <w:adjustRightInd/>
        <w:spacing w:line="360" w:lineRule="auto"/>
        <w:ind w:firstLine="482" w:firstLineChars="200"/>
        <w:jc w:val="both"/>
        <w:outlineLvl w:val="0"/>
        <w:rPr>
          <w:rFonts w:hAnsi="宋体" w:cs="宋体"/>
          <w:b/>
          <w:bCs/>
          <w:color w:val="auto"/>
          <w:kern w:val="2"/>
          <w:highlight w:val="none"/>
        </w:rPr>
      </w:pPr>
      <w:r>
        <w:rPr>
          <w:rFonts w:hint="eastAsia" w:hAnsi="宋体" w:cs="宋体"/>
          <w:b/>
          <w:bCs/>
          <w:color w:val="auto"/>
          <w:kern w:val="2"/>
          <w:highlight w:val="none"/>
        </w:rPr>
        <w:t>五、项目服务要求</w:t>
      </w:r>
    </w:p>
    <w:p>
      <w:pPr>
        <w:autoSpaceDE/>
        <w:autoSpaceDN/>
        <w:adjustRightInd/>
        <w:spacing w:line="360" w:lineRule="auto"/>
        <w:ind w:firstLine="482" w:firstLineChars="200"/>
        <w:jc w:val="both"/>
        <w:outlineLvl w:val="0"/>
        <w:rPr>
          <w:rFonts w:hAnsi="宋体" w:cs="宋体"/>
          <w:b/>
          <w:bCs/>
          <w:color w:val="auto"/>
          <w:kern w:val="2"/>
          <w:highlight w:val="none"/>
        </w:rPr>
      </w:pPr>
      <w:r>
        <w:rPr>
          <w:rFonts w:hint="eastAsia" w:hAnsi="宋体" w:cs="宋体"/>
          <w:b/>
          <w:bCs/>
          <w:color w:val="auto"/>
          <w:kern w:val="2"/>
          <w:highlight w:val="none"/>
        </w:rPr>
        <w:t>（一）工作任务</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根据东莞市水务集团信息化规划、集团调度指挥中心建设项目可行性研究报告，结合集团业务现状及实际需求，编制《东莞市水务集团有限公司调度指挥中心建设项目设计方案》，包括但不限于设计方案、设计图、软件系统功能清单、设备清单、详细技术参数、投资概算等。保证设计的全面、及时和准确，根据专家评审意见完成方案评审及修改，确保设计方案能够指导工程建设。</w:t>
      </w:r>
    </w:p>
    <w:p>
      <w:pPr>
        <w:autoSpaceDE/>
        <w:autoSpaceDN/>
        <w:adjustRightInd/>
        <w:spacing w:line="360" w:lineRule="auto"/>
        <w:ind w:firstLine="482" w:firstLineChars="200"/>
        <w:jc w:val="both"/>
        <w:outlineLvl w:val="0"/>
        <w:rPr>
          <w:rFonts w:hAnsi="宋体" w:cs="宋体"/>
          <w:b/>
          <w:bCs/>
          <w:color w:val="auto"/>
          <w:kern w:val="2"/>
          <w:highlight w:val="none"/>
        </w:rPr>
      </w:pPr>
      <w:r>
        <w:rPr>
          <w:rFonts w:hint="eastAsia" w:hAnsi="宋体" w:cs="宋体"/>
          <w:b/>
          <w:bCs/>
          <w:color w:val="auto"/>
          <w:kern w:val="2"/>
          <w:highlight w:val="none"/>
        </w:rPr>
        <w:t>（二）内容要求</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1</w:t>
      </w:r>
      <w:r>
        <w:rPr>
          <w:rFonts w:hint="eastAsia" w:hAnsi="宋体" w:cs="宋体"/>
          <w:b/>
          <w:bCs/>
          <w:color w:val="auto"/>
          <w:kern w:val="2"/>
          <w:highlight w:val="none"/>
        </w:rPr>
        <w:t>．</w:t>
      </w:r>
      <w:r>
        <w:rPr>
          <w:rFonts w:hint="eastAsia" w:hAnsi="宋体" w:cs="宋体"/>
          <w:color w:val="auto"/>
          <w:kern w:val="2"/>
          <w:highlight w:val="none"/>
        </w:rPr>
        <w:t>调研与分析：调研集团及各直属企业业务和系统现状，根据相关法律法规和技术规范，结合集团调度指挥中心建设项目工作需求，确定建设目标、建设思路、业务需求、功能需求、性能需求，评估集团现阶段存在问题，提出集团调度指挥中心建设及应用集成等相关方案，设计各系统到调度指挥中心数据整合、接入的总体技术框架和接口规范。</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2</w:t>
      </w:r>
      <w:r>
        <w:rPr>
          <w:rFonts w:hint="eastAsia" w:hAnsi="宋体" w:cs="宋体"/>
          <w:b/>
          <w:bCs/>
          <w:color w:val="auto"/>
          <w:kern w:val="2"/>
          <w:highlight w:val="none"/>
        </w:rPr>
        <w:t>．</w:t>
      </w:r>
      <w:r>
        <w:rPr>
          <w:rFonts w:hint="eastAsia" w:hAnsi="宋体" w:cs="宋体"/>
          <w:color w:val="auto"/>
          <w:kern w:val="2"/>
          <w:highlight w:val="none"/>
        </w:rPr>
        <w:t>编制设计方案文件：设计方案文件应根据集团信息化现状及实际情况，充分分析业务需求、功能需求、性能需求，根据功能布局划分，优化布局空间，满足实际业务需求，对信息资源、信息安全设计、方案选型、项目管理、项目采购、项目投资概算、项目效益和绩效目标、项目风险和风险管理等内容进行全面分析设计。设计方案要求符合国家及地方相关标准、行业规定。</w:t>
      </w:r>
    </w:p>
    <w:p>
      <w:pPr>
        <w:autoSpaceDE/>
        <w:autoSpaceDN/>
        <w:adjustRightInd/>
        <w:spacing w:line="360" w:lineRule="auto"/>
        <w:ind w:firstLine="480" w:firstLineChars="200"/>
        <w:jc w:val="both"/>
        <w:rPr>
          <w:rFonts w:hAnsi="宋体" w:cs="宋体"/>
          <w:color w:val="auto"/>
          <w:highlight w:val="none"/>
        </w:rPr>
      </w:pPr>
      <w:r>
        <w:rPr>
          <w:rFonts w:hint="eastAsia" w:hAnsi="宋体" w:cs="宋体"/>
          <w:color w:val="auto"/>
          <w:kern w:val="2"/>
          <w:highlight w:val="none"/>
        </w:rPr>
        <w:t>设计内容需涵盖室内装饰（含二次装修）、电气工程（含强电和弱电）、消防变更方案及施工图设计，各应用系统软硬件设计，配合大楼智能化系统电气设计，装修风格效果图等。</w:t>
      </w:r>
    </w:p>
    <w:p>
      <w:pPr>
        <w:pStyle w:val="6"/>
        <w:ind w:firstLine="480" w:firstLineChars="200"/>
        <w:rPr>
          <w:rFonts w:ascii="宋体" w:hAnsi="宋体" w:cs="宋体"/>
          <w:color w:val="auto"/>
          <w:sz w:val="24"/>
          <w:highlight w:val="none"/>
          <w:lang w:val="en-US"/>
        </w:rPr>
      </w:pPr>
      <w:r>
        <w:rPr>
          <w:rFonts w:hint="eastAsia" w:ascii="宋体" w:hAnsi="宋体" w:cs="宋体"/>
          <w:color w:val="auto"/>
          <w:sz w:val="24"/>
          <w:highlight w:val="none"/>
          <w:lang w:val="en-US"/>
        </w:rPr>
        <w:t>设计成果：</w:t>
      </w:r>
    </w:p>
    <w:p>
      <w:pPr>
        <w:pStyle w:val="6"/>
        <w:numPr>
          <w:ilvl w:val="0"/>
          <w:numId w:val="1"/>
        </w:numPr>
        <w:ind w:firstLine="147" w:firstLineChars="0"/>
        <w:rPr>
          <w:rFonts w:ascii="宋体" w:hAnsi="宋体" w:cs="宋体"/>
          <w:color w:val="auto"/>
          <w:sz w:val="24"/>
          <w:highlight w:val="none"/>
          <w:lang w:val="en-US"/>
        </w:rPr>
      </w:pPr>
      <w:r>
        <w:rPr>
          <w:rFonts w:hint="eastAsia" w:ascii="宋体" w:hAnsi="宋体" w:cs="宋体"/>
          <w:color w:val="auto"/>
          <w:sz w:val="24"/>
          <w:highlight w:val="none"/>
          <w:lang w:val="en-US"/>
        </w:rPr>
        <w:t>吊顶造型及室内风格三种选项（提供效果图）</w:t>
      </w:r>
    </w:p>
    <w:p>
      <w:pPr>
        <w:pStyle w:val="6"/>
        <w:numPr>
          <w:ilvl w:val="0"/>
          <w:numId w:val="1"/>
        </w:numPr>
        <w:ind w:firstLine="147" w:firstLineChars="0"/>
        <w:rPr>
          <w:rFonts w:ascii="宋体" w:hAnsi="宋体" w:cs="宋体"/>
          <w:color w:val="auto"/>
          <w:sz w:val="24"/>
          <w:highlight w:val="none"/>
          <w:lang w:val="en-US"/>
        </w:rPr>
      </w:pPr>
      <w:r>
        <w:rPr>
          <w:rFonts w:hint="eastAsia" w:ascii="宋体" w:hAnsi="宋体" w:cs="宋体"/>
          <w:color w:val="auto"/>
          <w:sz w:val="24"/>
          <w:highlight w:val="none"/>
          <w:lang w:val="en-US"/>
        </w:rPr>
        <w:t>坐席模式三种选项（提供效果图）</w:t>
      </w:r>
    </w:p>
    <w:p>
      <w:pPr>
        <w:pStyle w:val="6"/>
        <w:numPr>
          <w:ilvl w:val="0"/>
          <w:numId w:val="1"/>
        </w:numPr>
        <w:ind w:firstLine="147" w:firstLineChars="0"/>
        <w:rPr>
          <w:rFonts w:ascii="宋体" w:hAnsi="宋体" w:cs="宋体"/>
          <w:color w:val="auto"/>
          <w:sz w:val="24"/>
          <w:highlight w:val="none"/>
          <w:lang w:val="en-US"/>
        </w:rPr>
      </w:pPr>
      <w:r>
        <w:rPr>
          <w:rFonts w:hint="eastAsia" w:ascii="宋体" w:hAnsi="宋体" w:cs="宋体"/>
          <w:color w:val="auto"/>
          <w:sz w:val="24"/>
          <w:highlight w:val="none"/>
          <w:lang w:val="en-US"/>
        </w:rPr>
        <w:t>家具选型三种以上选项（意向图片）</w:t>
      </w:r>
    </w:p>
    <w:p>
      <w:pPr>
        <w:pStyle w:val="6"/>
        <w:ind w:firstLine="480" w:firstLineChars="200"/>
        <w:rPr>
          <w:rFonts w:ascii="宋体" w:hAnsi="宋体" w:cs="宋体"/>
          <w:color w:val="auto"/>
          <w:sz w:val="24"/>
          <w:highlight w:val="none"/>
          <w:lang w:val="en-US"/>
        </w:rPr>
      </w:pPr>
      <w:r>
        <w:rPr>
          <w:rFonts w:hint="eastAsia" w:ascii="宋体" w:hAnsi="宋体" w:cs="宋体"/>
          <w:color w:val="auto"/>
          <w:sz w:val="24"/>
          <w:highlight w:val="none"/>
          <w:lang w:val="en-US"/>
        </w:rPr>
        <w:t>提供纸质版（4套）和电子版全套施工图。</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3</w:t>
      </w:r>
      <w:r>
        <w:rPr>
          <w:rFonts w:hint="eastAsia" w:hAnsi="宋体" w:cs="宋体"/>
          <w:b/>
          <w:bCs/>
          <w:color w:val="auto"/>
          <w:kern w:val="2"/>
          <w:highlight w:val="none"/>
        </w:rPr>
        <w:t>．</w:t>
      </w:r>
      <w:r>
        <w:rPr>
          <w:rFonts w:hint="eastAsia" w:hAnsi="宋体" w:cs="宋体"/>
          <w:color w:val="auto"/>
          <w:kern w:val="2"/>
          <w:highlight w:val="none"/>
        </w:rPr>
        <w:t>项目造价：参照国家及地方行业造价指导，编制项目工程概算，包含并不限于调度指挥中心、会议室、客服中心、办公区装修、机房工程、动力引入、系统软件、LED大屏系统、机房硬件等相关费用，配合采购方完成概算造价审核。</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（1）投资造价应该明确各种取费依据和标准等，并取费合理；</w:t>
      </w:r>
      <w:r>
        <w:rPr>
          <w:rFonts w:hAnsi="宋体" w:cs="宋体"/>
          <w:color w:val="auto"/>
          <w:kern w:val="2"/>
          <w:highlight w:val="none"/>
        </w:rPr>
        <w:tab/>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2）投资造价要提供“项目软硬件配置清单”，硬件配置包括名称、主要参数、数量、单价等详细信息；软件配置包括软件及中间件配置清单（包括但不限于软件及中间件类型、功能要求、软件初步选型建议及费用等）、软件功能清单（包括但不限于开发功能清单及相应功能描述、费用标准、单位数、人月数、合价等内容）等。</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3</w:t>
      </w:r>
      <w:r>
        <w:rPr>
          <w:rFonts w:hint="eastAsia" w:hAnsi="宋体" w:cs="宋体"/>
          <w:b/>
          <w:bCs/>
          <w:color w:val="auto"/>
          <w:kern w:val="2"/>
          <w:highlight w:val="none"/>
        </w:rPr>
        <w:t>．</w:t>
      </w:r>
      <w:r>
        <w:rPr>
          <w:rFonts w:hint="eastAsia" w:hAnsi="宋体" w:cs="宋体"/>
          <w:color w:val="auto"/>
          <w:kern w:val="2"/>
          <w:highlight w:val="none"/>
        </w:rPr>
        <w:t>设计评审：设计方案文件需要经过专家评审、水务集团技术审查，并根据审核结论负责对设计文件进行修改完善。</w:t>
      </w:r>
    </w:p>
    <w:p>
      <w:pPr>
        <w:autoSpaceDE/>
        <w:autoSpaceDN/>
        <w:adjustRightInd/>
        <w:spacing w:line="360" w:lineRule="auto"/>
        <w:ind w:firstLine="482" w:firstLineChars="200"/>
        <w:jc w:val="both"/>
        <w:outlineLvl w:val="0"/>
        <w:rPr>
          <w:rFonts w:hAnsi="宋体" w:cs="宋体"/>
          <w:b/>
          <w:bCs/>
          <w:color w:val="auto"/>
          <w:kern w:val="2"/>
          <w:highlight w:val="none"/>
        </w:rPr>
      </w:pPr>
      <w:r>
        <w:rPr>
          <w:rFonts w:hint="eastAsia" w:hAnsi="宋体" w:cs="宋体"/>
          <w:b/>
          <w:bCs/>
          <w:color w:val="auto"/>
          <w:kern w:val="2"/>
          <w:highlight w:val="none"/>
        </w:rPr>
        <w:t>（三）服务商要求</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1</w:t>
      </w:r>
      <w:r>
        <w:rPr>
          <w:rFonts w:hint="eastAsia" w:hAnsi="宋体" w:cs="宋体"/>
          <w:b/>
          <w:bCs/>
          <w:color w:val="auto"/>
          <w:kern w:val="2"/>
          <w:highlight w:val="none"/>
        </w:rPr>
        <w:t>．</w:t>
      </w:r>
      <w:r>
        <w:rPr>
          <w:rFonts w:hint="eastAsia" w:hAnsi="宋体" w:cs="宋体"/>
          <w:color w:val="auto"/>
          <w:kern w:val="2"/>
          <w:highlight w:val="none"/>
        </w:rPr>
        <w:t>服务单位需具备以下其中一项资质：</w:t>
      </w:r>
      <w:r>
        <w:rPr>
          <w:rFonts w:hint="eastAsia" w:hAnsi="宋体" w:cs="宋体"/>
          <w:color w:val="auto"/>
          <w:highlight w:val="none"/>
        </w:rPr>
        <w:t>工程设计综合资质甲级、电子通信广电行业甲级、电子通信广电行业电子系统工程专业甲级、电子通信广电行业有线通信专业甲级、电子通信广电行业无线通信专业甲级</w:t>
      </w:r>
      <w:r>
        <w:rPr>
          <w:rFonts w:hint="eastAsia" w:hAnsi="宋体" w:cs="宋体"/>
          <w:color w:val="auto"/>
          <w:kern w:val="2"/>
          <w:highlight w:val="none"/>
        </w:rPr>
        <w:t>；</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2</w:t>
      </w:r>
      <w:r>
        <w:rPr>
          <w:rFonts w:hint="eastAsia" w:hAnsi="宋体" w:cs="宋体"/>
          <w:b/>
          <w:bCs/>
          <w:color w:val="auto"/>
          <w:kern w:val="2"/>
          <w:highlight w:val="none"/>
        </w:rPr>
        <w:t>．</w:t>
      </w:r>
      <w:r>
        <w:rPr>
          <w:rFonts w:hAnsi="宋体" w:cs="宋体"/>
          <w:color w:val="auto"/>
          <w:highlight w:val="none"/>
        </w:rPr>
        <w:t>近5年</w:t>
      </w:r>
      <w:r>
        <w:rPr>
          <w:rFonts w:hint="eastAsia" w:hAnsi="宋体" w:cs="宋体"/>
          <w:color w:val="auto"/>
          <w:highlight w:val="none"/>
        </w:rPr>
        <w:t>（自2019年1月1日以来），</w:t>
      </w:r>
      <w:r>
        <w:rPr>
          <w:rFonts w:hint="eastAsia" w:hAnsi="宋体" w:cs="宋体"/>
          <w:color w:val="auto"/>
          <w:kern w:val="2"/>
          <w:highlight w:val="none"/>
        </w:rPr>
        <w:t>至少具备一个调度指挥中心建设项目设计或</w:t>
      </w:r>
      <w:r>
        <w:rPr>
          <w:rFonts w:hAnsi="宋体" w:cs="宋体"/>
          <w:color w:val="auto"/>
          <w:highlight w:val="none"/>
        </w:rPr>
        <w:t>含设计、实施一体的项目</w:t>
      </w:r>
      <w:r>
        <w:rPr>
          <w:rFonts w:hint="eastAsia" w:hAnsi="宋体" w:cs="宋体"/>
          <w:color w:val="auto"/>
          <w:kern w:val="2"/>
          <w:highlight w:val="none"/>
        </w:rPr>
        <w:t>案例，需提供项目合同要点：包括签约时间、项目名称、关键服务内容、双方盖章等关键页，以上要点若合同无法体现，则需提供业主出具的相关证明材料；</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3</w:t>
      </w:r>
      <w:r>
        <w:rPr>
          <w:rFonts w:hint="eastAsia" w:hAnsi="宋体" w:cs="宋体"/>
          <w:b/>
          <w:bCs/>
          <w:color w:val="auto"/>
          <w:kern w:val="2"/>
          <w:highlight w:val="none"/>
        </w:rPr>
        <w:t>．</w:t>
      </w:r>
      <w:r>
        <w:rPr>
          <w:rFonts w:hint="eastAsia" w:hAnsi="宋体" w:cs="宋体"/>
          <w:color w:val="auto"/>
          <w:kern w:val="2"/>
          <w:highlight w:val="none"/>
        </w:rPr>
        <w:t>服务单位应严格遵守相关行业规范、国家现行的有关强制性标准、规范的规定，公正、独立、自主地开展服务工作，维护建设单位的合法权益；</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4</w:t>
      </w:r>
      <w:r>
        <w:rPr>
          <w:rFonts w:hint="eastAsia" w:hAnsi="宋体" w:cs="宋体"/>
          <w:b/>
          <w:bCs/>
          <w:color w:val="auto"/>
          <w:kern w:val="2"/>
          <w:highlight w:val="none"/>
        </w:rPr>
        <w:t>．</w:t>
      </w:r>
      <w:r>
        <w:rPr>
          <w:rFonts w:hint="eastAsia" w:hAnsi="宋体" w:cs="宋体"/>
          <w:color w:val="auto"/>
          <w:kern w:val="2"/>
          <w:highlight w:val="none"/>
        </w:rPr>
        <w:t>现场服务：合同签订后，服务单位需要安排项目负责人组织相关人员现场调研服务，开展项目设计方案文件编制工作；</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5</w:t>
      </w:r>
      <w:r>
        <w:rPr>
          <w:rFonts w:hint="eastAsia" w:hAnsi="宋体" w:cs="宋体"/>
          <w:b/>
          <w:bCs/>
          <w:color w:val="auto"/>
          <w:kern w:val="2"/>
          <w:highlight w:val="none"/>
        </w:rPr>
        <w:t>．</w:t>
      </w:r>
      <w:r>
        <w:rPr>
          <w:rFonts w:hint="eastAsia" w:hAnsi="宋体" w:cs="宋体"/>
          <w:color w:val="auto"/>
          <w:kern w:val="2"/>
          <w:highlight w:val="none"/>
        </w:rPr>
        <w:t>对采购人修改建议服务单位必须积极回应，如未审核通过时，必须限时（7日内）完成修改并重新上报直至评审通过，服务单位无权因此向采购人主张任何额外费用或补偿；</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6</w:t>
      </w:r>
      <w:r>
        <w:rPr>
          <w:rFonts w:hint="eastAsia" w:hAnsi="宋体" w:cs="宋体"/>
          <w:b/>
          <w:bCs/>
          <w:color w:val="auto"/>
          <w:kern w:val="2"/>
          <w:highlight w:val="none"/>
        </w:rPr>
        <w:t>．</w:t>
      </w:r>
      <w:r>
        <w:rPr>
          <w:rFonts w:hint="eastAsia" w:hAnsi="宋体" w:cs="宋体"/>
          <w:color w:val="auto"/>
          <w:kern w:val="2"/>
          <w:highlight w:val="none"/>
        </w:rPr>
        <w:t>如技术服务中出现因客观条件变化引起的工作范围变化，变化后的工作范围仍属于采购工作范围内的，服务单位无权因此向采购人主张任何额外费用或补偿；</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7</w:t>
      </w:r>
      <w:r>
        <w:rPr>
          <w:rFonts w:hint="eastAsia" w:hAnsi="宋体" w:cs="宋体"/>
          <w:b/>
          <w:bCs/>
          <w:color w:val="auto"/>
          <w:kern w:val="2"/>
          <w:highlight w:val="none"/>
        </w:rPr>
        <w:t>．</w:t>
      </w:r>
      <w:r>
        <w:rPr>
          <w:rFonts w:hint="eastAsia" w:hAnsi="宋体" w:cs="宋体"/>
          <w:color w:val="auto"/>
          <w:kern w:val="2"/>
          <w:highlight w:val="none"/>
        </w:rPr>
        <w:t>服务单位有义务对后续开展项目实施过程提出的疑问进行解答，并做好相关配合服务。</w:t>
      </w:r>
    </w:p>
    <w:p>
      <w:pPr>
        <w:autoSpaceDE/>
        <w:autoSpaceDN/>
        <w:adjustRightInd/>
        <w:spacing w:line="360" w:lineRule="auto"/>
        <w:ind w:firstLine="482" w:firstLineChars="200"/>
        <w:jc w:val="both"/>
        <w:outlineLvl w:val="0"/>
        <w:rPr>
          <w:rFonts w:hAnsi="宋体" w:cs="宋体"/>
          <w:b/>
          <w:bCs/>
          <w:color w:val="auto"/>
          <w:kern w:val="2"/>
          <w:highlight w:val="none"/>
        </w:rPr>
      </w:pPr>
      <w:r>
        <w:rPr>
          <w:rFonts w:hint="eastAsia" w:hAnsi="宋体" w:cs="宋体"/>
          <w:b/>
          <w:bCs/>
          <w:color w:val="auto"/>
          <w:kern w:val="2"/>
          <w:highlight w:val="none"/>
        </w:rPr>
        <w:t>（四）人员要求</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要求服务单位采用项目负责人负责制开展项目设计工作，项目负责人对本项目的服务范围、服务质量的检查监督及与采购人日常业务联系。</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服务单位需组织具有较强业务能力、较高技术素质和专业经验的技术咨询人员提供服务，建立相应的项目组织体系。</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 xml:space="preserve">能够控制设计编制工作的整体进度和质量，保证设计工作按期完成，配备的人员要求如下： </w:t>
      </w:r>
    </w:p>
    <w:p>
      <w:pPr>
        <w:autoSpaceDE/>
        <w:autoSpaceDN/>
        <w:adjustRightInd/>
        <w:spacing w:line="360" w:lineRule="auto"/>
        <w:ind w:firstLine="480" w:firstLineChars="200"/>
        <w:jc w:val="both"/>
        <w:rPr>
          <w:rFonts w:hAnsi="宋体" w:cs="宋体"/>
          <w:color w:val="auto"/>
          <w:kern w:val="2"/>
          <w:highlight w:val="none"/>
        </w:rPr>
      </w:pPr>
      <w:r>
        <w:rPr>
          <w:rFonts w:hAnsi="宋体" w:cs="宋体"/>
          <w:color w:val="auto"/>
          <w:kern w:val="2"/>
          <w:highlight w:val="none"/>
        </w:rPr>
        <w:t>配备项目人员要求表</w:t>
      </w:r>
    </w:p>
    <w:tbl>
      <w:tblPr>
        <w:tblStyle w:val="19"/>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3"/>
        <w:gridCol w:w="1245"/>
        <w:gridCol w:w="2883"/>
        <w:gridCol w:w="2718"/>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blHeader/>
        </w:trPr>
        <w:tc>
          <w:tcPr>
            <w:tcW w:w="593" w:type="dxa"/>
            <w:shd w:val="clear" w:color="auto" w:fill="auto"/>
            <w:tcMar>
              <w:top w:w="57" w:type="dxa"/>
              <w:left w:w="57" w:type="dxa"/>
              <w:bottom w:w="57" w:type="dxa"/>
              <w:right w:w="57" w:type="dxa"/>
            </w:tcMar>
            <w:vAlign w:val="center"/>
          </w:tcPr>
          <w:p>
            <w:pPr>
              <w:autoSpaceDE/>
              <w:autoSpaceDN/>
              <w:adjustRightInd/>
              <w:jc w:val="center"/>
              <w:rPr>
                <w:rFonts w:hAnsi="宋体" w:cs="宋体"/>
                <w:color w:val="auto"/>
                <w:kern w:val="2"/>
                <w:sz w:val="18"/>
                <w:szCs w:val="18"/>
                <w:highlight w:val="none"/>
                <w:lang w:bidi="ar"/>
              </w:rPr>
            </w:pPr>
            <w:r>
              <w:rPr>
                <w:rFonts w:hint="eastAsia" w:hAnsi="宋体" w:cs="宋体"/>
                <w:color w:val="auto"/>
                <w:kern w:val="2"/>
                <w:sz w:val="18"/>
                <w:szCs w:val="18"/>
                <w:highlight w:val="none"/>
                <w:lang w:bidi="ar"/>
              </w:rPr>
              <w:t>序号</w:t>
            </w:r>
          </w:p>
        </w:tc>
        <w:tc>
          <w:tcPr>
            <w:tcW w:w="1245" w:type="dxa"/>
            <w:shd w:val="clear" w:color="auto" w:fill="auto"/>
            <w:tcMar>
              <w:top w:w="57" w:type="dxa"/>
              <w:left w:w="57" w:type="dxa"/>
              <w:bottom w:w="57" w:type="dxa"/>
              <w:right w:w="57" w:type="dxa"/>
            </w:tcMar>
            <w:vAlign w:val="center"/>
          </w:tcPr>
          <w:p>
            <w:pPr>
              <w:autoSpaceDE/>
              <w:autoSpaceDN/>
              <w:adjustRightInd/>
              <w:jc w:val="center"/>
              <w:rPr>
                <w:rFonts w:hAnsi="宋体" w:cs="宋体"/>
                <w:color w:val="auto"/>
                <w:kern w:val="2"/>
                <w:sz w:val="18"/>
                <w:szCs w:val="18"/>
                <w:highlight w:val="none"/>
                <w:lang w:bidi="ar"/>
              </w:rPr>
            </w:pPr>
            <w:r>
              <w:rPr>
                <w:rFonts w:hint="eastAsia" w:hAnsi="宋体" w:cs="宋体"/>
                <w:color w:val="auto"/>
                <w:kern w:val="2"/>
                <w:sz w:val="18"/>
                <w:szCs w:val="18"/>
                <w:highlight w:val="none"/>
                <w:lang w:bidi="ar"/>
              </w:rPr>
              <w:t>角色要求</w:t>
            </w:r>
          </w:p>
        </w:tc>
        <w:tc>
          <w:tcPr>
            <w:tcW w:w="2883" w:type="dxa"/>
            <w:shd w:val="clear" w:color="auto" w:fill="auto"/>
            <w:tcMar>
              <w:top w:w="57" w:type="dxa"/>
              <w:left w:w="57" w:type="dxa"/>
              <w:bottom w:w="57" w:type="dxa"/>
              <w:right w:w="57" w:type="dxa"/>
            </w:tcMar>
            <w:vAlign w:val="center"/>
          </w:tcPr>
          <w:p>
            <w:pPr>
              <w:autoSpaceDE/>
              <w:autoSpaceDN/>
              <w:adjustRightInd/>
              <w:jc w:val="center"/>
              <w:rPr>
                <w:rFonts w:hAnsi="宋体" w:cs="宋体"/>
                <w:color w:val="auto"/>
                <w:kern w:val="2"/>
                <w:sz w:val="18"/>
                <w:szCs w:val="18"/>
                <w:highlight w:val="none"/>
                <w:lang w:bidi="ar"/>
              </w:rPr>
            </w:pPr>
            <w:r>
              <w:rPr>
                <w:rFonts w:hint="eastAsia" w:hAnsi="宋体" w:cs="宋体"/>
                <w:color w:val="auto"/>
                <w:kern w:val="2"/>
                <w:sz w:val="18"/>
                <w:szCs w:val="18"/>
                <w:highlight w:val="none"/>
                <w:lang w:bidi="ar"/>
              </w:rPr>
              <w:t>职责要求</w:t>
            </w:r>
          </w:p>
        </w:tc>
        <w:tc>
          <w:tcPr>
            <w:tcW w:w="2718" w:type="dxa"/>
            <w:shd w:val="clear" w:color="auto" w:fill="auto"/>
            <w:tcMar>
              <w:top w:w="57" w:type="dxa"/>
              <w:left w:w="57" w:type="dxa"/>
              <w:bottom w:w="57" w:type="dxa"/>
              <w:right w:w="57" w:type="dxa"/>
            </w:tcMar>
            <w:vAlign w:val="center"/>
          </w:tcPr>
          <w:p>
            <w:pPr>
              <w:autoSpaceDE/>
              <w:autoSpaceDN/>
              <w:adjustRightInd/>
              <w:jc w:val="center"/>
              <w:rPr>
                <w:rFonts w:hAnsi="宋体" w:cs="宋体"/>
                <w:color w:val="auto"/>
                <w:kern w:val="2"/>
                <w:sz w:val="18"/>
                <w:szCs w:val="18"/>
                <w:highlight w:val="none"/>
                <w:lang w:bidi="ar"/>
              </w:rPr>
            </w:pPr>
            <w:r>
              <w:rPr>
                <w:rFonts w:hint="eastAsia" w:hAnsi="宋体" w:cs="宋体"/>
                <w:color w:val="auto"/>
                <w:kern w:val="2"/>
                <w:sz w:val="18"/>
                <w:szCs w:val="18"/>
                <w:highlight w:val="none"/>
                <w:lang w:bidi="ar"/>
              </w:rPr>
              <w:t>人员要求</w:t>
            </w:r>
          </w:p>
        </w:tc>
        <w:tc>
          <w:tcPr>
            <w:tcW w:w="894" w:type="dxa"/>
            <w:shd w:val="clear" w:color="auto" w:fill="auto"/>
            <w:tcMar>
              <w:top w:w="57" w:type="dxa"/>
              <w:left w:w="57" w:type="dxa"/>
              <w:bottom w:w="57" w:type="dxa"/>
              <w:right w:w="57" w:type="dxa"/>
            </w:tcMar>
            <w:vAlign w:val="center"/>
          </w:tcPr>
          <w:p>
            <w:pPr>
              <w:autoSpaceDE/>
              <w:autoSpaceDN/>
              <w:adjustRightInd/>
              <w:jc w:val="center"/>
              <w:rPr>
                <w:rFonts w:hAnsi="宋体" w:cs="宋体"/>
                <w:color w:val="auto"/>
                <w:kern w:val="2"/>
                <w:sz w:val="18"/>
                <w:szCs w:val="18"/>
                <w:highlight w:val="none"/>
                <w:lang w:bidi="ar"/>
              </w:rPr>
            </w:pPr>
            <w:r>
              <w:rPr>
                <w:rFonts w:hint="eastAsia" w:hAnsi="宋体" w:cs="宋体"/>
                <w:color w:val="auto"/>
                <w:kern w:val="2"/>
                <w:sz w:val="18"/>
                <w:szCs w:val="18"/>
                <w:highlight w:val="none"/>
                <w:lang w:bidi="ar"/>
              </w:rPr>
              <w:t>人数要求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8" w:hRule="atLeast"/>
        </w:trPr>
        <w:tc>
          <w:tcPr>
            <w:tcW w:w="593" w:type="dxa"/>
            <w:shd w:val="clear" w:color="auto" w:fill="auto"/>
            <w:tcMar>
              <w:top w:w="57" w:type="dxa"/>
              <w:left w:w="57" w:type="dxa"/>
              <w:bottom w:w="57" w:type="dxa"/>
              <w:right w:w="57" w:type="dxa"/>
            </w:tcMar>
            <w:vAlign w:val="center"/>
          </w:tcPr>
          <w:p>
            <w:pPr>
              <w:autoSpaceDE/>
              <w:autoSpaceDN/>
              <w:adjustRightInd/>
              <w:jc w:val="center"/>
              <w:rPr>
                <w:rFonts w:hAnsi="宋体" w:cs="宋体"/>
                <w:color w:val="auto"/>
                <w:kern w:val="2"/>
                <w:sz w:val="18"/>
                <w:szCs w:val="18"/>
                <w:highlight w:val="none"/>
                <w:lang w:bidi="ar"/>
              </w:rPr>
            </w:pPr>
            <w:r>
              <w:rPr>
                <w:rFonts w:hint="eastAsia" w:hAnsi="宋体" w:cs="宋体"/>
                <w:color w:val="auto"/>
                <w:kern w:val="2"/>
                <w:sz w:val="18"/>
                <w:szCs w:val="18"/>
                <w:highlight w:val="none"/>
                <w:lang w:bidi="ar"/>
              </w:rPr>
              <w:t>1</w:t>
            </w:r>
          </w:p>
        </w:tc>
        <w:tc>
          <w:tcPr>
            <w:tcW w:w="1245" w:type="dxa"/>
            <w:tcBorders>
              <w:bottom w:val="single" w:color="auto" w:sz="4" w:space="0"/>
            </w:tcBorders>
            <w:shd w:val="clear" w:color="auto" w:fill="auto"/>
            <w:tcMar>
              <w:top w:w="57" w:type="dxa"/>
              <w:left w:w="57" w:type="dxa"/>
              <w:bottom w:w="57" w:type="dxa"/>
              <w:right w:w="57" w:type="dxa"/>
            </w:tcMar>
            <w:vAlign w:val="center"/>
          </w:tcPr>
          <w:p>
            <w:pPr>
              <w:autoSpaceDE/>
              <w:autoSpaceDN/>
              <w:adjustRightInd/>
              <w:jc w:val="both"/>
              <w:rPr>
                <w:rFonts w:hAnsi="宋体" w:cs="宋体"/>
                <w:color w:val="auto"/>
                <w:kern w:val="2"/>
                <w:sz w:val="18"/>
                <w:szCs w:val="18"/>
                <w:highlight w:val="none"/>
                <w:lang w:bidi="ar"/>
              </w:rPr>
            </w:pPr>
            <w:r>
              <w:rPr>
                <w:rFonts w:hint="eastAsia" w:hAnsi="宋体" w:cs="宋体"/>
                <w:color w:val="auto"/>
                <w:kern w:val="2"/>
                <w:sz w:val="18"/>
                <w:szCs w:val="18"/>
                <w:highlight w:val="none"/>
                <w:lang w:bidi="ar"/>
              </w:rPr>
              <w:t>项目负责人</w:t>
            </w:r>
          </w:p>
        </w:tc>
        <w:tc>
          <w:tcPr>
            <w:tcW w:w="2883" w:type="dxa"/>
            <w:tcBorders>
              <w:bottom w:val="single" w:color="auto" w:sz="4" w:space="0"/>
            </w:tcBorders>
            <w:shd w:val="clear" w:color="auto" w:fill="auto"/>
            <w:tcMar>
              <w:top w:w="57" w:type="dxa"/>
              <w:left w:w="57" w:type="dxa"/>
              <w:bottom w:w="57" w:type="dxa"/>
              <w:right w:w="57" w:type="dxa"/>
            </w:tcMar>
            <w:vAlign w:val="center"/>
          </w:tcPr>
          <w:p>
            <w:pPr>
              <w:autoSpaceDE/>
              <w:autoSpaceDN/>
              <w:adjustRightInd/>
              <w:jc w:val="both"/>
              <w:rPr>
                <w:rFonts w:hAnsi="宋体" w:cs="宋体"/>
                <w:color w:val="auto"/>
                <w:kern w:val="2"/>
                <w:sz w:val="18"/>
                <w:szCs w:val="18"/>
                <w:highlight w:val="none"/>
                <w:lang w:bidi="ar"/>
              </w:rPr>
            </w:pPr>
            <w:r>
              <w:rPr>
                <w:rFonts w:hint="eastAsia" w:hAnsi="宋体" w:cs="宋体"/>
                <w:color w:val="auto"/>
                <w:kern w:val="2"/>
                <w:sz w:val="18"/>
                <w:szCs w:val="18"/>
                <w:highlight w:val="none"/>
                <w:lang w:bidi="ar"/>
              </w:rPr>
              <w:t>项目总负责人，负责全面统筹，协调内外部资源，把控项目总体进度、质量；负责项目的进度管理、风险管理、设计质量管理、人员管理，组织完成整个项目的设计工作；确保与采购人良好的沟通与协作，保证项目顺利进行。</w:t>
            </w:r>
          </w:p>
        </w:tc>
        <w:tc>
          <w:tcPr>
            <w:tcW w:w="2718" w:type="dxa"/>
            <w:tcBorders>
              <w:bottom w:val="single" w:color="auto" w:sz="4" w:space="0"/>
            </w:tcBorders>
            <w:shd w:val="clear" w:color="auto" w:fill="auto"/>
            <w:tcMar>
              <w:top w:w="57" w:type="dxa"/>
              <w:left w:w="57" w:type="dxa"/>
              <w:bottom w:w="57" w:type="dxa"/>
              <w:right w:w="57" w:type="dxa"/>
            </w:tcMar>
            <w:vAlign w:val="center"/>
          </w:tcPr>
          <w:p>
            <w:pPr>
              <w:autoSpaceDE/>
              <w:autoSpaceDN/>
              <w:adjustRightInd/>
              <w:jc w:val="both"/>
              <w:rPr>
                <w:rFonts w:hAnsi="宋体" w:cs="宋体"/>
                <w:color w:val="auto"/>
                <w:kern w:val="2"/>
                <w:sz w:val="18"/>
                <w:szCs w:val="18"/>
                <w:highlight w:val="none"/>
                <w:lang w:bidi="ar"/>
              </w:rPr>
            </w:pPr>
            <w:r>
              <w:rPr>
                <w:rFonts w:hint="eastAsia" w:hAnsi="宋体" w:cs="宋体"/>
                <w:color w:val="auto"/>
                <w:kern w:val="2"/>
                <w:sz w:val="18"/>
                <w:szCs w:val="18"/>
                <w:highlight w:val="none"/>
                <w:lang w:bidi="ar"/>
              </w:rPr>
              <w:t>应具有包括计算机科学与技术、软件工程、网络工程、信息安全等相关专业背景；具有信息化类项目管理、咨询、建造、信息安全等相关专业高级职称至少一项。</w:t>
            </w:r>
          </w:p>
        </w:tc>
        <w:tc>
          <w:tcPr>
            <w:tcW w:w="894" w:type="dxa"/>
            <w:tcBorders>
              <w:bottom w:val="single" w:color="auto" w:sz="4" w:space="0"/>
            </w:tcBorders>
            <w:shd w:val="clear" w:color="auto" w:fill="auto"/>
            <w:tcMar>
              <w:top w:w="57" w:type="dxa"/>
              <w:left w:w="57" w:type="dxa"/>
              <w:bottom w:w="57" w:type="dxa"/>
              <w:right w:w="57" w:type="dxa"/>
            </w:tcMar>
            <w:vAlign w:val="center"/>
          </w:tcPr>
          <w:p>
            <w:pPr>
              <w:autoSpaceDE/>
              <w:autoSpaceDN/>
              <w:adjustRightInd/>
              <w:jc w:val="both"/>
              <w:rPr>
                <w:rFonts w:hAnsi="宋体" w:cs="宋体"/>
                <w:color w:val="auto"/>
                <w:kern w:val="2"/>
                <w:sz w:val="18"/>
                <w:szCs w:val="18"/>
                <w:highlight w:val="none"/>
                <w:lang w:bidi="ar"/>
              </w:rPr>
            </w:pPr>
            <w:r>
              <w:rPr>
                <w:rFonts w:hint="eastAsia" w:hAnsi="宋体" w:cs="宋体"/>
                <w:color w:val="auto"/>
                <w:kern w:val="2"/>
                <w:sz w:val="18"/>
                <w:szCs w:val="18"/>
                <w:highlight w:val="none"/>
                <w:lang w:bidi="ar"/>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2" w:hRule="atLeast"/>
        </w:trPr>
        <w:tc>
          <w:tcPr>
            <w:tcW w:w="593" w:type="dxa"/>
            <w:shd w:val="clear" w:color="auto" w:fill="auto"/>
            <w:tcMar>
              <w:top w:w="57" w:type="dxa"/>
              <w:left w:w="57" w:type="dxa"/>
              <w:bottom w:w="57" w:type="dxa"/>
              <w:right w:w="57" w:type="dxa"/>
            </w:tcMar>
            <w:vAlign w:val="center"/>
          </w:tcPr>
          <w:p>
            <w:pPr>
              <w:autoSpaceDE/>
              <w:autoSpaceDN/>
              <w:adjustRightInd/>
              <w:jc w:val="center"/>
              <w:rPr>
                <w:rFonts w:hAnsi="宋体" w:cs="宋体"/>
                <w:color w:val="auto"/>
                <w:kern w:val="2"/>
                <w:sz w:val="18"/>
                <w:szCs w:val="18"/>
                <w:highlight w:val="none"/>
                <w:lang w:bidi="ar"/>
              </w:rPr>
            </w:pPr>
            <w:r>
              <w:rPr>
                <w:rFonts w:hint="eastAsia" w:hAnsi="宋体" w:cs="宋体"/>
                <w:color w:val="auto"/>
                <w:kern w:val="2"/>
                <w:sz w:val="18"/>
                <w:szCs w:val="18"/>
                <w:highlight w:val="none"/>
                <w:lang w:bidi="ar"/>
              </w:rPr>
              <w:t xml:space="preserve">  2</w:t>
            </w:r>
          </w:p>
        </w:tc>
        <w:tc>
          <w:tcPr>
            <w:tcW w:w="1245"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autoSpaceDE/>
              <w:autoSpaceDN/>
              <w:adjustRightInd/>
              <w:jc w:val="both"/>
              <w:rPr>
                <w:rFonts w:hAnsi="宋体" w:cs="宋体"/>
                <w:color w:val="auto"/>
                <w:kern w:val="2"/>
                <w:sz w:val="18"/>
                <w:szCs w:val="18"/>
                <w:highlight w:val="none"/>
                <w:lang w:bidi="ar"/>
              </w:rPr>
            </w:pPr>
            <w:r>
              <w:rPr>
                <w:rFonts w:hint="eastAsia" w:hAnsi="宋体" w:cs="宋体"/>
                <w:color w:val="auto"/>
                <w:kern w:val="2"/>
                <w:sz w:val="18"/>
                <w:szCs w:val="18"/>
                <w:highlight w:val="none"/>
              </w:rPr>
              <w:t>技术负责人</w:t>
            </w:r>
          </w:p>
        </w:tc>
        <w:tc>
          <w:tcPr>
            <w:tcW w:w="2883"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autoSpaceDE/>
              <w:autoSpaceDN/>
              <w:adjustRightInd/>
              <w:jc w:val="both"/>
              <w:rPr>
                <w:rFonts w:hAnsi="宋体" w:cs="宋体"/>
                <w:color w:val="auto"/>
                <w:kern w:val="2"/>
                <w:sz w:val="18"/>
                <w:szCs w:val="18"/>
                <w:highlight w:val="none"/>
                <w:lang w:bidi="ar"/>
              </w:rPr>
            </w:pPr>
            <w:r>
              <w:rPr>
                <w:rFonts w:hint="eastAsia" w:hAnsi="宋体" w:cs="宋体"/>
                <w:color w:val="auto"/>
                <w:kern w:val="2"/>
                <w:sz w:val="18"/>
                <w:szCs w:val="18"/>
                <w:highlight w:val="none"/>
                <w:lang w:bidi="ar"/>
              </w:rPr>
              <w:t>项目全过程的技术总负责，按国家、行业相关技术规范，组织编制设计技术方案，完成该项工作中的技术设计、把关、交底等相关工作。</w:t>
            </w:r>
          </w:p>
        </w:tc>
        <w:tc>
          <w:tcPr>
            <w:tcW w:w="2718"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autoSpaceDE/>
              <w:autoSpaceDN/>
              <w:adjustRightInd/>
              <w:jc w:val="both"/>
              <w:rPr>
                <w:rFonts w:hAnsi="宋体" w:cs="宋体"/>
                <w:color w:val="auto"/>
                <w:kern w:val="2"/>
                <w:sz w:val="18"/>
                <w:szCs w:val="18"/>
                <w:highlight w:val="none"/>
                <w:lang w:bidi="ar"/>
              </w:rPr>
            </w:pPr>
            <w:r>
              <w:rPr>
                <w:rFonts w:hint="eastAsia" w:hAnsi="宋体" w:cs="宋体"/>
                <w:color w:val="auto"/>
                <w:kern w:val="2"/>
                <w:sz w:val="18"/>
                <w:szCs w:val="18"/>
                <w:highlight w:val="none"/>
                <w:lang w:bidi="ar"/>
              </w:rPr>
              <w:t>应具有包括计算机科学与技术、软件工程、网络工程、信息安全等相关专业背景；具有信息化类项目管理、咨询、建造、信息安全等相关专业高级职称至少一项。</w:t>
            </w:r>
          </w:p>
        </w:tc>
        <w:tc>
          <w:tcPr>
            <w:tcW w:w="894"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vAlign w:val="center"/>
          </w:tcPr>
          <w:p>
            <w:pPr>
              <w:autoSpaceDE/>
              <w:autoSpaceDN/>
              <w:adjustRightInd/>
              <w:jc w:val="both"/>
              <w:rPr>
                <w:rFonts w:hAnsi="宋体" w:cs="宋体"/>
                <w:color w:val="auto"/>
                <w:kern w:val="2"/>
                <w:sz w:val="18"/>
                <w:szCs w:val="18"/>
                <w:highlight w:val="none"/>
                <w:lang w:bidi="ar"/>
              </w:rPr>
            </w:pPr>
            <w:r>
              <w:rPr>
                <w:rFonts w:hint="eastAsia" w:hAnsi="宋体" w:cs="宋体"/>
                <w:color w:val="auto"/>
                <w:kern w:val="2"/>
                <w:sz w:val="18"/>
                <w:szCs w:val="18"/>
                <w:highlight w:val="none"/>
                <w:lang w:bidi="ar"/>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38" w:hRule="atLeast"/>
        </w:trPr>
        <w:tc>
          <w:tcPr>
            <w:tcW w:w="593" w:type="dxa"/>
            <w:shd w:val="clear" w:color="auto" w:fill="auto"/>
            <w:tcMar>
              <w:top w:w="57" w:type="dxa"/>
              <w:left w:w="57" w:type="dxa"/>
              <w:bottom w:w="57" w:type="dxa"/>
              <w:right w:w="57" w:type="dxa"/>
            </w:tcMar>
            <w:vAlign w:val="center"/>
          </w:tcPr>
          <w:p>
            <w:pPr>
              <w:autoSpaceDE/>
              <w:autoSpaceDN/>
              <w:adjustRightInd/>
              <w:jc w:val="center"/>
              <w:rPr>
                <w:rFonts w:hAnsi="宋体" w:cs="宋体"/>
                <w:color w:val="auto"/>
                <w:kern w:val="2"/>
                <w:sz w:val="18"/>
                <w:szCs w:val="18"/>
                <w:highlight w:val="none"/>
                <w:lang w:bidi="ar"/>
              </w:rPr>
            </w:pPr>
            <w:r>
              <w:rPr>
                <w:rFonts w:hint="eastAsia" w:hAnsi="宋体" w:cs="宋体"/>
                <w:color w:val="auto"/>
                <w:kern w:val="2"/>
                <w:sz w:val="18"/>
                <w:szCs w:val="18"/>
                <w:highlight w:val="none"/>
                <w:lang w:bidi="ar"/>
              </w:rPr>
              <w:t>3</w:t>
            </w:r>
          </w:p>
        </w:tc>
        <w:tc>
          <w:tcPr>
            <w:tcW w:w="1245" w:type="dxa"/>
            <w:tcBorders>
              <w:top w:val="single" w:color="auto" w:sz="4" w:space="0"/>
              <w:left w:val="single" w:color="auto" w:sz="4" w:space="0"/>
              <w:right w:val="single" w:color="auto" w:sz="4" w:space="0"/>
            </w:tcBorders>
            <w:shd w:val="clear" w:color="auto" w:fill="auto"/>
            <w:tcMar>
              <w:top w:w="57" w:type="dxa"/>
              <w:left w:w="57" w:type="dxa"/>
              <w:bottom w:w="57" w:type="dxa"/>
              <w:right w:w="57" w:type="dxa"/>
            </w:tcMar>
            <w:vAlign w:val="center"/>
          </w:tcPr>
          <w:p>
            <w:pPr>
              <w:autoSpaceDE/>
              <w:autoSpaceDN/>
              <w:adjustRightInd/>
              <w:jc w:val="both"/>
              <w:rPr>
                <w:rFonts w:hAnsi="宋体" w:cs="宋体"/>
                <w:color w:val="auto"/>
                <w:kern w:val="2"/>
                <w:sz w:val="18"/>
                <w:szCs w:val="18"/>
                <w:highlight w:val="none"/>
              </w:rPr>
            </w:pPr>
            <w:r>
              <w:rPr>
                <w:rFonts w:hint="eastAsia" w:hAnsi="宋体" w:cs="宋体"/>
                <w:color w:val="auto"/>
                <w:kern w:val="2"/>
                <w:sz w:val="18"/>
                <w:szCs w:val="18"/>
                <w:highlight w:val="none"/>
              </w:rPr>
              <w:t>设计工程师</w:t>
            </w:r>
          </w:p>
        </w:tc>
        <w:tc>
          <w:tcPr>
            <w:tcW w:w="2883" w:type="dxa"/>
            <w:tcBorders>
              <w:top w:val="single" w:color="auto" w:sz="4" w:space="0"/>
              <w:left w:val="single" w:color="auto" w:sz="4" w:space="0"/>
              <w:right w:val="single" w:color="auto" w:sz="4" w:space="0"/>
            </w:tcBorders>
            <w:shd w:val="clear" w:color="auto" w:fill="auto"/>
            <w:tcMar>
              <w:top w:w="57" w:type="dxa"/>
              <w:left w:w="57" w:type="dxa"/>
              <w:bottom w:w="57" w:type="dxa"/>
              <w:right w:w="57" w:type="dxa"/>
            </w:tcMar>
            <w:vAlign w:val="center"/>
          </w:tcPr>
          <w:p>
            <w:pPr>
              <w:autoSpaceDE/>
              <w:autoSpaceDN/>
              <w:adjustRightInd/>
              <w:jc w:val="both"/>
              <w:rPr>
                <w:rFonts w:hAnsi="宋体" w:cs="宋体"/>
                <w:color w:val="auto"/>
                <w:kern w:val="2"/>
                <w:sz w:val="18"/>
                <w:szCs w:val="18"/>
                <w:highlight w:val="none"/>
                <w:lang w:bidi="ar"/>
              </w:rPr>
            </w:pPr>
            <w:r>
              <w:rPr>
                <w:rFonts w:hint="eastAsia" w:hAnsi="宋体" w:cs="宋体"/>
                <w:color w:val="auto"/>
                <w:kern w:val="2"/>
                <w:sz w:val="18"/>
                <w:szCs w:val="18"/>
                <w:highlight w:val="none"/>
                <w:lang w:bidi="ar"/>
              </w:rPr>
              <w:t>负责该专业、分部分项的现场调研，方案、概算编制及完善，标准体系建设，协助方案评审、概算审核，以及完成该项工作中的技术交底等相关工作。</w:t>
            </w:r>
          </w:p>
        </w:tc>
        <w:tc>
          <w:tcPr>
            <w:tcW w:w="2718" w:type="dxa"/>
            <w:tcBorders>
              <w:top w:val="single" w:color="auto" w:sz="4" w:space="0"/>
              <w:left w:val="single" w:color="auto" w:sz="4" w:space="0"/>
              <w:right w:val="single" w:color="auto" w:sz="4" w:space="0"/>
            </w:tcBorders>
            <w:shd w:val="clear" w:color="auto" w:fill="auto"/>
            <w:tcMar>
              <w:top w:w="57" w:type="dxa"/>
              <w:left w:w="57" w:type="dxa"/>
              <w:bottom w:w="57" w:type="dxa"/>
              <w:right w:w="57" w:type="dxa"/>
            </w:tcMar>
            <w:vAlign w:val="center"/>
          </w:tcPr>
          <w:p>
            <w:pPr>
              <w:autoSpaceDE/>
              <w:autoSpaceDN/>
              <w:adjustRightInd/>
              <w:jc w:val="both"/>
              <w:rPr>
                <w:rFonts w:hAnsi="宋体" w:cs="宋体"/>
                <w:color w:val="auto"/>
                <w:kern w:val="2"/>
                <w:sz w:val="18"/>
                <w:szCs w:val="18"/>
                <w:highlight w:val="none"/>
                <w:lang w:bidi="ar"/>
              </w:rPr>
            </w:pPr>
            <w:r>
              <w:rPr>
                <w:rFonts w:hint="eastAsia" w:hAnsi="宋体" w:cs="宋体"/>
                <w:color w:val="auto"/>
                <w:kern w:val="2"/>
                <w:sz w:val="18"/>
                <w:szCs w:val="18"/>
                <w:highlight w:val="none"/>
                <w:lang w:bidi="ar"/>
              </w:rPr>
              <w:t>具有信息化类项目管理、咨询、建造、信息安全、造价等相关专业中级或以上职称。</w:t>
            </w:r>
          </w:p>
        </w:tc>
        <w:tc>
          <w:tcPr>
            <w:tcW w:w="894" w:type="dxa"/>
            <w:tcBorders>
              <w:top w:val="single" w:color="auto" w:sz="4" w:space="0"/>
              <w:left w:val="single" w:color="auto" w:sz="4" w:space="0"/>
              <w:right w:val="single" w:color="auto" w:sz="4" w:space="0"/>
            </w:tcBorders>
            <w:shd w:val="clear" w:color="auto" w:fill="auto"/>
            <w:tcMar>
              <w:top w:w="57" w:type="dxa"/>
              <w:left w:w="57" w:type="dxa"/>
              <w:bottom w:w="57" w:type="dxa"/>
              <w:right w:w="57" w:type="dxa"/>
            </w:tcMar>
            <w:vAlign w:val="center"/>
          </w:tcPr>
          <w:p>
            <w:pPr>
              <w:autoSpaceDE/>
              <w:autoSpaceDN/>
              <w:adjustRightInd/>
              <w:jc w:val="both"/>
              <w:rPr>
                <w:rFonts w:hAnsi="宋体" w:cs="宋体"/>
                <w:color w:val="auto"/>
                <w:kern w:val="2"/>
                <w:sz w:val="18"/>
                <w:szCs w:val="18"/>
                <w:highlight w:val="none"/>
                <w:lang w:bidi="ar"/>
              </w:rPr>
            </w:pPr>
            <w:r>
              <w:rPr>
                <w:rFonts w:hint="eastAsia" w:hAnsi="宋体" w:cs="宋体"/>
                <w:color w:val="auto"/>
                <w:kern w:val="2"/>
                <w:sz w:val="18"/>
                <w:szCs w:val="18"/>
                <w:highlight w:val="none"/>
                <w:lang w:bidi="ar"/>
              </w:rPr>
              <w:t>不少于3人</w:t>
            </w:r>
          </w:p>
        </w:tc>
      </w:tr>
    </w:tbl>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服务单位需保证设计文件编制项目人员的充足和人员结构的合理性，以便于设计文件编制的顺利执行；设计文件编制期间，</w:t>
      </w:r>
      <w:r>
        <w:rPr>
          <w:rFonts w:hint="eastAsia" w:hAnsi="宋体" w:cs="宋体"/>
          <w:color w:val="auto"/>
          <w:highlight w:val="none"/>
        </w:rPr>
        <w:t>按采购人要求派驻至少1名主要项目人员。</w:t>
      </w:r>
      <w:r>
        <w:rPr>
          <w:rFonts w:hint="eastAsia" w:hAnsi="宋体" w:cs="宋体"/>
          <w:color w:val="auto"/>
          <w:kern w:val="2"/>
          <w:highlight w:val="none"/>
        </w:rPr>
        <w:t>签订合同后，服务商不得随意更换项目人员，如确需更换须提前书面告知采购人，并提供具备同等条件的人员（包括个人资质、项目经验、专业背景等），在征得采购人同意情况下方可进行人员更换、补充。(参与报价需提供相关职称证明和社保证明，具体详见报价文件要求）。</w:t>
      </w:r>
    </w:p>
    <w:p>
      <w:pPr>
        <w:autoSpaceDE/>
        <w:autoSpaceDN/>
        <w:adjustRightInd/>
        <w:spacing w:line="360" w:lineRule="auto"/>
        <w:ind w:firstLine="482" w:firstLineChars="200"/>
        <w:jc w:val="both"/>
        <w:outlineLvl w:val="0"/>
        <w:rPr>
          <w:rFonts w:hAnsi="宋体" w:cs="宋体"/>
          <w:b/>
          <w:bCs/>
          <w:color w:val="auto"/>
          <w:kern w:val="2"/>
          <w:highlight w:val="none"/>
        </w:rPr>
      </w:pPr>
      <w:r>
        <w:rPr>
          <w:rFonts w:hint="eastAsia" w:hAnsi="宋体" w:cs="宋体"/>
          <w:b/>
          <w:bCs/>
          <w:color w:val="auto"/>
          <w:kern w:val="2"/>
          <w:highlight w:val="none"/>
        </w:rPr>
        <w:t>（五）交付要求</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1</w:t>
      </w:r>
      <w:r>
        <w:rPr>
          <w:rFonts w:hint="eastAsia" w:hAnsi="宋体" w:cs="宋体"/>
          <w:b/>
          <w:bCs/>
          <w:color w:val="auto"/>
          <w:kern w:val="2"/>
          <w:highlight w:val="none"/>
        </w:rPr>
        <w:t>．</w:t>
      </w:r>
      <w:r>
        <w:rPr>
          <w:rFonts w:hint="eastAsia" w:hAnsi="宋体" w:cs="宋体"/>
          <w:color w:val="auto"/>
          <w:kern w:val="2"/>
          <w:highlight w:val="none"/>
        </w:rPr>
        <w:t>项目设计文件纸质装订，一式四份，项目负责人签认并加盖公章，并提供</w:t>
      </w:r>
      <w:r>
        <w:rPr>
          <w:rFonts w:hint="eastAsia"/>
          <w:color w:val="auto"/>
          <w:highlight w:val="none"/>
        </w:rPr>
        <w:t>可编辑的word以及PDF电子版各1份</w:t>
      </w:r>
      <w:r>
        <w:rPr>
          <w:rFonts w:hint="eastAsia" w:hAnsi="宋体" w:cs="宋体"/>
          <w:color w:val="auto"/>
          <w:kern w:val="2"/>
          <w:highlight w:val="none"/>
        </w:rPr>
        <w:t>；</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2</w:t>
      </w:r>
      <w:r>
        <w:rPr>
          <w:rFonts w:hint="eastAsia" w:hAnsi="宋体" w:cs="宋体"/>
          <w:b/>
          <w:bCs/>
          <w:color w:val="auto"/>
          <w:kern w:val="2"/>
          <w:highlight w:val="none"/>
        </w:rPr>
        <w:t>．</w:t>
      </w:r>
      <w:r>
        <w:rPr>
          <w:rFonts w:hint="eastAsia" w:hAnsi="宋体" w:cs="宋体"/>
          <w:color w:val="auto"/>
          <w:kern w:val="2"/>
          <w:highlight w:val="none"/>
        </w:rPr>
        <w:t>项目设计文件、项目汇报及各类相关资料PPT、EXCEL、WORD等可编辑版本。</w:t>
      </w:r>
    </w:p>
    <w:p>
      <w:pPr>
        <w:autoSpaceDE/>
        <w:autoSpaceDN/>
        <w:adjustRightInd/>
        <w:spacing w:line="360" w:lineRule="auto"/>
        <w:ind w:firstLine="482" w:firstLineChars="200"/>
        <w:jc w:val="both"/>
        <w:outlineLvl w:val="0"/>
        <w:rPr>
          <w:rFonts w:hAnsi="宋体" w:cs="宋体"/>
          <w:b/>
          <w:bCs/>
          <w:color w:val="auto"/>
          <w:kern w:val="2"/>
          <w:highlight w:val="none"/>
        </w:rPr>
      </w:pPr>
      <w:r>
        <w:rPr>
          <w:rFonts w:hint="eastAsia" w:hAnsi="宋体" w:cs="宋体"/>
          <w:b/>
          <w:bCs/>
          <w:color w:val="auto"/>
          <w:kern w:val="2"/>
          <w:highlight w:val="none"/>
        </w:rPr>
        <w:t>（六）成果审核与确认</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1</w:t>
      </w:r>
      <w:r>
        <w:rPr>
          <w:rFonts w:hint="eastAsia" w:hAnsi="宋体" w:cs="宋体"/>
          <w:b/>
          <w:bCs/>
          <w:color w:val="auto"/>
          <w:kern w:val="2"/>
          <w:highlight w:val="none"/>
        </w:rPr>
        <w:t>．</w:t>
      </w:r>
      <w:r>
        <w:rPr>
          <w:rFonts w:hint="eastAsia" w:hAnsi="宋体" w:cs="宋体"/>
          <w:color w:val="auto"/>
          <w:kern w:val="2"/>
          <w:highlight w:val="none"/>
        </w:rPr>
        <w:t>服务单位提交各项目成果后，由采购人或采购人授权的专家成员组成评审小组按照合同和附件内容以及相关的国家行业标准进行评审；</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2.文件签收确认方式：服务单位应依据合同约定及经审批通过的项目计划，按时保质地向采购人分阶段提交各类成果文件，并以书面形式通知采购人，采购人项目负责人（或指派专人）在项目提交备忘录上签字予以确认收到；</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3</w:t>
      </w:r>
      <w:r>
        <w:rPr>
          <w:rFonts w:hint="eastAsia" w:hAnsi="宋体" w:cs="宋体"/>
          <w:b/>
          <w:bCs/>
          <w:color w:val="auto"/>
          <w:kern w:val="2"/>
          <w:highlight w:val="none"/>
        </w:rPr>
        <w:t>．</w:t>
      </w:r>
      <w:r>
        <w:rPr>
          <w:rFonts w:hint="eastAsia" w:hAnsi="宋体" w:cs="宋体"/>
          <w:color w:val="auto"/>
          <w:kern w:val="2"/>
          <w:highlight w:val="none"/>
        </w:rPr>
        <w:t>成果意见反馈期间，采购人要求服务单位限时（7日内）对工作成果进行修改的，服务单位应在限定时限内（7日内）修改完毕并再次向采购人提交；</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4</w:t>
      </w:r>
      <w:r>
        <w:rPr>
          <w:rFonts w:hint="eastAsia" w:hAnsi="宋体" w:cs="宋体"/>
          <w:b/>
          <w:bCs/>
          <w:color w:val="auto"/>
          <w:kern w:val="2"/>
          <w:highlight w:val="none"/>
        </w:rPr>
        <w:t>．</w:t>
      </w:r>
      <w:r>
        <w:rPr>
          <w:rFonts w:hint="eastAsia" w:hAnsi="宋体" w:cs="宋体"/>
          <w:color w:val="auto"/>
          <w:kern w:val="2"/>
          <w:highlight w:val="none"/>
        </w:rPr>
        <w:t>采购人做出的验收以及出具的书面验收合格报告，不为双方对质量的最终认定。经验收合格后，服务单位仍应对提交的成果承担保证责任。</w:t>
      </w:r>
    </w:p>
    <w:p>
      <w:pPr>
        <w:autoSpaceDE/>
        <w:autoSpaceDN/>
        <w:adjustRightInd/>
        <w:spacing w:line="360" w:lineRule="auto"/>
        <w:ind w:firstLine="482" w:firstLineChars="200"/>
        <w:jc w:val="both"/>
        <w:outlineLvl w:val="0"/>
        <w:rPr>
          <w:rFonts w:hAnsi="宋体" w:cs="宋体"/>
          <w:b/>
          <w:bCs/>
          <w:color w:val="auto"/>
          <w:kern w:val="2"/>
          <w:highlight w:val="none"/>
        </w:rPr>
      </w:pPr>
      <w:r>
        <w:rPr>
          <w:rFonts w:hint="eastAsia" w:hAnsi="宋体" w:cs="宋体"/>
          <w:b/>
          <w:bCs/>
          <w:color w:val="auto"/>
          <w:kern w:val="2"/>
          <w:highlight w:val="none"/>
        </w:rPr>
        <w:t>（七）技术要求</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1</w:t>
      </w:r>
      <w:r>
        <w:rPr>
          <w:rFonts w:hint="eastAsia" w:hAnsi="宋体" w:cs="宋体"/>
          <w:b/>
          <w:bCs/>
          <w:color w:val="auto"/>
          <w:kern w:val="2"/>
          <w:highlight w:val="none"/>
        </w:rPr>
        <w:t>．</w:t>
      </w:r>
      <w:r>
        <w:rPr>
          <w:rFonts w:hint="eastAsia" w:hAnsi="宋体" w:cs="宋体"/>
          <w:color w:val="auto"/>
          <w:kern w:val="2"/>
          <w:highlight w:val="none"/>
        </w:rPr>
        <w:t>服务单位根据国家及地方行业设计文件要求及采购人实际应用需求，应保证设计过程严谨规范，具有有效的项目质量控制机制、项目沟通协调机制、错误纠正处理机制、资源调配机制等，运用专业技能和专业经验，对设计文件中规划的全部建设内容进行可行性研究。</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2</w:t>
      </w:r>
      <w:r>
        <w:rPr>
          <w:rFonts w:hint="eastAsia" w:hAnsi="宋体" w:cs="宋体"/>
          <w:b/>
          <w:bCs/>
          <w:color w:val="auto"/>
          <w:kern w:val="2"/>
          <w:highlight w:val="none"/>
        </w:rPr>
        <w:t>．</w:t>
      </w:r>
      <w:r>
        <w:rPr>
          <w:rFonts w:hint="eastAsia" w:hAnsi="宋体" w:cs="宋体"/>
          <w:color w:val="auto"/>
          <w:kern w:val="2"/>
          <w:highlight w:val="none"/>
        </w:rPr>
        <w:t>根据设计文件中每部分的评估情况，说明评估依据，并进行充分论证。</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3</w:t>
      </w:r>
      <w:r>
        <w:rPr>
          <w:rFonts w:hint="eastAsia" w:hAnsi="宋体" w:cs="宋体"/>
          <w:b/>
          <w:bCs/>
          <w:color w:val="auto"/>
          <w:kern w:val="2"/>
          <w:highlight w:val="none"/>
        </w:rPr>
        <w:t>．</w:t>
      </w:r>
      <w:r>
        <w:rPr>
          <w:rFonts w:hint="eastAsia" w:hAnsi="宋体" w:cs="宋体"/>
          <w:color w:val="auto"/>
          <w:kern w:val="2"/>
          <w:highlight w:val="none"/>
        </w:rPr>
        <w:t>涉及不同技术路线及建设方案内容时，应进行科学合理的技术路线比选并推荐最优方案。</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4</w:t>
      </w:r>
      <w:r>
        <w:rPr>
          <w:rFonts w:hint="eastAsia" w:hAnsi="宋体" w:cs="宋体"/>
          <w:b/>
          <w:bCs/>
          <w:color w:val="auto"/>
          <w:kern w:val="2"/>
          <w:highlight w:val="none"/>
        </w:rPr>
        <w:t>．</w:t>
      </w:r>
      <w:r>
        <w:rPr>
          <w:rFonts w:hint="eastAsia" w:hAnsi="宋体" w:cs="宋体"/>
          <w:color w:val="auto"/>
          <w:kern w:val="2"/>
          <w:highlight w:val="none"/>
        </w:rPr>
        <w:t>服务单位提交的所有文档产品应清晰，容易阅读和理解。</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5</w:t>
      </w:r>
      <w:r>
        <w:rPr>
          <w:rFonts w:hint="eastAsia" w:hAnsi="宋体" w:cs="宋体"/>
          <w:b/>
          <w:bCs/>
          <w:color w:val="auto"/>
          <w:kern w:val="2"/>
          <w:highlight w:val="none"/>
        </w:rPr>
        <w:t>．</w:t>
      </w:r>
      <w:r>
        <w:rPr>
          <w:rFonts w:hint="eastAsia" w:hAnsi="宋体" w:cs="宋体"/>
          <w:color w:val="auto"/>
          <w:kern w:val="2"/>
          <w:highlight w:val="none"/>
        </w:rPr>
        <w:t>服务单位需组织具有较强业务能力、较高技术素质和专业经验的技术人员负责完成设计文件编制工作。</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6</w:t>
      </w:r>
      <w:r>
        <w:rPr>
          <w:rFonts w:hint="eastAsia" w:hAnsi="宋体" w:cs="宋体"/>
          <w:b/>
          <w:bCs/>
          <w:color w:val="auto"/>
          <w:kern w:val="2"/>
          <w:highlight w:val="none"/>
        </w:rPr>
        <w:t>．</w:t>
      </w:r>
      <w:r>
        <w:rPr>
          <w:rFonts w:hint="eastAsia" w:hAnsi="宋体" w:cs="宋体"/>
          <w:color w:val="auto"/>
          <w:kern w:val="2"/>
          <w:highlight w:val="none"/>
        </w:rPr>
        <w:t>设计文件必须附资质证书、单位签章（含补充材料）以示责任。</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7</w:t>
      </w:r>
      <w:r>
        <w:rPr>
          <w:rFonts w:hint="eastAsia" w:hAnsi="宋体" w:cs="宋体"/>
          <w:b/>
          <w:bCs/>
          <w:color w:val="auto"/>
          <w:kern w:val="2"/>
          <w:highlight w:val="none"/>
        </w:rPr>
        <w:t>．</w:t>
      </w:r>
      <w:r>
        <w:rPr>
          <w:rFonts w:hint="eastAsia" w:hAnsi="宋体" w:cs="宋体"/>
          <w:color w:val="auto"/>
          <w:kern w:val="2"/>
          <w:highlight w:val="none"/>
        </w:rPr>
        <w:t>服务单位应在签订合同后，根据采购人制定的进度安排，按时保质保量地完成各项设计任务，并提交设计成果。</w:t>
      </w:r>
    </w:p>
    <w:p>
      <w:pPr>
        <w:autoSpaceDE/>
        <w:autoSpaceDN/>
        <w:adjustRightInd/>
        <w:spacing w:line="360" w:lineRule="auto"/>
        <w:ind w:firstLine="482" w:firstLineChars="200"/>
        <w:jc w:val="both"/>
        <w:outlineLvl w:val="0"/>
        <w:rPr>
          <w:rFonts w:hAnsi="宋体" w:cs="宋体"/>
          <w:b/>
          <w:bCs/>
          <w:color w:val="auto"/>
          <w:kern w:val="2"/>
          <w:highlight w:val="none"/>
          <w:lang w:val="zh-CN"/>
        </w:rPr>
      </w:pPr>
      <w:r>
        <w:rPr>
          <w:rFonts w:hint="eastAsia" w:hAnsi="宋体" w:cs="宋体"/>
          <w:b/>
          <w:bCs/>
          <w:color w:val="auto"/>
          <w:kern w:val="2"/>
          <w:highlight w:val="none"/>
        </w:rPr>
        <w:t>（八）</w:t>
      </w:r>
      <w:r>
        <w:rPr>
          <w:rFonts w:hint="eastAsia" w:hAnsi="宋体" w:cs="宋体"/>
          <w:b/>
          <w:bCs/>
          <w:color w:val="auto"/>
          <w:kern w:val="2"/>
          <w:highlight w:val="none"/>
          <w:lang w:val="zh-CN"/>
        </w:rPr>
        <w:t>验收条件</w:t>
      </w:r>
    </w:p>
    <w:p>
      <w:pPr>
        <w:autoSpaceDE/>
        <w:autoSpaceDN/>
        <w:adjustRightInd/>
        <w:spacing w:line="360" w:lineRule="auto"/>
        <w:ind w:firstLine="480" w:firstLineChars="200"/>
        <w:jc w:val="both"/>
        <w:outlineLvl w:val="0"/>
        <w:rPr>
          <w:rFonts w:hAnsi="宋体" w:cs="宋体"/>
          <w:b/>
          <w:bCs/>
          <w:color w:val="auto"/>
          <w:kern w:val="2"/>
          <w:highlight w:val="none"/>
        </w:rPr>
      </w:pPr>
      <w:r>
        <w:rPr>
          <w:rFonts w:hint="eastAsia" w:hAnsi="宋体" w:cs="宋体"/>
          <w:color w:val="auto"/>
          <w:kern w:val="2"/>
          <w:highlight w:val="none"/>
          <w:lang w:val="zh-CN"/>
        </w:rPr>
        <w:t>满足国家、地方及有关行业标准要求，通过甲方、专家评审等相关征求意见、评审、审核，经甲方同意通过，交付项目资料并形成服务验收报告单，视为设计服务通过验收。</w:t>
      </w:r>
    </w:p>
    <w:p>
      <w:pPr>
        <w:autoSpaceDE/>
        <w:autoSpaceDN/>
        <w:adjustRightInd/>
        <w:spacing w:line="360" w:lineRule="auto"/>
        <w:ind w:firstLine="482" w:firstLineChars="200"/>
        <w:jc w:val="both"/>
        <w:outlineLvl w:val="0"/>
        <w:rPr>
          <w:rFonts w:hAnsi="宋体" w:cs="宋体"/>
          <w:b/>
          <w:bCs/>
          <w:color w:val="auto"/>
          <w:kern w:val="2"/>
          <w:highlight w:val="none"/>
        </w:rPr>
      </w:pPr>
      <w:r>
        <w:rPr>
          <w:rFonts w:hint="eastAsia" w:hAnsi="宋体" w:cs="宋体"/>
          <w:b/>
          <w:bCs/>
          <w:color w:val="auto"/>
          <w:kern w:val="2"/>
          <w:highlight w:val="none"/>
        </w:rPr>
        <w:t>（九）付款方式</w:t>
      </w:r>
    </w:p>
    <w:p>
      <w:pPr>
        <w:pStyle w:val="6"/>
        <w:spacing w:after="0" w:line="360" w:lineRule="auto"/>
        <w:ind w:firstLine="240"/>
        <w:rPr>
          <w:rFonts w:hAnsi="宋体" w:cs="宋体"/>
          <w:color w:val="auto"/>
          <w:highlight w:val="none"/>
          <w:lang w:val="en-US"/>
        </w:rPr>
      </w:pPr>
      <w:r>
        <w:rPr>
          <w:rFonts w:hint="eastAsia" w:ascii="宋体" w:hAnsi="宋体" w:cs="宋体"/>
          <w:color w:val="auto"/>
          <w:sz w:val="24"/>
          <w:highlight w:val="none"/>
          <w:lang w:val="en-US"/>
        </w:rPr>
        <w:t xml:space="preserve">  1、支付方式：</w:t>
      </w:r>
      <w:r>
        <w:rPr>
          <w:rFonts w:hint="eastAsia" w:ascii="宋体" w:hAnsi="宋体" w:cs="宋体"/>
          <w:color w:val="auto"/>
          <w:sz w:val="24"/>
          <w:highlight w:val="none"/>
        </w:rPr>
        <w:t>合同签订后，采购人向服务单位支付30%服务费；</w:t>
      </w:r>
      <w:r>
        <w:rPr>
          <w:rFonts w:hint="eastAsia" w:ascii="宋体" w:hAnsi="宋体" w:cs="宋体"/>
          <w:color w:val="auto"/>
          <w:sz w:val="24"/>
          <w:highlight w:val="none"/>
          <w:lang w:val="en-US"/>
        </w:rPr>
        <w:t>提交成果</w:t>
      </w:r>
      <w:r>
        <w:rPr>
          <w:rFonts w:hint="eastAsia" w:ascii="宋体" w:hAnsi="宋体" w:cs="宋体"/>
          <w:color w:val="auto"/>
          <w:sz w:val="24"/>
          <w:highlight w:val="none"/>
        </w:rPr>
        <w:t>并通过采购人验收合格后，采购人向服务单位支付</w:t>
      </w:r>
      <w:r>
        <w:rPr>
          <w:rFonts w:hint="eastAsia" w:ascii="宋体" w:hAnsi="宋体" w:cs="宋体"/>
          <w:color w:val="auto"/>
          <w:sz w:val="24"/>
          <w:highlight w:val="none"/>
          <w:lang w:val="en-US"/>
        </w:rPr>
        <w:t>6</w:t>
      </w:r>
      <w:r>
        <w:rPr>
          <w:rFonts w:hint="eastAsia" w:ascii="宋体" w:hAnsi="宋体" w:cs="宋体"/>
          <w:color w:val="auto"/>
          <w:sz w:val="24"/>
          <w:highlight w:val="none"/>
        </w:rPr>
        <w:t>0%服务费；</w:t>
      </w:r>
      <w:r>
        <w:rPr>
          <w:rFonts w:hint="eastAsia" w:ascii="宋体" w:hAnsi="宋体" w:cs="宋体"/>
          <w:color w:val="auto"/>
          <w:sz w:val="24"/>
          <w:highlight w:val="none"/>
          <w:lang w:val="en-US"/>
        </w:rPr>
        <w:t>整体项目实施初验后支付10%服务费</w:t>
      </w:r>
      <w:r>
        <w:rPr>
          <w:rFonts w:hint="eastAsia" w:ascii="宋体" w:hAnsi="宋体" w:cs="宋体"/>
          <w:color w:val="auto"/>
          <w:sz w:val="24"/>
          <w:highlight w:val="none"/>
        </w:rPr>
        <w:t>。</w:t>
      </w:r>
      <w:r>
        <w:rPr>
          <w:rFonts w:hint="eastAsia" w:ascii="宋体" w:hAnsi="宋体" w:cs="宋体"/>
          <w:color w:val="auto"/>
          <w:sz w:val="24"/>
          <w:highlight w:val="none"/>
          <w:lang w:val="en-US"/>
        </w:rPr>
        <w:t>具体条款以所签订合同为准。</w:t>
      </w:r>
    </w:p>
    <w:p>
      <w:pPr>
        <w:widowControl/>
        <w:autoSpaceDE/>
        <w:autoSpaceDN/>
        <w:adjustRightInd/>
        <w:spacing w:line="360" w:lineRule="auto"/>
        <w:ind w:firstLine="480" w:firstLineChars="200"/>
        <w:jc w:val="both"/>
        <w:rPr>
          <w:rFonts w:hAnsi="宋体" w:cs="宋体"/>
          <w:b/>
          <w:bCs/>
          <w:color w:val="auto"/>
          <w:kern w:val="2"/>
          <w:highlight w:val="none"/>
          <w:lang w:val="zh-CN"/>
        </w:rPr>
      </w:pPr>
      <w:r>
        <w:rPr>
          <w:rFonts w:hint="eastAsia" w:hAnsi="宋体" w:cs="宋体"/>
          <w:color w:val="auto"/>
          <w:kern w:val="2"/>
          <w:highlight w:val="none"/>
        </w:rPr>
        <w:t>2</w:t>
      </w:r>
      <w:r>
        <w:rPr>
          <w:rFonts w:hint="eastAsia" w:hAnsi="宋体" w:cs="宋体"/>
          <w:color w:val="auto"/>
          <w:kern w:val="2"/>
          <w:highlight w:val="none"/>
          <w:lang w:val="zh-CN"/>
        </w:rPr>
        <w:t>、服务单位须在合法的经营范围内向采购人提供符合国家税法规定有效的增值税专用发票。</w:t>
      </w:r>
    </w:p>
    <w:p>
      <w:pPr>
        <w:autoSpaceDE/>
        <w:autoSpaceDN/>
        <w:adjustRightInd/>
        <w:spacing w:line="360" w:lineRule="auto"/>
        <w:ind w:firstLine="482" w:firstLineChars="200"/>
        <w:jc w:val="both"/>
        <w:outlineLvl w:val="0"/>
        <w:rPr>
          <w:rFonts w:hAnsi="宋体" w:cs="宋体"/>
          <w:b/>
          <w:bCs/>
          <w:color w:val="auto"/>
          <w:kern w:val="2"/>
          <w:highlight w:val="none"/>
        </w:rPr>
      </w:pPr>
      <w:r>
        <w:rPr>
          <w:rFonts w:hint="eastAsia" w:hAnsi="宋体" w:cs="宋体"/>
          <w:b/>
          <w:bCs/>
          <w:color w:val="auto"/>
          <w:kern w:val="2"/>
          <w:highlight w:val="none"/>
        </w:rPr>
        <w:t>（十）服务期限</w:t>
      </w:r>
    </w:p>
    <w:p>
      <w:pPr>
        <w:numPr>
          <w:ilvl w:val="0"/>
          <w:numId w:val="2"/>
        </w:numPr>
        <w:adjustRightInd/>
        <w:spacing w:line="360" w:lineRule="auto"/>
        <w:ind w:firstLine="480" w:firstLineChars="200"/>
        <w:jc w:val="both"/>
        <w:rPr>
          <w:rFonts w:hAnsi="宋体" w:cs="宋体"/>
          <w:color w:val="auto"/>
          <w:highlight w:val="none"/>
        </w:rPr>
      </w:pPr>
      <w:r>
        <w:rPr>
          <w:rFonts w:hAnsi="宋体" w:cs="宋体"/>
          <w:color w:val="auto"/>
          <w:highlight w:val="none"/>
        </w:rPr>
        <w:t>项目总体工期为自合同签订之日起60日内，自合同签订之日起45日内完成所有成果评审稿交付，交付后配合后续所有评审及修改工作。</w:t>
      </w:r>
    </w:p>
    <w:p>
      <w:pPr>
        <w:numPr>
          <w:ilvl w:val="0"/>
          <w:numId w:val="2"/>
        </w:numPr>
        <w:adjustRightInd/>
        <w:spacing w:line="360" w:lineRule="auto"/>
        <w:ind w:firstLine="480" w:firstLineChars="200"/>
        <w:jc w:val="both"/>
        <w:rPr>
          <w:rFonts w:hAnsi="宋体" w:cs="宋体"/>
          <w:color w:val="auto"/>
          <w:highlight w:val="none"/>
        </w:rPr>
      </w:pPr>
      <w:r>
        <w:rPr>
          <w:rFonts w:hAnsi="宋体" w:cs="宋体"/>
          <w:color w:val="auto"/>
          <w:highlight w:val="none"/>
        </w:rPr>
        <w:t>服务</w:t>
      </w:r>
      <w:r>
        <w:rPr>
          <w:rFonts w:hint="eastAsia" w:hAnsi="宋体" w:cs="宋体"/>
          <w:color w:val="auto"/>
          <w:highlight w:val="none"/>
        </w:rPr>
        <w:t>支持</w:t>
      </w:r>
      <w:r>
        <w:rPr>
          <w:rFonts w:hAnsi="宋体" w:cs="宋体"/>
          <w:color w:val="auto"/>
          <w:highlight w:val="none"/>
        </w:rPr>
        <w:t>：自合同签订之日起至项目初步验收通过并上线试运行时止。</w:t>
      </w:r>
    </w:p>
    <w:p>
      <w:pPr>
        <w:autoSpaceDE/>
        <w:autoSpaceDN/>
        <w:adjustRightInd/>
        <w:spacing w:line="360" w:lineRule="auto"/>
        <w:ind w:firstLine="482" w:firstLineChars="200"/>
        <w:jc w:val="both"/>
        <w:outlineLvl w:val="0"/>
        <w:rPr>
          <w:rFonts w:hAnsi="宋体" w:cs="宋体"/>
          <w:b/>
          <w:bCs/>
          <w:color w:val="auto"/>
          <w:kern w:val="2"/>
          <w:highlight w:val="none"/>
        </w:rPr>
      </w:pPr>
      <w:r>
        <w:rPr>
          <w:rFonts w:hint="eastAsia" w:hAnsi="宋体" w:cs="宋体"/>
          <w:b/>
          <w:bCs/>
          <w:color w:val="auto"/>
          <w:kern w:val="2"/>
          <w:highlight w:val="none"/>
        </w:rPr>
        <w:t>（十一）其他要求</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1</w:t>
      </w:r>
      <w:r>
        <w:rPr>
          <w:rFonts w:hint="eastAsia" w:hAnsi="宋体" w:cs="宋体"/>
          <w:b/>
          <w:bCs/>
          <w:color w:val="auto"/>
          <w:kern w:val="2"/>
          <w:highlight w:val="none"/>
        </w:rPr>
        <w:t>．</w:t>
      </w:r>
      <w:r>
        <w:rPr>
          <w:rFonts w:hint="eastAsia" w:hAnsi="宋体" w:cs="宋体"/>
          <w:color w:val="auto"/>
          <w:kern w:val="2"/>
          <w:highlight w:val="none"/>
        </w:rPr>
        <w:t>本项目所产生的所有文档、数据、图表、视频等资料，版权归采购人所有。未经采购人书面许可，服务单位不可向任何第三方提供或用于其他项目；</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2</w:t>
      </w:r>
      <w:r>
        <w:rPr>
          <w:rFonts w:hint="eastAsia" w:hAnsi="宋体" w:cs="宋体"/>
          <w:b/>
          <w:bCs/>
          <w:color w:val="auto"/>
          <w:kern w:val="2"/>
          <w:highlight w:val="none"/>
        </w:rPr>
        <w:t>．</w:t>
      </w:r>
      <w:r>
        <w:rPr>
          <w:rFonts w:hint="eastAsia" w:hAnsi="宋体" w:cs="宋体"/>
          <w:color w:val="auto"/>
          <w:kern w:val="2"/>
          <w:highlight w:val="none"/>
        </w:rPr>
        <w:t>服务单位不得利用技术服务期间获取的信息谋取不正当利益；</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3</w:t>
      </w:r>
      <w:r>
        <w:rPr>
          <w:rFonts w:hint="eastAsia" w:hAnsi="宋体" w:cs="宋体"/>
          <w:b/>
          <w:bCs/>
          <w:color w:val="auto"/>
          <w:kern w:val="2"/>
          <w:highlight w:val="none"/>
        </w:rPr>
        <w:t>．</w:t>
      </w:r>
      <w:r>
        <w:rPr>
          <w:rFonts w:hint="eastAsia" w:hAnsi="宋体" w:cs="宋体"/>
          <w:color w:val="auto"/>
          <w:kern w:val="2"/>
          <w:highlight w:val="none"/>
        </w:rPr>
        <w:t>服务单位须遵守相关保密协议，未经采购人书面许可，不得向他人泄露本项目获取的相关信息；</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4</w:t>
      </w:r>
      <w:r>
        <w:rPr>
          <w:rFonts w:hint="eastAsia" w:hAnsi="宋体" w:cs="宋体"/>
          <w:b/>
          <w:bCs/>
          <w:color w:val="auto"/>
          <w:kern w:val="2"/>
          <w:highlight w:val="none"/>
        </w:rPr>
        <w:t>．</w:t>
      </w:r>
      <w:r>
        <w:rPr>
          <w:rFonts w:hint="eastAsia" w:hAnsi="宋体" w:cs="宋体"/>
          <w:color w:val="auto"/>
          <w:kern w:val="2"/>
          <w:highlight w:val="none"/>
        </w:rPr>
        <w:t>服务单位应积极参加由采购人定期组织召开的例会及其他临时召集的会议，及时汇报工作进度，研究解决工作中遇到的问题；</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5</w:t>
      </w:r>
      <w:r>
        <w:rPr>
          <w:rFonts w:hint="eastAsia" w:hAnsi="宋体" w:cs="宋体"/>
          <w:b/>
          <w:bCs/>
          <w:color w:val="auto"/>
          <w:kern w:val="2"/>
          <w:highlight w:val="none"/>
        </w:rPr>
        <w:t>．</w:t>
      </w:r>
      <w:r>
        <w:rPr>
          <w:rFonts w:hint="eastAsia" w:hAnsi="宋体" w:cs="宋体"/>
          <w:color w:val="auto"/>
          <w:kern w:val="2"/>
          <w:highlight w:val="none"/>
        </w:rPr>
        <w:t>未经采购人书面允许，服务单位成交人不得将本项目合同转包给第三方；</w:t>
      </w:r>
    </w:p>
    <w:p>
      <w:pPr>
        <w:autoSpaceDE/>
        <w:autoSpaceDN/>
        <w:adjustRightInd/>
        <w:spacing w:line="360" w:lineRule="auto"/>
        <w:ind w:firstLine="480" w:firstLineChars="200"/>
        <w:jc w:val="both"/>
        <w:rPr>
          <w:rFonts w:hAnsi="宋体" w:cs="宋体"/>
          <w:color w:val="auto"/>
          <w:kern w:val="2"/>
          <w:highlight w:val="none"/>
        </w:rPr>
      </w:pPr>
      <w:r>
        <w:rPr>
          <w:rFonts w:hint="eastAsia" w:hAnsi="宋体" w:cs="宋体"/>
          <w:color w:val="auto"/>
          <w:kern w:val="2"/>
          <w:highlight w:val="none"/>
        </w:rPr>
        <w:t>6</w:t>
      </w:r>
      <w:r>
        <w:rPr>
          <w:rFonts w:hint="eastAsia" w:hAnsi="宋体" w:cs="宋体"/>
          <w:b/>
          <w:bCs/>
          <w:color w:val="auto"/>
          <w:kern w:val="2"/>
          <w:highlight w:val="none"/>
        </w:rPr>
        <w:t>．</w:t>
      </w:r>
      <w:r>
        <w:rPr>
          <w:rFonts w:hint="eastAsia" w:hAnsi="宋体" w:cs="宋体"/>
          <w:color w:val="auto"/>
          <w:kern w:val="2"/>
          <w:highlight w:val="none"/>
        </w:rPr>
        <w:t>服务单位可根据客观条件局部调整技术路线及检测方式，调整内容不得影响评估结果的科学性、真实性、可靠性，且必须征得采购人同意；</w:t>
      </w:r>
    </w:p>
    <w:p>
      <w:pPr>
        <w:autoSpaceDE/>
        <w:autoSpaceDN/>
        <w:adjustRightInd/>
        <w:spacing w:line="360" w:lineRule="auto"/>
        <w:ind w:firstLine="480" w:firstLineChars="200"/>
        <w:rPr>
          <w:rFonts w:hAnsi="宋体" w:cs="宋体"/>
          <w:color w:val="auto"/>
          <w:kern w:val="2"/>
          <w:highlight w:val="none"/>
        </w:rPr>
      </w:pPr>
      <w:r>
        <w:rPr>
          <w:rFonts w:hint="eastAsia" w:hAnsi="宋体" w:cs="宋体"/>
          <w:color w:val="auto"/>
          <w:kern w:val="2"/>
          <w:highlight w:val="none"/>
        </w:rPr>
        <w:t>7．服务单位对采购人各种形式提供的资料、数据等负有保密义务，未经采购人书面同意，不得向任何第三方泄露相关资料及信息。未经采购人书面同意，服务单位不得将其制作的任何成果资料透露给合同以外的第三方或用于本合同以外的其他方。</w:t>
      </w:r>
    </w:p>
    <w:p>
      <w:pPr>
        <w:autoSpaceDE/>
        <w:autoSpaceDN/>
        <w:adjustRightInd/>
        <w:spacing w:line="360" w:lineRule="auto"/>
        <w:ind w:firstLine="480" w:firstLineChars="200"/>
        <w:rPr>
          <w:rFonts w:hAnsi="宋体" w:cs="宋体"/>
          <w:color w:val="auto"/>
          <w:kern w:val="2"/>
          <w:highlight w:val="none"/>
        </w:rPr>
      </w:pPr>
    </w:p>
    <w:p>
      <w:pPr>
        <w:widowControl/>
        <w:spacing w:line="360" w:lineRule="auto"/>
        <w:rPr>
          <w:rFonts w:hAnsi="宋体" w:cs="宋体"/>
          <w:color w:val="auto"/>
          <w:highlight w:val="none"/>
        </w:rPr>
      </w:pPr>
      <w:r>
        <w:rPr>
          <w:rFonts w:hint="eastAsia" w:hAnsi="宋体" w:cs="宋体"/>
          <w:color w:val="auto"/>
          <w:highlight w:val="none"/>
        </w:rPr>
        <w:t>附件：水务集团调度指挥中心建设方案</w:t>
      </w:r>
    </w:p>
    <w:p>
      <w:pPr>
        <w:widowControl/>
        <w:spacing w:line="360" w:lineRule="auto"/>
        <w:rPr>
          <w:rFonts w:hAnsi="宋体" w:cs="宋体"/>
          <w:color w:val="auto"/>
          <w:highlight w:val="none"/>
        </w:rPr>
      </w:pPr>
      <w:r>
        <w:rPr>
          <w:rFonts w:hint="eastAsia" w:hAnsi="宋体" w:cs="宋体"/>
          <w:color w:val="auto"/>
          <w:highlight w:val="none"/>
        </w:rPr>
        <w:br w:type="page"/>
      </w:r>
    </w:p>
    <w:p>
      <w:pPr>
        <w:pStyle w:val="2"/>
        <w:spacing w:before="0" w:after="0"/>
        <w:jc w:val="center"/>
        <w:rPr>
          <w:rFonts w:hAnsi="宋体" w:cs="宋体"/>
          <w:color w:val="auto"/>
          <w:szCs w:val="32"/>
          <w:highlight w:val="none"/>
        </w:rPr>
      </w:pPr>
      <w:bookmarkStart w:id="11" w:name="_Toc27990830"/>
      <w:bookmarkStart w:id="12" w:name="_Toc29476692"/>
      <w:r>
        <w:rPr>
          <w:rFonts w:hint="eastAsia" w:hAnsi="宋体" w:cs="宋体"/>
          <w:color w:val="auto"/>
          <w:szCs w:val="32"/>
          <w:highlight w:val="none"/>
        </w:rPr>
        <w:t>第三章 合同条款</w:t>
      </w:r>
      <w:bookmarkEnd w:id="11"/>
      <w:bookmarkEnd w:id="12"/>
    </w:p>
    <w:p>
      <w:pPr>
        <w:spacing w:line="360" w:lineRule="auto"/>
        <w:jc w:val="center"/>
        <w:rPr>
          <w:rFonts w:hAnsi="宋体" w:cs="宋体"/>
          <w:b/>
          <w:color w:val="auto"/>
          <w:sz w:val="28"/>
          <w:szCs w:val="28"/>
          <w:highlight w:val="none"/>
        </w:rPr>
      </w:pPr>
    </w:p>
    <w:p>
      <w:pPr>
        <w:spacing w:line="360" w:lineRule="auto"/>
        <w:jc w:val="center"/>
        <w:rPr>
          <w:rFonts w:hAnsi="宋体" w:cs="宋体"/>
          <w:b/>
          <w:color w:val="auto"/>
          <w:sz w:val="28"/>
          <w:szCs w:val="28"/>
          <w:highlight w:val="none"/>
        </w:rPr>
      </w:pPr>
    </w:p>
    <w:p>
      <w:pPr>
        <w:widowControl/>
        <w:autoSpaceDE/>
        <w:autoSpaceDN/>
        <w:snapToGrid w:val="0"/>
        <w:spacing w:line="360" w:lineRule="auto"/>
        <w:rPr>
          <w:rFonts w:ascii="Times New Roman" w:eastAsia="楷体_GB2312" w:cs="楷体_GB2312"/>
          <w:color w:val="auto"/>
          <w:kern w:val="2"/>
          <w:sz w:val="28"/>
          <w:szCs w:val="28"/>
          <w:highlight w:val="none"/>
        </w:rPr>
      </w:pPr>
      <w:r>
        <w:rPr>
          <w:rFonts w:hint="eastAsia" w:ascii="Times New Roman" w:eastAsia="楷体_GB2312" w:cs="楷体_GB2312"/>
          <w:color w:val="auto"/>
          <w:kern w:val="2"/>
          <w:sz w:val="28"/>
          <w:szCs w:val="28"/>
          <w:highlight w:val="none"/>
        </w:rPr>
        <w:t>合同编号：</w:t>
      </w:r>
    </w:p>
    <w:p>
      <w:pPr>
        <w:widowControl/>
        <w:autoSpaceDE/>
        <w:autoSpaceDN/>
        <w:adjustRightInd/>
        <w:spacing w:line="360" w:lineRule="auto"/>
        <w:jc w:val="center"/>
        <w:rPr>
          <w:rFonts w:ascii="Times New Roman" w:cs="宋体"/>
          <w:b/>
          <w:bCs/>
          <w:color w:val="auto"/>
          <w:kern w:val="2"/>
          <w:sz w:val="28"/>
          <w:szCs w:val="28"/>
          <w:highlight w:val="none"/>
          <w:shd w:val="clear" w:color="auto" w:fill="FFFFFF"/>
        </w:rPr>
      </w:pPr>
    </w:p>
    <w:p>
      <w:pPr>
        <w:widowControl/>
        <w:autoSpaceDE/>
        <w:autoSpaceDN/>
        <w:adjustRightInd/>
        <w:spacing w:line="360" w:lineRule="auto"/>
        <w:jc w:val="center"/>
        <w:rPr>
          <w:rFonts w:ascii="Times New Roman" w:cs="宋体"/>
          <w:b/>
          <w:bCs/>
          <w:color w:val="auto"/>
          <w:kern w:val="2"/>
          <w:sz w:val="28"/>
          <w:szCs w:val="28"/>
          <w:highlight w:val="none"/>
          <w:shd w:val="clear" w:color="auto" w:fill="FFFFFF"/>
        </w:rPr>
      </w:pPr>
    </w:p>
    <w:p>
      <w:pPr>
        <w:widowControl/>
        <w:autoSpaceDE/>
        <w:autoSpaceDN/>
        <w:adjustRightInd/>
        <w:spacing w:line="360" w:lineRule="auto"/>
        <w:jc w:val="center"/>
        <w:rPr>
          <w:rFonts w:ascii="楷体_GB2312" w:hAnsi="楷体_GB2312" w:eastAsia="楷体_GB2312" w:cs="楷体_GB2312"/>
          <w:b/>
          <w:bCs/>
          <w:color w:val="auto"/>
          <w:sz w:val="36"/>
          <w:szCs w:val="36"/>
          <w:highlight w:val="none"/>
        </w:rPr>
      </w:pPr>
      <w:r>
        <w:rPr>
          <w:rFonts w:hint="eastAsia" w:ascii="楷体_GB2312" w:hAnsi="楷体_GB2312" w:eastAsia="楷体_GB2312" w:cs="楷体_GB2312"/>
          <w:b/>
          <w:bCs/>
          <w:color w:val="auto"/>
          <w:kern w:val="2"/>
          <w:sz w:val="36"/>
          <w:szCs w:val="36"/>
          <w:highlight w:val="none"/>
          <w:shd w:val="clear" w:color="auto" w:fill="FFFFFF"/>
        </w:rPr>
        <w:t>东莞市水务集团有限公司调度指挥中心建设项目设计服务合同</w:t>
      </w:r>
    </w:p>
    <w:p>
      <w:pPr>
        <w:autoSpaceDE/>
        <w:autoSpaceDN/>
        <w:snapToGrid w:val="0"/>
        <w:spacing w:line="360" w:lineRule="auto"/>
        <w:jc w:val="both"/>
        <w:rPr>
          <w:rFonts w:ascii="Times New Roman" w:cs="Arial"/>
          <w:b/>
          <w:bCs/>
          <w:color w:val="auto"/>
          <w:kern w:val="2"/>
          <w:highlight w:val="none"/>
        </w:rPr>
      </w:pPr>
    </w:p>
    <w:p>
      <w:pPr>
        <w:autoSpaceDE/>
        <w:autoSpaceDN/>
        <w:snapToGrid w:val="0"/>
        <w:spacing w:line="360" w:lineRule="auto"/>
        <w:ind w:firstLine="480" w:firstLineChars="200"/>
        <w:jc w:val="both"/>
        <w:rPr>
          <w:rFonts w:ascii="Times New Roman" w:cs="Arial"/>
          <w:color w:val="auto"/>
          <w:kern w:val="2"/>
          <w:highlight w:val="none"/>
        </w:rPr>
      </w:pPr>
    </w:p>
    <w:p>
      <w:pPr>
        <w:autoSpaceDE/>
        <w:autoSpaceDN/>
        <w:snapToGrid w:val="0"/>
        <w:spacing w:line="360" w:lineRule="auto"/>
        <w:ind w:firstLine="480" w:firstLineChars="200"/>
        <w:jc w:val="both"/>
        <w:rPr>
          <w:rFonts w:ascii="Times New Roman" w:cs="Arial"/>
          <w:color w:val="auto"/>
          <w:kern w:val="2"/>
          <w:highlight w:val="none"/>
        </w:rPr>
      </w:pPr>
    </w:p>
    <w:p>
      <w:pPr>
        <w:autoSpaceDE/>
        <w:autoSpaceDN/>
        <w:snapToGrid w:val="0"/>
        <w:spacing w:line="360" w:lineRule="auto"/>
        <w:ind w:firstLine="480" w:firstLineChars="200"/>
        <w:jc w:val="both"/>
        <w:rPr>
          <w:rFonts w:ascii="Times New Roman" w:cs="Arial"/>
          <w:color w:val="auto"/>
          <w:kern w:val="2"/>
          <w:highlight w:val="none"/>
        </w:rPr>
      </w:pPr>
    </w:p>
    <w:p>
      <w:pPr>
        <w:autoSpaceDE/>
        <w:autoSpaceDN/>
        <w:snapToGrid w:val="0"/>
        <w:spacing w:line="360" w:lineRule="auto"/>
        <w:ind w:left="2087" w:leftChars="228" w:hanging="1540" w:hangingChars="550"/>
        <w:jc w:val="both"/>
        <w:rPr>
          <w:rFonts w:ascii="Times New Roman" w:eastAsia="楷体_GB2312" w:cs="楷体_GB2312"/>
          <w:color w:val="auto"/>
          <w:kern w:val="2"/>
          <w:sz w:val="28"/>
          <w:szCs w:val="28"/>
          <w:highlight w:val="none"/>
        </w:rPr>
      </w:pPr>
    </w:p>
    <w:p>
      <w:pPr>
        <w:autoSpaceDE/>
        <w:autoSpaceDN/>
        <w:snapToGrid w:val="0"/>
        <w:spacing w:line="360" w:lineRule="auto"/>
        <w:ind w:left="2038" w:leftChars="266" w:hanging="1400" w:hangingChars="500"/>
        <w:jc w:val="both"/>
        <w:rPr>
          <w:rFonts w:ascii="Times New Roman" w:eastAsia="楷体_GB2312" w:cs="楷体_GB2312"/>
          <w:color w:val="auto"/>
          <w:kern w:val="2"/>
          <w:sz w:val="28"/>
          <w:szCs w:val="28"/>
          <w:highlight w:val="none"/>
        </w:rPr>
      </w:pPr>
      <w:r>
        <w:rPr>
          <w:rFonts w:hint="eastAsia" w:ascii="Times New Roman" w:eastAsia="楷体_GB2312" w:cs="楷体_GB2312"/>
          <w:color w:val="auto"/>
          <w:kern w:val="2"/>
          <w:sz w:val="28"/>
          <w:szCs w:val="28"/>
          <w:highlight w:val="none"/>
        </w:rPr>
        <w:t>项目名称：东莞市水务集团有限公司调度指挥中心建设项目设计服务</w:t>
      </w:r>
    </w:p>
    <w:p>
      <w:pPr>
        <w:autoSpaceDE/>
        <w:autoSpaceDN/>
        <w:snapToGrid w:val="0"/>
        <w:spacing w:line="360" w:lineRule="auto"/>
        <w:ind w:firstLine="560" w:firstLineChars="200"/>
        <w:jc w:val="both"/>
        <w:rPr>
          <w:rFonts w:ascii="Times New Roman" w:eastAsia="楷体_GB2312" w:cs="楷体_GB2312"/>
          <w:color w:val="auto"/>
          <w:kern w:val="2"/>
          <w:sz w:val="28"/>
          <w:szCs w:val="28"/>
          <w:highlight w:val="none"/>
        </w:rPr>
      </w:pPr>
      <w:r>
        <w:rPr>
          <w:rFonts w:hint="eastAsia" w:ascii="Times New Roman" w:eastAsia="楷体_GB2312" w:cs="楷体_GB2312"/>
          <w:color w:val="auto"/>
          <w:kern w:val="2"/>
          <w:sz w:val="28"/>
          <w:szCs w:val="28"/>
          <w:highlight w:val="none"/>
        </w:rPr>
        <w:t>委托人（甲方）：东莞市水务集团有限公司</w:t>
      </w:r>
    </w:p>
    <w:p>
      <w:pPr>
        <w:autoSpaceDE/>
        <w:autoSpaceDN/>
        <w:snapToGrid w:val="0"/>
        <w:spacing w:line="360" w:lineRule="auto"/>
        <w:ind w:firstLine="560" w:firstLineChars="200"/>
        <w:jc w:val="both"/>
        <w:rPr>
          <w:rFonts w:ascii="Times New Roman" w:cs="Arial"/>
          <w:color w:val="auto"/>
          <w:kern w:val="2"/>
          <w:highlight w:val="none"/>
        </w:rPr>
      </w:pPr>
      <w:r>
        <w:rPr>
          <w:rFonts w:hint="eastAsia" w:ascii="Times New Roman" w:eastAsia="楷体_GB2312" w:cs="楷体_GB2312"/>
          <w:color w:val="auto"/>
          <w:kern w:val="2"/>
          <w:sz w:val="28"/>
          <w:szCs w:val="28"/>
          <w:highlight w:val="none"/>
        </w:rPr>
        <w:t>受托人（乙方）：</w:t>
      </w:r>
    </w:p>
    <w:p>
      <w:pPr>
        <w:spacing w:after="120"/>
        <w:jc w:val="both"/>
        <w:rPr>
          <w:rFonts w:ascii="Times New Roman" w:cs="Arial"/>
          <w:color w:val="auto"/>
          <w:kern w:val="2"/>
          <w:highlight w:val="none"/>
        </w:rPr>
      </w:pPr>
    </w:p>
    <w:p>
      <w:pPr>
        <w:spacing w:after="120"/>
        <w:ind w:firstLine="240" w:firstLineChars="100"/>
        <w:jc w:val="both"/>
        <w:rPr>
          <w:rFonts w:ascii="Times New Roman" w:cs="Arial"/>
          <w:color w:val="auto"/>
          <w:kern w:val="2"/>
          <w:highlight w:val="none"/>
        </w:rPr>
      </w:pPr>
    </w:p>
    <w:p>
      <w:pPr>
        <w:spacing w:after="120"/>
        <w:ind w:firstLine="240" w:firstLineChars="100"/>
        <w:jc w:val="both"/>
        <w:rPr>
          <w:rFonts w:ascii="Times New Roman" w:cs="Arial"/>
          <w:color w:val="auto"/>
          <w:kern w:val="2"/>
          <w:highlight w:val="none"/>
        </w:rPr>
      </w:pPr>
    </w:p>
    <w:p>
      <w:pPr>
        <w:spacing w:after="120"/>
        <w:jc w:val="both"/>
        <w:rPr>
          <w:rFonts w:ascii="Times New Roman" w:cs="Arial"/>
          <w:color w:val="auto"/>
          <w:kern w:val="2"/>
          <w:highlight w:val="none"/>
        </w:rPr>
      </w:pPr>
    </w:p>
    <w:p>
      <w:pPr>
        <w:spacing w:after="120"/>
        <w:jc w:val="both"/>
        <w:rPr>
          <w:rFonts w:ascii="Times New Roman" w:cs="Arial"/>
          <w:color w:val="auto"/>
          <w:kern w:val="2"/>
          <w:highlight w:val="none"/>
        </w:rPr>
      </w:pPr>
    </w:p>
    <w:p>
      <w:pPr>
        <w:autoSpaceDE/>
        <w:autoSpaceDN/>
        <w:snapToGrid w:val="0"/>
        <w:spacing w:line="360" w:lineRule="auto"/>
        <w:ind w:firstLine="560" w:firstLineChars="200"/>
        <w:jc w:val="both"/>
        <w:rPr>
          <w:rFonts w:ascii="Times New Roman" w:eastAsia="楷体_GB2312" w:cs="楷体_GB2312"/>
          <w:color w:val="auto"/>
          <w:kern w:val="2"/>
          <w:sz w:val="28"/>
          <w:szCs w:val="28"/>
          <w:highlight w:val="none"/>
        </w:rPr>
      </w:pPr>
      <w:r>
        <w:rPr>
          <w:rFonts w:hint="eastAsia" w:ascii="Times New Roman" w:eastAsia="楷体_GB2312" w:cs="楷体_GB2312"/>
          <w:color w:val="auto"/>
          <w:kern w:val="2"/>
          <w:sz w:val="28"/>
          <w:szCs w:val="28"/>
          <w:highlight w:val="none"/>
        </w:rPr>
        <w:t>签订地点：东莞市东城区</w:t>
      </w:r>
    </w:p>
    <w:p>
      <w:pPr>
        <w:autoSpaceDE/>
        <w:autoSpaceDN/>
        <w:snapToGrid w:val="0"/>
        <w:spacing w:line="360" w:lineRule="auto"/>
        <w:ind w:firstLine="560" w:firstLineChars="200"/>
        <w:jc w:val="both"/>
        <w:rPr>
          <w:rFonts w:ascii="Times New Roman" w:eastAsia="楷体_GB2312" w:cs="楷体_GB2312"/>
          <w:color w:val="auto"/>
          <w:kern w:val="2"/>
          <w:sz w:val="28"/>
          <w:szCs w:val="28"/>
          <w:highlight w:val="none"/>
        </w:rPr>
      </w:pPr>
      <w:r>
        <w:rPr>
          <w:rFonts w:hint="eastAsia" w:ascii="Times New Roman" w:eastAsia="楷体_GB2312" w:cs="楷体_GB2312"/>
          <w:color w:val="auto"/>
          <w:kern w:val="2"/>
          <w:sz w:val="28"/>
          <w:szCs w:val="28"/>
          <w:highlight w:val="none"/>
        </w:rPr>
        <w:t>签订日期：    年   月   日</w:t>
      </w:r>
    </w:p>
    <w:p>
      <w:pPr>
        <w:rPr>
          <w:rFonts w:ascii="Times New Roman"/>
          <w:color w:val="auto"/>
          <w:kern w:val="2"/>
          <w:sz w:val="21"/>
          <w:highlight w:val="none"/>
        </w:rPr>
      </w:pPr>
      <w:r>
        <w:rPr>
          <w:rFonts w:hint="eastAsia" w:ascii="Times New Roman"/>
          <w:color w:val="auto"/>
          <w:kern w:val="2"/>
          <w:sz w:val="21"/>
          <w:highlight w:val="none"/>
        </w:rPr>
        <w:br w:type="page"/>
      </w:r>
    </w:p>
    <w:p>
      <w:pPr>
        <w:spacing w:line="560" w:lineRule="exact"/>
        <w:ind w:firstLine="482"/>
        <w:rPr>
          <w:b/>
          <w:color w:val="auto"/>
          <w:highlight w:val="none"/>
        </w:rPr>
      </w:pPr>
      <w:r>
        <w:rPr>
          <w:rFonts w:hint="eastAsia"/>
          <w:b/>
          <w:color w:val="auto"/>
          <w:highlight w:val="none"/>
        </w:rPr>
        <w:t>甲方：</w:t>
      </w:r>
      <w:r>
        <w:rPr>
          <w:rFonts w:hint="eastAsia"/>
          <w:color w:val="auto"/>
          <w:highlight w:val="none"/>
          <w:u w:val="single"/>
        </w:rPr>
        <w:t xml:space="preserve">东莞市水务集团有限公司  </w:t>
      </w:r>
      <w:r>
        <w:rPr>
          <w:rFonts w:hint="eastAsia"/>
          <w:b/>
          <w:color w:val="auto"/>
          <w:highlight w:val="none"/>
        </w:rPr>
        <w:t xml:space="preserve"> </w:t>
      </w:r>
    </w:p>
    <w:p>
      <w:pPr>
        <w:spacing w:line="560" w:lineRule="exact"/>
        <w:ind w:firstLine="482"/>
        <w:rPr>
          <w:b/>
          <w:color w:val="auto"/>
          <w:highlight w:val="none"/>
        </w:rPr>
      </w:pPr>
      <w:r>
        <w:rPr>
          <w:rFonts w:hint="eastAsia"/>
          <w:b/>
          <w:color w:val="auto"/>
          <w:highlight w:val="none"/>
        </w:rPr>
        <w:t>乙方：</w:t>
      </w:r>
      <w:r>
        <w:rPr>
          <w:rFonts w:hint="eastAsia"/>
          <w:color w:val="auto"/>
          <w:highlight w:val="none"/>
          <w:u w:val="single"/>
        </w:rPr>
        <w:t xml:space="preserve">                        </w:t>
      </w:r>
    </w:p>
    <w:p>
      <w:pPr>
        <w:spacing w:line="560" w:lineRule="exact"/>
        <w:ind w:firstLine="480" w:firstLineChars="200"/>
        <w:rPr>
          <w:color w:val="auto"/>
          <w:highlight w:val="none"/>
        </w:rPr>
      </w:pPr>
      <w:r>
        <w:rPr>
          <w:rFonts w:hint="eastAsia"/>
          <w:color w:val="auto"/>
          <w:highlight w:val="none"/>
        </w:rPr>
        <w:t>根据《中华人民共和国民法典》及相关法律法规规定，双方经过平等协商，在真实、充分地表达各自意愿的基础上，甲方委托乙方就</w:t>
      </w:r>
      <w:r>
        <w:rPr>
          <w:rFonts w:hint="eastAsia"/>
          <w:color w:val="auto"/>
          <w:highlight w:val="none"/>
          <w:u w:val="single"/>
        </w:rPr>
        <w:t xml:space="preserve">东莞市水务集团有限公司调度指挥中心建设项目 </w:t>
      </w:r>
      <w:r>
        <w:rPr>
          <w:rFonts w:hint="eastAsia"/>
          <w:color w:val="auto"/>
          <w:highlight w:val="none"/>
        </w:rPr>
        <w:t>进行</w:t>
      </w:r>
      <w:r>
        <w:rPr>
          <w:rFonts w:hint="eastAsia"/>
          <w:color w:val="auto"/>
          <w:highlight w:val="none"/>
          <w:u w:val="single"/>
        </w:rPr>
        <w:t xml:space="preserve"> 项目设计 </w:t>
      </w:r>
      <w:r>
        <w:rPr>
          <w:rFonts w:hint="eastAsia"/>
          <w:color w:val="auto"/>
          <w:highlight w:val="none"/>
        </w:rPr>
        <w:t>服务事宜达成如下合同，并由双方共同恪守：</w:t>
      </w:r>
    </w:p>
    <w:p>
      <w:pPr>
        <w:pStyle w:val="3"/>
        <w:spacing w:line="360" w:lineRule="auto"/>
        <w:rPr>
          <w:rFonts w:ascii="宋体" w:hAnsi="宋体"/>
          <w:b/>
          <w:bCs/>
          <w:color w:val="auto"/>
          <w:highlight w:val="none"/>
        </w:rPr>
      </w:pPr>
      <w:bookmarkStart w:id="13" w:name="_Toc20259"/>
      <w:r>
        <w:rPr>
          <w:rFonts w:hint="eastAsia" w:ascii="宋体" w:hAnsi="宋体"/>
          <w:b/>
          <w:bCs/>
          <w:color w:val="auto"/>
          <w:highlight w:val="none"/>
        </w:rPr>
        <w:t>第一条 设计服务的内容和服务期限</w:t>
      </w:r>
      <w:bookmarkEnd w:id="13"/>
    </w:p>
    <w:p>
      <w:pPr>
        <w:numPr>
          <w:ilvl w:val="255"/>
          <w:numId w:val="0"/>
        </w:numPr>
        <w:spacing w:line="560" w:lineRule="exact"/>
        <w:ind w:firstLine="480" w:firstLineChars="200"/>
        <w:rPr>
          <w:b/>
          <w:bCs/>
          <w:color w:val="auto"/>
          <w:highlight w:val="none"/>
        </w:rPr>
      </w:pPr>
      <w:r>
        <w:rPr>
          <w:rFonts w:hint="eastAsia"/>
          <w:color w:val="auto"/>
          <w:highlight w:val="none"/>
        </w:rPr>
        <w:t>1.内容：甲方委托乙方就</w:t>
      </w:r>
      <w:r>
        <w:rPr>
          <w:rFonts w:hint="eastAsia"/>
          <w:color w:val="auto"/>
          <w:highlight w:val="none"/>
          <w:u w:val="single"/>
        </w:rPr>
        <w:t xml:space="preserve"> 东莞市水务集团有限公司调度指挥中心建设项目 </w:t>
      </w:r>
      <w:r>
        <w:rPr>
          <w:rFonts w:hint="eastAsia"/>
          <w:color w:val="auto"/>
          <w:highlight w:val="none"/>
        </w:rPr>
        <w:t>进行项目设计，包含工作实施计划、设计文件（含概算）。</w:t>
      </w:r>
    </w:p>
    <w:p>
      <w:pPr>
        <w:numPr>
          <w:ilvl w:val="255"/>
          <w:numId w:val="0"/>
        </w:numPr>
        <w:spacing w:line="560" w:lineRule="exact"/>
        <w:ind w:firstLine="480" w:firstLineChars="200"/>
        <w:rPr>
          <w:bCs/>
          <w:color w:val="auto"/>
          <w:highlight w:val="none"/>
        </w:rPr>
      </w:pPr>
      <w:r>
        <w:rPr>
          <w:rFonts w:hint="eastAsia"/>
          <w:color w:val="auto"/>
          <w:highlight w:val="none"/>
        </w:rPr>
        <w:t>2.</w:t>
      </w:r>
      <w:r>
        <w:rPr>
          <w:rFonts w:hint="eastAsia"/>
          <w:bCs/>
          <w:color w:val="auto"/>
          <w:highlight w:val="none"/>
        </w:rPr>
        <w:t>服务期限</w:t>
      </w:r>
    </w:p>
    <w:p>
      <w:pPr>
        <w:numPr>
          <w:ilvl w:val="255"/>
          <w:numId w:val="0"/>
        </w:numPr>
        <w:spacing w:line="560" w:lineRule="exact"/>
        <w:ind w:firstLine="480" w:firstLineChars="200"/>
        <w:rPr>
          <w:color w:val="auto"/>
          <w:highlight w:val="none"/>
        </w:rPr>
      </w:pPr>
      <w:r>
        <w:rPr>
          <w:rFonts w:hint="eastAsia"/>
          <w:bCs/>
          <w:color w:val="auto"/>
          <w:highlight w:val="none"/>
        </w:rPr>
        <w:t>（1）项目总体工期为自合同签订之日起60日。乙方应当在</w:t>
      </w:r>
      <w:r>
        <w:rPr>
          <w:rFonts w:hint="eastAsia"/>
          <w:color w:val="auto"/>
          <w:highlight w:val="none"/>
        </w:rPr>
        <w:t>合同签订之日起，45日内完成所有项目成果评审稿，并配合后续所有审核、评审及修改工作。（因甲方原因造成延误的，工期顺延。）</w:t>
      </w:r>
    </w:p>
    <w:p>
      <w:pPr>
        <w:numPr>
          <w:ilvl w:val="255"/>
          <w:numId w:val="0"/>
        </w:numPr>
        <w:tabs>
          <w:tab w:val="left" w:pos="0"/>
          <w:tab w:val="left" w:pos="1080"/>
        </w:tabs>
        <w:spacing w:line="560" w:lineRule="exact"/>
        <w:ind w:firstLine="480" w:firstLineChars="200"/>
        <w:rPr>
          <w:color w:val="auto"/>
          <w:highlight w:val="none"/>
        </w:rPr>
      </w:pPr>
      <w:r>
        <w:rPr>
          <w:rFonts w:hint="eastAsia"/>
          <w:color w:val="auto"/>
          <w:highlight w:val="none"/>
        </w:rPr>
        <w:t>（2）本项目的成果交付期为：自本合同签订之日起至乙方完成提交全部最终成果文件，至甲方同意项目通过，形成服务验收报告单为止。本项目的服务期为：自合同签订之日始至项目初步验收通过并上线试运行时止。如在本项目服务期限内，因甲方业务变化、机构调整、技术改造等原因，导致本项目服务时间需要进行调整的，甲方有权增加或减少服务时间，甚至提前解除合同，提前解除合同的，费用参照合同第六条按实结算。相关调整由甲方提前10天通知乙方，乙方应根据甲方的需求配合执行，乙方对此知悉并明确表示无异议，且乙方保证不因前述情形而向甲方主张任何形式的补偿或者赔偿。</w:t>
      </w:r>
    </w:p>
    <w:p>
      <w:pPr>
        <w:pStyle w:val="3"/>
        <w:spacing w:line="360" w:lineRule="auto"/>
        <w:rPr>
          <w:rFonts w:ascii="宋体" w:hAnsi="宋体"/>
          <w:b/>
          <w:bCs/>
          <w:color w:val="auto"/>
          <w:highlight w:val="none"/>
        </w:rPr>
      </w:pPr>
      <w:bookmarkStart w:id="14" w:name="_Toc16596"/>
      <w:r>
        <w:rPr>
          <w:rFonts w:hint="eastAsia" w:ascii="宋体" w:hAnsi="宋体"/>
          <w:b/>
          <w:bCs/>
          <w:color w:val="auto"/>
          <w:highlight w:val="none"/>
        </w:rPr>
        <w:t>第二条 设计服务方式和要求</w:t>
      </w:r>
      <w:bookmarkEnd w:id="14"/>
    </w:p>
    <w:p>
      <w:pPr>
        <w:numPr>
          <w:ilvl w:val="255"/>
          <w:numId w:val="0"/>
        </w:numPr>
        <w:spacing w:line="560" w:lineRule="exact"/>
        <w:ind w:firstLine="480" w:firstLineChars="200"/>
        <w:rPr>
          <w:color w:val="auto"/>
          <w:highlight w:val="none"/>
        </w:rPr>
      </w:pPr>
      <w:r>
        <w:rPr>
          <w:rFonts w:hint="eastAsia"/>
          <w:color w:val="auto"/>
          <w:highlight w:val="none"/>
        </w:rPr>
        <w:t>1.设计服务方式：按照国家、省、市相关标准规范及本项目要求，进行项目设计并在项目成果的审查、项目实施过程中按甲方要求准备相关材料并提供技术支持，具体要求以用户需求书为准。</w:t>
      </w:r>
    </w:p>
    <w:p>
      <w:pPr>
        <w:tabs>
          <w:tab w:val="left" w:pos="0"/>
          <w:tab w:val="left" w:pos="1080"/>
          <w:tab w:val="left" w:pos="1512"/>
        </w:tabs>
        <w:spacing w:line="560" w:lineRule="exact"/>
        <w:ind w:firstLine="480" w:firstLineChars="200"/>
        <w:rPr>
          <w:color w:val="auto"/>
          <w:highlight w:val="none"/>
        </w:rPr>
      </w:pPr>
      <w:r>
        <w:rPr>
          <w:rFonts w:hint="eastAsia"/>
          <w:color w:val="auto"/>
          <w:highlight w:val="none"/>
        </w:rPr>
        <w:t>（1）乙方签收相关委托资料（本合同及有关资料）后</w:t>
      </w:r>
      <w:r>
        <w:rPr>
          <w:rFonts w:hint="eastAsia"/>
          <w:color w:val="auto"/>
          <w:highlight w:val="none"/>
          <w:u w:val="single"/>
        </w:rPr>
        <w:t xml:space="preserve"> 10 </w:t>
      </w:r>
      <w:r>
        <w:rPr>
          <w:rFonts w:hint="eastAsia"/>
          <w:color w:val="auto"/>
          <w:highlight w:val="none"/>
        </w:rPr>
        <w:t>天内，一次性告知甲方所应提供的资料。甲方按乙方要求提供的资料清单，提供有关技术基础资料。如甲方提交的资料有问题，乙方应在甲方提交资料后</w:t>
      </w:r>
      <w:r>
        <w:rPr>
          <w:rFonts w:hint="eastAsia"/>
          <w:color w:val="auto"/>
          <w:highlight w:val="none"/>
          <w:u w:val="single"/>
        </w:rPr>
        <w:t xml:space="preserve"> 3 </w:t>
      </w:r>
      <w:r>
        <w:rPr>
          <w:rFonts w:hint="eastAsia"/>
          <w:color w:val="auto"/>
          <w:highlight w:val="none"/>
        </w:rPr>
        <w:t>天内告知甲方，未在该期限内告知的，视为甲方提交的资料无任何问题。</w:t>
      </w:r>
    </w:p>
    <w:p>
      <w:pPr>
        <w:tabs>
          <w:tab w:val="left" w:pos="0"/>
          <w:tab w:val="left" w:pos="1080"/>
          <w:tab w:val="left" w:pos="1512"/>
        </w:tabs>
        <w:spacing w:line="560" w:lineRule="exact"/>
        <w:ind w:firstLine="480" w:firstLineChars="200"/>
        <w:rPr>
          <w:color w:val="auto"/>
          <w:highlight w:val="none"/>
        </w:rPr>
      </w:pPr>
      <w:r>
        <w:rPr>
          <w:rFonts w:hint="eastAsia"/>
          <w:color w:val="auto"/>
          <w:highlight w:val="none"/>
        </w:rPr>
        <w:t>（2）乙方在合同签订完成后，在完成项目验收前根据甲方需求派驻人员，进行项目现场调研及梳理，编制</w:t>
      </w:r>
      <w:r>
        <w:rPr>
          <w:rFonts w:hint="eastAsia"/>
          <w:color w:val="auto"/>
          <w:highlight w:val="none"/>
          <w:u w:val="single"/>
        </w:rPr>
        <w:t xml:space="preserve"> 工作实施计划 </w:t>
      </w:r>
      <w:r>
        <w:rPr>
          <w:rFonts w:hint="eastAsia"/>
          <w:color w:val="auto"/>
          <w:highlight w:val="none"/>
        </w:rPr>
        <w:t>。</w:t>
      </w:r>
    </w:p>
    <w:p>
      <w:pPr>
        <w:tabs>
          <w:tab w:val="left" w:pos="0"/>
          <w:tab w:val="left" w:pos="1080"/>
          <w:tab w:val="left" w:pos="1512"/>
        </w:tabs>
        <w:spacing w:line="560" w:lineRule="exact"/>
        <w:ind w:firstLine="480" w:firstLineChars="200"/>
        <w:rPr>
          <w:color w:val="auto"/>
          <w:highlight w:val="none"/>
        </w:rPr>
      </w:pPr>
      <w:r>
        <w:rPr>
          <w:rFonts w:hint="eastAsia"/>
          <w:color w:val="auto"/>
          <w:highlight w:val="none"/>
        </w:rPr>
        <w:t>（3）乙方根据甲方对</w:t>
      </w:r>
      <w:r>
        <w:rPr>
          <w:rFonts w:hint="eastAsia"/>
          <w:color w:val="auto"/>
          <w:highlight w:val="none"/>
          <w:u w:val="single"/>
        </w:rPr>
        <w:t xml:space="preserve"> 各阶段成果 </w:t>
      </w:r>
      <w:r>
        <w:rPr>
          <w:rFonts w:hint="eastAsia"/>
          <w:color w:val="auto"/>
          <w:highlight w:val="none"/>
        </w:rPr>
        <w:t>的修改意见进行修改，应当自收到甲方的修改意见之日起</w:t>
      </w:r>
      <w:r>
        <w:rPr>
          <w:rFonts w:hint="eastAsia"/>
          <w:color w:val="auto"/>
          <w:highlight w:val="none"/>
          <w:u w:val="single"/>
        </w:rPr>
        <w:t>7</w:t>
      </w:r>
      <w:r>
        <w:rPr>
          <w:rFonts w:hint="eastAsia"/>
          <w:color w:val="auto"/>
          <w:highlight w:val="none"/>
        </w:rPr>
        <w:t>天内完成报告修改并提交甲方确认。在经甲方确认无误后，准备或重新提交相关报审资料。</w:t>
      </w:r>
    </w:p>
    <w:p>
      <w:pPr>
        <w:tabs>
          <w:tab w:val="left" w:pos="0"/>
          <w:tab w:val="left" w:pos="1080"/>
          <w:tab w:val="left" w:pos="1512"/>
        </w:tabs>
        <w:spacing w:line="560" w:lineRule="exact"/>
        <w:ind w:firstLine="480" w:firstLineChars="200"/>
        <w:rPr>
          <w:color w:val="auto"/>
          <w:highlight w:val="none"/>
        </w:rPr>
      </w:pPr>
      <w:r>
        <w:rPr>
          <w:rFonts w:hint="eastAsia"/>
          <w:color w:val="auto"/>
          <w:highlight w:val="none"/>
        </w:rPr>
        <w:t>（4）乙方协助甲方报送</w:t>
      </w:r>
      <w:r>
        <w:rPr>
          <w:rFonts w:hint="eastAsia"/>
          <w:color w:val="auto"/>
          <w:highlight w:val="none"/>
          <w:u w:val="single"/>
        </w:rPr>
        <w:t xml:space="preserve"> 项目成果 </w:t>
      </w:r>
      <w:r>
        <w:rPr>
          <w:rFonts w:hint="eastAsia"/>
          <w:color w:val="auto"/>
          <w:highlight w:val="none"/>
        </w:rPr>
        <w:t>等相关资料，乙方根据甲方及甲方授权的专家成员组成的评审小组（以下称评审组）的意见，对</w:t>
      </w:r>
      <w:r>
        <w:rPr>
          <w:rFonts w:hint="eastAsia"/>
          <w:color w:val="auto"/>
          <w:highlight w:val="none"/>
          <w:u w:val="single"/>
        </w:rPr>
        <w:t xml:space="preserve"> 项目成果 </w:t>
      </w:r>
      <w:r>
        <w:rPr>
          <w:rFonts w:hint="eastAsia"/>
          <w:color w:val="auto"/>
          <w:highlight w:val="none"/>
        </w:rPr>
        <w:t>进行修改、补充和完善，直到最终甲方及评审组同意通过。乙方应当自收到相关意见后</w:t>
      </w:r>
      <w:r>
        <w:rPr>
          <w:rFonts w:hint="eastAsia"/>
          <w:color w:val="auto"/>
          <w:highlight w:val="none"/>
          <w:u w:val="single"/>
        </w:rPr>
        <w:t xml:space="preserve"> 7 </w:t>
      </w:r>
      <w:r>
        <w:rPr>
          <w:rFonts w:hint="eastAsia"/>
          <w:color w:val="auto"/>
          <w:highlight w:val="none"/>
        </w:rPr>
        <w:t>天内完成成果修改、补充和完善并提交甲方确认。在经甲方确认无误后，准备或重新提交相关报审资料。</w:t>
      </w:r>
    </w:p>
    <w:p>
      <w:pPr>
        <w:tabs>
          <w:tab w:val="left" w:pos="0"/>
          <w:tab w:val="left" w:pos="1080"/>
          <w:tab w:val="left" w:pos="1512"/>
        </w:tabs>
        <w:spacing w:line="560" w:lineRule="exact"/>
        <w:ind w:firstLine="480" w:firstLineChars="200"/>
        <w:rPr>
          <w:bCs/>
          <w:color w:val="auto"/>
          <w:highlight w:val="none"/>
        </w:rPr>
      </w:pPr>
      <w:r>
        <w:rPr>
          <w:rFonts w:hint="eastAsia"/>
          <w:color w:val="auto"/>
          <w:highlight w:val="none"/>
        </w:rPr>
        <w:t>（5）</w:t>
      </w:r>
      <w:r>
        <w:rPr>
          <w:rFonts w:hint="eastAsia"/>
          <w:bCs/>
          <w:color w:val="auto"/>
          <w:highlight w:val="none"/>
        </w:rPr>
        <w:t>如乙方投入本合同项目的设备、人员，超出了乙方响应文件的配置表中所列，由乙方自行承担相关费用。</w:t>
      </w:r>
    </w:p>
    <w:p>
      <w:pPr>
        <w:tabs>
          <w:tab w:val="left" w:pos="0"/>
          <w:tab w:val="left" w:pos="1080"/>
          <w:tab w:val="left" w:pos="1512"/>
        </w:tabs>
        <w:spacing w:line="560" w:lineRule="exact"/>
        <w:ind w:firstLine="480" w:firstLineChars="200"/>
        <w:rPr>
          <w:bCs/>
          <w:color w:val="auto"/>
          <w:highlight w:val="none"/>
        </w:rPr>
      </w:pPr>
      <w:r>
        <w:rPr>
          <w:rFonts w:hint="eastAsia"/>
          <w:bCs/>
          <w:color w:val="auto"/>
          <w:highlight w:val="none"/>
        </w:rPr>
        <w:t>（6）项目成果通过验收前，若要求的工作内容发生变更，需要重新报送</w:t>
      </w:r>
      <w:r>
        <w:rPr>
          <w:rFonts w:hint="eastAsia"/>
          <w:color w:val="auto"/>
          <w:highlight w:val="none"/>
        </w:rPr>
        <w:t>甲方及评审组</w:t>
      </w:r>
      <w:r>
        <w:rPr>
          <w:rFonts w:hint="eastAsia"/>
          <w:bCs/>
          <w:color w:val="auto"/>
          <w:highlight w:val="none"/>
        </w:rPr>
        <w:t>的，乙方应为甲方修改报告，同时不增加服务费用。</w:t>
      </w:r>
    </w:p>
    <w:p>
      <w:pPr>
        <w:tabs>
          <w:tab w:val="left" w:pos="0"/>
          <w:tab w:val="left" w:pos="1080"/>
          <w:tab w:val="left" w:pos="1512"/>
        </w:tabs>
        <w:spacing w:line="560" w:lineRule="exact"/>
        <w:ind w:firstLine="480" w:firstLineChars="200"/>
        <w:rPr>
          <w:color w:val="auto"/>
          <w:highlight w:val="none"/>
        </w:rPr>
      </w:pPr>
      <w:r>
        <w:rPr>
          <w:rFonts w:hint="eastAsia"/>
          <w:color w:val="auto"/>
          <w:highlight w:val="none"/>
        </w:rPr>
        <w:t>（7）乙方在服务期限内进行的服务，不得低于报价文件的要求及响应文件承诺的标准。</w:t>
      </w:r>
    </w:p>
    <w:p>
      <w:pPr>
        <w:tabs>
          <w:tab w:val="left" w:pos="0"/>
          <w:tab w:val="left" w:pos="1080"/>
          <w:tab w:val="left" w:pos="1512"/>
        </w:tabs>
        <w:spacing w:line="560" w:lineRule="exact"/>
        <w:ind w:firstLine="480" w:firstLineChars="200"/>
        <w:rPr>
          <w:bCs/>
          <w:color w:val="auto"/>
          <w:highlight w:val="none"/>
        </w:rPr>
      </w:pPr>
      <w:r>
        <w:rPr>
          <w:rFonts w:hint="eastAsia"/>
          <w:color w:val="auto"/>
          <w:highlight w:val="none"/>
        </w:rPr>
        <w:t>（8）乙方向甲方提供定稿</w:t>
      </w:r>
      <w:r>
        <w:rPr>
          <w:rFonts w:hint="eastAsia"/>
          <w:color w:val="auto"/>
          <w:highlight w:val="none"/>
          <w:u w:val="single"/>
        </w:rPr>
        <w:t xml:space="preserve"> 项目成果</w:t>
      </w:r>
      <w:r>
        <w:rPr>
          <w:rFonts w:hint="eastAsia"/>
          <w:bCs/>
          <w:color w:val="auto"/>
          <w:highlight w:val="none"/>
          <w:u w:val="single"/>
        </w:rPr>
        <w:t>（加盖公章）</w:t>
      </w:r>
      <w:r>
        <w:rPr>
          <w:rFonts w:hint="eastAsia"/>
          <w:bCs/>
          <w:color w:val="auto"/>
          <w:highlight w:val="none"/>
        </w:rPr>
        <w:t>（印刷版4份、电子版1份）。</w:t>
      </w:r>
    </w:p>
    <w:p>
      <w:pPr>
        <w:tabs>
          <w:tab w:val="left" w:pos="0"/>
          <w:tab w:val="left" w:pos="1080"/>
          <w:tab w:val="left" w:pos="1512"/>
        </w:tabs>
        <w:spacing w:line="560" w:lineRule="exact"/>
        <w:ind w:firstLine="480" w:firstLineChars="200"/>
        <w:rPr>
          <w:color w:val="auto"/>
          <w:highlight w:val="none"/>
        </w:rPr>
      </w:pPr>
      <w:r>
        <w:rPr>
          <w:rFonts w:hint="eastAsia"/>
          <w:color w:val="auto"/>
          <w:highlight w:val="none"/>
        </w:rPr>
        <w:t>（9）</w:t>
      </w:r>
      <w:r>
        <w:rPr>
          <w:rFonts w:hint="eastAsia"/>
          <w:color w:val="auto"/>
          <w:highlight w:val="none"/>
          <w:u w:color="0000FF"/>
        </w:rPr>
        <w:t>未经甲方书面同意，乙方不得将本合同项下工作全部或部分转包、分包或委托第三方完成。</w:t>
      </w:r>
    </w:p>
    <w:p>
      <w:pPr>
        <w:spacing w:line="560" w:lineRule="exact"/>
        <w:ind w:firstLine="480" w:firstLineChars="200"/>
        <w:rPr>
          <w:color w:val="auto"/>
          <w:highlight w:val="none"/>
        </w:rPr>
      </w:pPr>
      <w:r>
        <w:rPr>
          <w:rFonts w:hint="eastAsia"/>
          <w:color w:val="auto"/>
          <w:highlight w:val="none"/>
        </w:rPr>
        <w:t>2.服务要求：所有项目成果应符合国家、地方和行业技术标准、规范和规程并通过甲方和相关单位的审批。</w:t>
      </w:r>
    </w:p>
    <w:p>
      <w:pPr>
        <w:pStyle w:val="3"/>
        <w:spacing w:line="360" w:lineRule="auto"/>
        <w:rPr>
          <w:rFonts w:ascii="宋体" w:hAnsi="宋体"/>
          <w:b/>
          <w:bCs/>
          <w:color w:val="auto"/>
          <w:highlight w:val="none"/>
        </w:rPr>
      </w:pPr>
      <w:bookmarkStart w:id="15" w:name="_Toc7426"/>
      <w:r>
        <w:rPr>
          <w:rFonts w:hint="eastAsia" w:ascii="宋体" w:hAnsi="宋体"/>
          <w:b/>
          <w:bCs/>
          <w:color w:val="auto"/>
          <w:highlight w:val="none"/>
        </w:rPr>
        <w:t>第三条 服务费用及支付方式</w:t>
      </w:r>
      <w:bookmarkEnd w:id="15"/>
    </w:p>
    <w:p>
      <w:pPr>
        <w:spacing w:line="560" w:lineRule="exact"/>
        <w:ind w:firstLine="480" w:firstLineChars="200"/>
        <w:rPr>
          <w:color w:val="auto"/>
          <w:highlight w:val="none"/>
        </w:rPr>
      </w:pPr>
      <w:r>
        <w:rPr>
          <w:rFonts w:hint="eastAsia"/>
          <w:color w:val="auto"/>
          <w:highlight w:val="none"/>
        </w:rPr>
        <w:t>1.费用标准：本项目服务费用（合同总价）为人民币（含税：</w:t>
      </w:r>
      <w:r>
        <w:rPr>
          <w:rFonts w:hint="eastAsia"/>
          <w:color w:val="auto"/>
          <w:highlight w:val="none"/>
          <w:lang w:val="en-US" w:eastAsia="zh-CN"/>
        </w:rPr>
        <w:t xml:space="preserve">   </w:t>
      </w:r>
      <w:r>
        <w:rPr>
          <w:rFonts w:hint="eastAsia"/>
          <w:color w:val="auto"/>
          <w:highlight w:val="none"/>
        </w:rPr>
        <w:t>%）∶         （￥         ），其中不含税金额为     元，税金     元。（此费用为总包干价，包含人工费、评审费、驻点办公食宿及水电等费用、管理费、交通费、通讯费、加班费税费等服务范围内所有应预见和不可预见费用及完成服务内容所需的一切费用，涉及到审核交付成果过程中的修改完善后多次审核的相关费用及验收通过后到项目上线试运行期间的服务费用亦包含在内，乙方确认了解项目情况、各类费用以及风险情况）</w:t>
      </w:r>
    </w:p>
    <w:p>
      <w:pPr>
        <w:numPr>
          <w:ilvl w:val="255"/>
          <w:numId w:val="0"/>
        </w:numPr>
        <w:spacing w:line="560" w:lineRule="exact"/>
        <w:ind w:firstLine="480" w:firstLineChars="200"/>
        <w:rPr>
          <w:color w:val="auto"/>
          <w:highlight w:val="none"/>
        </w:rPr>
      </w:pPr>
      <w:r>
        <w:rPr>
          <w:rFonts w:hint="eastAsia"/>
          <w:color w:val="auto"/>
          <w:highlight w:val="none"/>
        </w:rPr>
        <w:t>2.服务费用支付方式：</w:t>
      </w:r>
    </w:p>
    <w:p>
      <w:pPr>
        <w:numPr>
          <w:ilvl w:val="255"/>
          <w:numId w:val="0"/>
        </w:numPr>
        <w:spacing w:line="560" w:lineRule="exact"/>
        <w:ind w:firstLine="480" w:firstLineChars="200"/>
        <w:rPr>
          <w:color w:val="auto"/>
          <w:highlight w:val="none"/>
        </w:rPr>
      </w:pPr>
      <w:r>
        <w:rPr>
          <w:rFonts w:hint="eastAsia"/>
          <w:color w:val="auto"/>
          <w:highlight w:val="none"/>
        </w:rPr>
        <w:t>（1）合同签订完成后，乙方向甲方提供等额、合法、有效的增值税专用发票，甲方经审核确认无误后在15个工作日内向乙方支付合同总价的30%；</w:t>
      </w:r>
    </w:p>
    <w:p>
      <w:pPr>
        <w:numPr>
          <w:ilvl w:val="255"/>
          <w:numId w:val="0"/>
        </w:numPr>
        <w:spacing w:line="560" w:lineRule="exact"/>
        <w:ind w:firstLine="480" w:firstLineChars="200"/>
        <w:rPr>
          <w:color w:val="auto"/>
          <w:highlight w:val="none"/>
        </w:rPr>
      </w:pPr>
      <w:r>
        <w:rPr>
          <w:rFonts w:hint="eastAsia"/>
          <w:color w:val="auto"/>
          <w:highlight w:val="none"/>
        </w:rPr>
        <w:t>（2）乙方提交的项目成果通过甲方的验收，形成服务验收报告单后，乙方向甲方提供请款报告及等额、合法、有效的增值税专用发票，甲方经审核无误后在15个工作日内向乙方支付合同总价的60%；</w:t>
      </w:r>
    </w:p>
    <w:p>
      <w:pPr>
        <w:numPr>
          <w:ilvl w:val="255"/>
          <w:numId w:val="0"/>
        </w:numPr>
        <w:spacing w:line="560" w:lineRule="exact"/>
        <w:ind w:firstLine="480" w:firstLineChars="200"/>
        <w:rPr>
          <w:color w:val="auto"/>
          <w:highlight w:val="none"/>
        </w:rPr>
      </w:pPr>
      <w:r>
        <w:rPr>
          <w:rFonts w:hint="eastAsia"/>
          <w:color w:val="auto"/>
          <w:highlight w:val="none"/>
        </w:rPr>
        <w:t>（3）项目实施通过初验并上线试运行后，乙方向甲方提供请款报告及等额、合法、有效的增值税专用发票，甲方经审核无误后在15个工作日内向乙方支付合同总价的10%。</w:t>
      </w:r>
    </w:p>
    <w:p>
      <w:pPr>
        <w:spacing w:line="560" w:lineRule="exact"/>
        <w:ind w:firstLine="480" w:firstLineChars="200"/>
        <w:rPr>
          <w:color w:val="auto"/>
          <w:highlight w:val="none"/>
        </w:rPr>
      </w:pPr>
      <w:r>
        <w:rPr>
          <w:rFonts w:hint="eastAsia"/>
          <w:color w:val="auto"/>
          <w:highlight w:val="none"/>
        </w:rPr>
        <w:t>3.每次付款前乙方应向甲方提交请款报告及请款所需的材料和等额合格增值税专用发票，乙方逾期提交请款资料或提交的资料不完整、不符合甲方要求的，甲方有权顺延支付相关款项，并不承担逾期付款的违约责任，乙方不得以此为由而不履行本合同约定的义务。由于乙方提供的发票不符合税法规定，给甲方造成的损失由乙方承担赔偿责任。如因政策影响或财政支付会计部门原因，拨款未能及时到位，不视为甲方违约，乙方不得以此为由而不履行本合同约定的义务。否则，甲方有权要求乙方按本合同约定承担违约责任。如果乙方怠于或者拒绝提供资料或者办理手续的，则因此产生的付款迟延的责任全部由乙方承担。</w:t>
      </w:r>
    </w:p>
    <w:p>
      <w:pPr>
        <w:spacing w:line="560" w:lineRule="exact"/>
        <w:ind w:firstLine="480" w:firstLineChars="200"/>
        <w:rPr>
          <w:color w:val="auto"/>
          <w:highlight w:val="none"/>
        </w:rPr>
      </w:pPr>
      <w:r>
        <w:rPr>
          <w:rFonts w:hint="eastAsia"/>
          <w:color w:val="auto"/>
          <w:highlight w:val="none"/>
        </w:rPr>
        <w:t>4.乙方的收款账户信息有变更的，乙方应在变更之日起 10天内以书面形式告知甲方，若乙方已经开具了发票，不得变更收款账户信息。如乙方违反本条款，所造成的所有损失及责任均由乙方承担，给甲方造成的损失，甲方有权向乙方追偿，赔偿金额上限不得超过合同总额。</w:t>
      </w:r>
    </w:p>
    <w:p>
      <w:pPr>
        <w:spacing w:line="560" w:lineRule="exact"/>
        <w:ind w:firstLine="480" w:firstLineChars="200"/>
        <w:rPr>
          <w:color w:val="auto"/>
          <w:highlight w:val="none"/>
        </w:rPr>
      </w:pPr>
      <w:r>
        <w:rPr>
          <w:rFonts w:hint="eastAsia"/>
          <w:color w:val="auto"/>
          <w:highlight w:val="none"/>
        </w:rPr>
        <w:t>5.依法计得并根据本合同约定确定的销项税额由乙方承担。在本合同履行过程中，税收政策变动导致增值税税率调整，不进行税额调整；因乙方未按合同约定完成服务，未根据合同约定提供合法、完整的请款资料等原因导致销项税额增加的，相应损失由乙方承担。</w:t>
      </w:r>
    </w:p>
    <w:p>
      <w:pPr>
        <w:spacing w:line="560" w:lineRule="exact"/>
        <w:ind w:firstLine="417" w:firstLineChars="174"/>
        <w:rPr>
          <w:color w:val="auto"/>
          <w:highlight w:val="none"/>
        </w:rPr>
      </w:pPr>
      <w:r>
        <w:rPr>
          <w:rFonts w:hint="eastAsia"/>
          <w:color w:val="auto"/>
          <w:highlight w:val="none"/>
        </w:rPr>
        <w:t>以上服务费用由甲方通过银行转账方式支付于乙方。</w:t>
      </w:r>
    </w:p>
    <w:p>
      <w:pPr>
        <w:spacing w:line="560" w:lineRule="exact"/>
        <w:ind w:firstLine="417" w:firstLineChars="174"/>
        <w:rPr>
          <w:color w:val="auto"/>
          <w:highlight w:val="none"/>
        </w:rPr>
      </w:pPr>
      <w:r>
        <w:rPr>
          <w:rFonts w:hint="eastAsia"/>
          <w:color w:val="auto"/>
          <w:highlight w:val="none"/>
        </w:rPr>
        <w:t>乙方确认的收款账户如下：</w:t>
      </w:r>
    </w:p>
    <w:p>
      <w:pPr>
        <w:spacing w:line="560" w:lineRule="exact"/>
        <w:ind w:firstLine="417" w:firstLineChars="174"/>
        <w:rPr>
          <w:color w:val="auto"/>
          <w:highlight w:val="none"/>
        </w:rPr>
      </w:pPr>
      <w:r>
        <w:rPr>
          <w:rFonts w:hint="eastAsia"/>
          <w:color w:val="auto"/>
          <w:highlight w:val="none"/>
        </w:rPr>
        <w:t xml:space="preserve">户名：                  </w:t>
      </w:r>
    </w:p>
    <w:p>
      <w:pPr>
        <w:spacing w:line="560" w:lineRule="exact"/>
        <w:ind w:firstLine="417" w:firstLineChars="174"/>
        <w:rPr>
          <w:color w:val="auto"/>
          <w:highlight w:val="none"/>
        </w:rPr>
      </w:pPr>
      <w:r>
        <w:rPr>
          <w:rFonts w:hint="eastAsia"/>
          <w:color w:val="auto"/>
          <w:highlight w:val="none"/>
        </w:rPr>
        <w:t xml:space="preserve">开户行：                 </w:t>
      </w:r>
    </w:p>
    <w:p>
      <w:pPr>
        <w:spacing w:line="560" w:lineRule="exact"/>
        <w:ind w:firstLine="417" w:firstLineChars="174"/>
        <w:rPr>
          <w:color w:val="auto"/>
          <w:highlight w:val="none"/>
        </w:rPr>
      </w:pPr>
      <w:r>
        <w:rPr>
          <w:rFonts w:hint="eastAsia"/>
          <w:color w:val="auto"/>
          <w:highlight w:val="none"/>
        </w:rPr>
        <w:t>账号：</w:t>
      </w:r>
    </w:p>
    <w:p>
      <w:pPr>
        <w:rPr>
          <w:color w:val="auto"/>
          <w:highlight w:val="none"/>
        </w:rPr>
      </w:pPr>
    </w:p>
    <w:p>
      <w:pPr>
        <w:spacing w:line="560" w:lineRule="exact"/>
        <w:ind w:firstLine="417" w:firstLineChars="174"/>
        <w:rPr>
          <w:color w:val="auto"/>
          <w:highlight w:val="none"/>
        </w:rPr>
      </w:pPr>
      <w:r>
        <w:rPr>
          <w:rFonts w:hint="eastAsia"/>
          <w:color w:val="auto"/>
          <w:highlight w:val="none"/>
        </w:rPr>
        <w:t>甲方开票信息：</w:t>
      </w:r>
    </w:p>
    <w:p>
      <w:pPr>
        <w:spacing w:line="560" w:lineRule="exact"/>
        <w:ind w:firstLine="417" w:firstLineChars="174"/>
        <w:rPr>
          <w:color w:val="auto"/>
          <w:highlight w:val="none"/>
        </w:rPr>
      </w:pPr>
      <w:r>
        <w:rPr>
          <w:rFonts w:hint="eastAsia"/>
          <w:color w:val="auto"/>
          <w:highlight w:val="none"/>
        </w:rPr>
        <w:t xml:space="preserve">纳税人识别号：                              </w:t>
      </w:r>
    </w:p>
    <w:p>
      <w:pPr>
        <w:spacing w:line="560" w:lineRule="exact"/>
        <w:ind w:firstLine="417" w:firstLineChars="174"/>
        <w:rPr>
          <w:color w:val="auto"/>
          <w:highlight w:val="none"/>
        </w:rPr>
      </w:pPr>
      <w:r>
        <w:rPr>
          <w:rFonts w:hint="eastAsia"/>
          <w:color w:val="auto"/>
          <w:highlight w:val="none"/>
        </w:rPr>
        <w:t xml:space="preserve">户名：                              </w:t>
      </w:r>
    </w:p>
    <w:p>
      <w:pPr>
        <w:spacing w:line="560" w:lineRule="exact"/>
        <w:ind w:firstLine="417" w:firstLineChars="174"/>
        <w:rPr>
          <w:color w:val="auto"/>
          <w:highlight w:val="none"/>
        </w:rPr>
      </w:pPr>
      <w:r>
        <w:rPr>
          <w:rFonts w:hint="eastAsia"/>
          <w:color w:val="auto"/>
          <w:highlight w:val="none"/>
        </w:rPr>
        <w:t xml:space="preserve">开户行：                              </w:t>
      </w:r>
    </w:p>
    <w:p>
      <w:pPr>
        <w:spacing w:line="560" w:lineRule="exact"/>
        <w:ind w:firstLine="417" w:firstLineChars="174"/>
        <w:rPr>
          <w:color w:val="auto"/>
          <w:highlight w:val="none"/>
        </w:rPr>
      </w:pPr>
      <w:r>
        <w:rPr>
          <w:rFonts w:hint="eastAsia"/>
          <w:color w:val="auto"/>
          <w:highlight w:val="none"/>
        </w:rPr>
        <w:t xml:space="preserve">银行账号： </w:t>
      </w:r>
    </w:p>
    <w:p>
      <w:pPr>
        <w:rPr>
          <w:color w:val="auto"/>
          <w:highlight w:val="none"/>
        </w:rPr>
      </w:pPr>
    </w:p>
    <w:p>
      <w:pPr>
        <w:rPr>
          <w:color w:val="auto"/>
          <w:highlight w:val="none"/>
        </w:rPr>
      </w:pPr>
    </w:p>
    <w:p>
      <w:pPr>
        <w:spacing w:line="560" w:lineRule="exact"/>
        <w:ind w:firstLine="417" w:firstLineChars="174"/>
        <w:rPr>
          <w:color w:val="auto"/>
          <w:highlight w:val="none"/>
        </w:rPr>
      </w:pPr>
      <w:r>
        <w:rPr>
          <w:rFonts w:hint="eastAsia"/>
          <w:color w:val="auto"/>
          <w:highlight w:val="none"/>
        </w:rPr>
        <w:t>6.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直接从未付合同款项中扣除或要求乙方补充支付，且乙方必须按照扣除前述费用前的服务费（销售额）开具增值税专用发票，保证增值税税额符合法律规定。</w:t>
      </w:r>
    </w:p>
    <w:p>
      <w:pPr>
        <w:spacing w:line="560" w:lineRule="exact"/>
        <w:ind w:firstLine="417" w:firstLineChars="174"/>
        <w:rPr>
          <w:color w:val="auto"/>
          <w:highlight w:val="none"/>
        </w:rPr>
      </w:pPr>
      <w:r>
        <w:rPr>
          <w:rFonts w:hint="eastAsia"/>
          <w:color w:val="auto"/>
          <w:highlight w:val="none"/>
        </w:rPr>
        <w:t>7.乙方根据本合同约定向甲方支付违约金、赔偿金或其他应付费用等款项，由乙方支付给对应合同主体（本合同存在多个甲方，需对应支付给相应甲方）。</w:t>
      </w:r>
    </w:p>
    <w:p>
      <w:pPr>
        <w:spacing w:line="560" w:lineRule="exact"/>
        <w:ind w:firstLine="417" w:firstLineChars="174"/>
        <w:rPr>
          <w:color w:val="auto"/>
          <w:highlight w:val="none"/>
        </w:rPr>
      </w:pPr>
      <w:r>
        <w:rPr>
          <w:rFonts w:hint="eastAsia"/>
          <w:color w:val="auto"/>
          <w:highlight w:val="none"/>
        </w:rPr>
        <w:t>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 6%）”，对于多出的税款金额，乙方自愿放弃。</w:t>
      </w:r>
    </w:p>
    <w:p>
      <w:pPr>
        <w:spacing w:line="560" w:lineRule="exact"/>
        <w:ind w:firstLine="417" w:firstLineChars="174"/>
        <w:rPr>
          <w:color w:val="auto"/>
          <w:highlight w:val="none"/>
        </w:rPr>
      </w:pPr>
      <w:r>
        <w:rPr>
          <w:rFonts w:hint="eastAsia"/>
          <w:color w:val="auto"/>
          <w:highlight w:val="none"/>
        </w:rPr>
        <w:t xml:space="preserve">                 </w:t>
      </w:r>
    </w:p>
    <w:p>
      <w:pPr>
        <w:pStyle w:val="3"/>
        <w:spacing w:line="360" w:lineRule="auto"/>
        <w:rPr>
          <w:rFonts w:ascii="宋体" w:hAnsi="宋体"/>
          <w:b/>
          <w:bCs/>
          <w:color w:val="auto"/>
          <w:highlight w:val="none"/>
        </w:rPr>
      </w:pPr>
      <w:bookmarkStart w:id="16" w:name="_Toc29221"/>
      <w:r>
        <w:rPr>
          <w:rFonts w:hint="eastAsia" w:ascii="宋体" w:hAnsi="宋体"/>
          <w:b/>
          <w:bCs/>
          <w:color w:val="auto"/>
          <w:highlight w:val="none"/>
        </w:rPr>
        <w:t>第四条 甲乙双方的权利义务</w:t>
      </w:r>
      <w:bookmarkEnd w:id="16"/>
    </w:p>
    <w:p>
      <w:pPr>
        <w:numPr>
          <w:ilvl w:val="255"/>
          <w:numId w:val="0"/>
        </w:numPr>
        <w:spacing w:line="560" w:lineRule="exact"/>
        <w:ind w:firstLine="480" w:firstLineChars="200"/>
        <w:rPr>
          <w:bCs/>
          <w:color w:val="auto"/>
          <w:highlight w:val="none"/>
        </w:rPr>
      </w:pPr>
      <w:r>
        <w:rPr>
          <w:rFonts w:hint="eastAsia"/>
          <w:bCs/>
          <w:color w:val="auto"/>
          <w:highlight w:val="none"/>
        </w:rPr>
        <w:t>1.甲方的权利义务</w:t>
      </w:r>
    </w:p>
    <w:p>
      <w:pPr>
        <w:numPr>
          <w:ilvl w:val="255"/>
          <w:numId w:val="0"/>
        </w:numPr>
        <w:spacing w:line="560" w:lineRule="exact"/>
        <w:ind w:firstLine="480" w:firstLineChars="200"/>
        <w:rPr>
          <w:color w:val="auto"/>
          <w:highlight w:val="none"/>
        </w:rPr>
      </w:pPr>
      <w:r>
        <w:rPr>
          <w:rFonts w:hint="eastAsia"/>
          <w:color w:val="auto"/>
          <w:highlight w:val="none"/>
        </w:rPr>
        <w:t>（1）甲方有权定期检查并监督乙方的工作进度和质量，乙方服务未能达到本合同要求的，甲方有权要求乙方限期改正，或要求乙方重新出具并提供符合合同要求的成果文件；</w:t>
      </w:r>
    </w:p>
    <w:p>
      <w:pPr>
        <w:pStyle w:val="7"/>
        <w:numPr>
          <w:ilvl w:val="255"/>
          <w:numId w:val="0"/>
        </w:numPr>
        <w:ind w:firstLine="480" w:firstLineChars="200"/>
        <w:jc w:val="both"/>
        <w:rPr>
          <w:color w:val="auto"/>
          <w:highlight w:val="none"/>
        </w:rPr>
      </w:pPr>
      <w:r>
        <w:rPr>
          <w:rFonts w:hint="eastAsia"/>
          <w:color w:val="auto"/>
          <w:highlight w:val="none"/>
        </w:rPr>
        <w:t>（2）甲方有权要求乙方协助报送相关资料，直至项目成果通过验收；</w:t>
      </w:r>
    </w:p>
    <w:p>
      <w:pPr>
        <w:spacing w:line="560" w:lineRule="exact"/>
        <w:ind w:firstLine="480" w:firstLineChars="200"/>
        <w:rPr>
          <w:color w:val="auto"/>
          <w:highlight w:val="none"/>
        </w:rPr>
      </w:pPr>
      <w:r>
        <w:rPr>
          <w:rFonts w:hint="eastAsia"/>
          <w:color w:val="auto"/>
          <w:highlight w:val="none"/>
        </w:rPr>
        <w:t>（3）所有项目人员如需更换调整需经甲方同意。服务过程中甲方发现项目人员明显不符合工作要求的，有权要求乙方更换项目人员，乙方应在甲方提出更换人员要求后的3个工作日内按要求给予调换。否则，更换人员超过2次均不符合要求或乙方擅自更换项目人员，甲方有权单方终止合同，并根据合同执行相关赔偿责任；</w:t>
      </w:r>
    </w:p>
    <w:p>
      <w:pPr>
        <w:spacing w:line="560" w:lineRule="exact"/>
        <w:ind w:firstLine="480" w:firstLineChars="200"/>
        <w:rPr>
          <w:color w:val="auto"/>
          <w:highlight w:val="none"/>
        </w:rPr>
      </w:pPr>
      <w:r>
        <w:rPr>
          <w:rFonts w:hint="eastAsia"/>
          <w:color w:val="auto"/>
          <w:highlight w:val="none"/>
        </w:rPr>
        <w:t>（4）甲方对乙方提交的各阶段项目成果等提出修改意见，并有权对最终的项目成果进行验收；</w:t>
      </w:r>
    </w:p>
    <w:p>
      <w:pPr>
        <w:spacing w:line="560" w:lineRule="exact"/>
        <w:ind w:firstLine="480" w:firstLineChars="200"/>
        <w:rPr>
          <w:color w:val="auto"/>
          <w:highlight w:val="none"/>
        </w:rPr>
      </w:pPr>
      <w:r>
        <w:rPr>
          <w:rFonts w:hint="eastAsia"/>
          <w:color w:val="auto"/>
          <w:highlight w:val="none"/>
        </w:rPr>
        <w:t>（5）甲方按本合同约定向乙方支付服务费用；</w:t>
      </w:r>
    </w:p>
    <w:p>
      <w:pPr>
        <w:spacing w:line="560" w:lineRule="exact"/>
        <w:ind w:firstLine="480" w:firstLineChars="200"/>
        <w:rPr>
          <w:color w:val="auto"/>
          <w:highlight w:val="none"/>
        </w:rPr>
      </w:pPr>
      <w:r>
        <w:rPr>
          <w:rFonts w:hint="eastAsia"/>
          <w:color w:val="auto"/>
          <w:highlight w:val="none"/>
        </w:rPr>
        <w:t>（6）甲方向乙方提供本合同项目履行所必需的有关资料、数据，并对真实性负责；</w:t>
      </w:r>
    </w:p>
    <w:p>
      <w:pPr>
        <w:spacing w:line="560" w:lineRule="exact"/>
        <w:ind w:firstLine="480" w:firstLineChars="200"/>
        <w:rPr>
          <w:color w:val="auto"/>
          <w:highlight w:val="none"/>
          <w:u w:color="0000FF"/>
        </w:rPr>
      </w:pPr>
      <w:r>
        <w:rPr>
          <w:rFonts w:hint="eastAsia"/>
          <w:color w:val="auto"/>
          <w:highlight w:val="none"/>
        </w:rPr>
        <w:t>（7）甲方应为执行本项目的需要向乙方提供必要协助和配合，</w:t>
      </w:r>
      <w:r>
        <w:rPr>
          <w:rFonts w:hint="eastAsia"/>
          <w:color w:val="auto"/>
          <w:highlight w:val="none"/>
          <w:u w:color="0000FF"/>
        </w:rPr>
        <w:t>为乙方开展现场工作提供便利。</w:t>
      </w:r>
    </w:p>
    <w:p>
      <w:pPr>
        <w:spacing w:line="560" w:lineRule="exact"/>
        <w:ind w:firstLine="480" w:firstLineChars="200"/>
        <w:rPr>
          <w:color w:val="auto"/>
          <w:highlight w:val="none"/>
        </w:rPr>
      </w:pPr>
      <w:r>
        <w:rPr>
          <w:rFonts w:hint="eastAsia"/>
          <w:color w:val="auto"/>
          <w:highlight w:val="none"/>
        </w:rPr>
        <w:t>2.乙方的权利义务</w:t>
      </w:r>
    </w:p>
    <w:p>
      <w:pPr>
        <w:spacing w:line="560" w:lineRule="exact"/>
        <w:ind w:firstLine="480" w:firstLineChars="200"/>
        <w:rPr>
          <w:color w:val="auto"/>
          <w:highlight w:val="none"/>
        </w:rPr>
      </w:pPr>
      <w:r>
        <w:rPr>
          <w:rFonts w:hint="eastAsia"/>
          <w:color w:val="auto"/>
          <w:highlight w:val="none"/>
        </w:rPr>
        <w:t>（1）乙方有权依据本合同约定获取相应的服务费用；</w:t>
      </w:r>
    </w:p>
    <w:p>
      <w:pPr>
        <w:spacing w:line="560" w:lineRule="exact"/>
        <w:ind w:firstLine="480" w:firstLineChars="200"/>
        <w:rPr>
          <w:color w:val="auto"/>
          <w:highlight w:val="none"/>
        </w:rPr>
      </w:pPr>
      <w:r>
        <w:rPr>
          <w:rFonts w:hint="eastAsia"/>
          <w:color w:val="auto"/>
          <w:highlight w:val="none"/>
        </w:rPr>
        <w:t>（2）乙方按本合同约定的工作、技术、时限等要求向甲方提交有关成果文件，确保所提交的最终成果资料齐全可靠，符合国家法律法规或行业有关规定、规程、规范，并对此的真实性、完整性、准确性负责；</w:t>
      </w:r>
    </w:p>
    <w:p>
      <w:pPr>
        <w:spacing w:line="560" w:lineRule="exact"/>
        <w:ind w:firstLine="480" w:firstLineChars="200"/>
        <w:rPr>
          <w:color w:val="auto"/>
          <w:highlight w:val="none"/>
        </w:rPr>
      </w:pPr>
      <w:r>
        <w:rPr>
          <w:rFonts w:hint="eastAsia"/>
          <w:color w:val="auto"/>
          <w:highlight w:val="none"/>
        </w:rPr>
        <w:t>（3）乙方在项目审查及审批过程中提供技术支持，参与甲方或有关部门组织的有关评审会，并确保甲方同意通过项目；</w:t>
      </w:r>
    </w:p>
    <w:p>
      <w:pPr>
        <w:spacing w:line="560" w:lineRule="exact"/>
        <w:ind w:firstLine="480" w:firstLineChars="200"/>
        <w:rPr>
          <w:color w:val="auto"/>
          <w:highlight w:val="none"/>
        </w:rPr>
      </w:pPr>
      <w:r>
        <w:rPr>
          <w:rFonts w:hint="eastAsia"/>
          <w:color w:val="auto"/>
          <w:highlight w:val="none"/>
        </w:rPr>
        <w:t>（4）乙方负责对项目成果的审查解释，并对不符合要求或不完善的内容进行修改或完善；</w:t>
      </w:r>
    </w:p>
    <w:p>
      <w:pPr>
        <w:spacing w:line="560" w:lineRule="exact"/>
        <w:ind w:firstLine="480" w:firstLineChars="200"/>
        <w:rPr>
          <w:color w:val="auto"/>
          <w:highlight w:val="none"/>
        </w:rPr>
      </w:pPr>
      <w:r>
        <w:rPr>
          <w:rFonts w:hint="eastAsia"/>
          <w:color w:val="auto"/>
          <w:highlight w:val="none"/>
        </w:rPr>
        <w:t>（5）除经甲方书面同意外，乙方不得全部或部分转包、分包或委托第三方完成其应履行的合同项下的义务。</w:t>
      </w:r>
    </w:p>
    <w:p>
      <w:pPr>
        <w:spacing w:line="560" w:lineRule="exact"/>
        <w:ind w:firstLine="480" w:firstLineChars="200"/>
        <w:rPr>
          <w:color w:val="auto"/>
          <w:highlight w:val="none"/>
        </w:rPr>
      </w:pPr>
      <w:r>
        <w:rPr>
          <w:rFonts w:hint="eastAsia"/>
          <w:color w:val="auto"/>
          <w:highlight w:val="none"/>
        </w:rPr>
        <w:t>（6）乙方人员在甲方场所必须遵守甲方的一切规章制度和安全条例，服从甲方的监督。乙方在提供本合同项下所有服务的过程中，如因违反甲方相关规章制度或造成甲方、乙方人员、第三方人身损害、财产损失的，其结果与责任均由乙方负责，甲方无须承担任何结果与责任。</w:t>
      </w:r>
    </w:p>
    <w:p>
      <w:pPr>
        <w:pStyle w:val="3"/>
        <w:spacing w:line="360" w:lineRule="auto"/>
        <w:rPr>
          <w:rFonts w:ascii="宋体" w:hAnsi="宋体"/>
          <w:b/>
          <w:bCs/>
          <w:color w:val="auto"/>
          <w:highlight w:val="none"/>
        </w:rPr>
      </w:pPr>
      <w:bookmarkStart w:id="17" w:name="_Toc32098"/>
      <w:r>
        <w:rPr>
          <w:rFonts w:hint="eastAsia" w:ascii="宋体" w:hAnsi="宋体"/>
          <w:b/>
          <w:bCs/>
          <w:color w:val="auto"/>
          <w:highlight w:val="none"/>
        </w:rPr>
        <w:t>第五条 成果审核、验收</w:t>
      </w:r>
      <w:bookmarkEnd w:id="17"/>
    </w:p>
    <w:p>
      <w:pPr>
        <w:spacing w:line="560" w:lineRule="exact"/>
        <w:ind w:firstLine="480" w:firstLineChars="200"/>
        <w:rPr>
          <w:color w:val="auto"/>
          <w:highlight w:val="none"/>
        </w:rPr>
      </w:pPr>
      <w:r>
        <w:rPr>
          <w:rFonts w:hint="eastAsia"/>
          <w:color w:val="auto"/>
          <w:highlight w:val="none"/>
        </w:rPr>
        <w:t>1.文件签收确认方式：应依据合同约定及经甲方确认的项目计划，按时保质地向甲方分阶段提交各阶段成果文件，甲方提供的项目主要材料需乙方签收确认，双方项目负责人（或指派专人）甲方：</w:t>
      </w:r>
      <w:r>
        <w:rPr>
          <w:rFonts w:hint="eastAsia"/>
          <w:color w:val="auto"/>
          <w:highlight w:val="none"/>
          <w:u w:val="single"/>
        </w:rPr>
        <w:t xml:space="preserve">           </w:t>
      </w:r>
      <w:r>
        <w:rPr>
          <w:rFonts w:hint="eastAsia"/>
          <w:color w:val="auto"/>
          <w:highlight w:val="none"/>
        </w:rPr>
        <w:t>联系方式：</w:t>
      </w:r>
      <w:r>
        <w:rPr>
          <w:rFonts w:hint="eastAsia"/>
          <w:color w:val="auto"/>
          <w:highlight w:val="none"/>
          <w:u w:val="single"/>
        </w:rPr>
        <w:t xml:space="preserve">             </w:t>
      </w:r>
      <w:r>
        <w:rPr>
          <w:rFonts w:hint="eastAsia"/>
          <w:color w:val="auto"/>
          <w:highlight w:val="none"/>
        </w:rPr>
        <w:t>，</w:t>
      </w:r>
    </w:p>
    <w:p>
      <w:pPr>
        <w:spacing w:line="560" w:lineRule="exact"/>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联系方式：</w:t>
      </w:r>
      <w:r>
        <w:rPr>
          <w:rFonts w:hint="eastAsia"/>
          <w:color w:val="auto"/>
          <w:highlight w:val="none"/>
          <w:u w:val="single"/>
        </w:rPr>
        <w:t xml:space="preserve">           </w:t>
      </w:r>
      <w:r>
        <w:rPr>
          <w:rFonts w:hint="eastAsia"/>
          <w:color w:val="auto"/>
          <w:highlight w:val="none"/>
        </w:rPr>
        <w:t>在项目提交备忘录或签收文件上签字予以确认收到。</w:t>
      </w:r>
    </w:p>
    <w:p>
      <w:pPr>
        <w:spacing w:line="560" w:lineRule="exact"/>
        <w:ind w:firstLine="480" w:firstLineChars="200"/>
        <w:rPr>
          <w:color w:val="auto"/>
          <w:highlight w:val="none"/>
        </w:rPr>
      </w:pPr>
      <w:r>
        <w:rPr>
          <w:rFonts w:hint="eastAsia"/>
          <w:color w:val="auto"/>
          <w:highlight w:val="none"/>
        </w:rPr>
        <w:t>2.乙方提交项目成果的形式：印刷版项目成果及相关电子文件（印刷版4份、可编辑的word以及PDF电子版各1份）。</w:t>
      </w:r>
    </w:p>
    <w:p>
      <w:pPr>
        <w:spacing w:line="560" w:lineRule="exact"/>
        <w:ind w:firstLine="480" w:firstLineChars="200"/>
        <w:rPr>
          <w:color w:val="auto"/>
          <w:highlight w:val="none"/>
        </w:rPr>
      </w:pPr>
      <w:r>
        <w:rPr>
          <w:color w:val="auto"/>
          <w:highlight w:val="none"/>
        </w:rPr>
        <w:t>3.</w:t>
      </w:r>
      <w:r>
        <w:rPr>
          <w:rFonts w:hint="eastAsia"/>
          <w:color w:val="auto"/>
          <w:highlight w:val="none"/>
        </w:rPr>
        <w:t>甲方</w:t>
      </w:r>
      <w:r>
        <w:rPr>
          <w:color w:val="auto"/>
          <w:highlight w:val="none"/>
        </w:rPr>
        <w:t>根据乙方项目成果的提交情况，</w:t>
      </w:r>
      <w:r>
        <w:rPr>
          <w:rFonts w:hint="eastAsia"/>
          <w:color w:val="auto"/>
          <w:highlight w:val="none"/>
        </w:rPr>
        <w:t>由甲方</w:t>
      </w:r>
      <w:r>
        <w:rPr>
          <w:color w:val="auto"/>
          <w:highlight w:val="none"/>
        </w:rPr>
        <w:t>或</w:t>
      </w:r>
      <w:r>
        <w:rPr>
          <w:rFonts w:hint="eastAsia"/>
          <w:color w:val="auto"/>
          <w:highlight w:val="none"/>
        </w:rPr>
        <w:t>评审组</w:t>
      </w:r>
      <w:r>
        <w:rPr>
          <w:color w:val="auto"/>
          <w:highlight w:val="none"/>
        </w:rPr>
        <w:t>根据需要按照合同和附件内容以及相关的国家行业标准对相关成果进行评审或验收，并结合情况提出相关意见。</w:t>
      </w:r>
    </w:p>
    <w:p>
      <w:pPr>
        <w:spacing w:line="560" w:lineRule="exact"/>
        <w:ind w:firstLine="480" w:firstLineChars="200"/>
        <w:rPr>
          <w:color w:val="auto"/>
          <w:highlight w:val="none"/>
        </w:rPr>
      </w:pPr>
      <w:r>
        <w:rPr>
          <w:color w:val="auto"/>
          <w:highlight w:val="none"/>
        </w:rPr>
        <w:t>4.成果意见反馈</w:t>
      </w:r>
      <w:r>
        <w:rPr>
          <w:rFonts w:hint="eastAsia"/>
          <w:color w:val="auto"/>
          <w:highlight w:val="none"/>
        </w:rPr>
        <w:t>修改</w:t>
      </w:r>
      <w:r>
        <w:rPr>
          <w:color w:val="auto"/>
          <w:highlight w:val="none"/>
        </w:rPr>
        <w:t>期间，甲方要求乙方对工作成果进行修改的，乙方应在限定时限内（7日内）修改完毕并再次向甲方提交。</w:t>
      </w:r>
    </w:p>
    <w:p>
      <w:pPr>
        <w:spacing w:line="560" w:lineRule="exact"/>
        <w:ind w:firstLine="480" w:firstLineChars="200"/>
        <w:rPr>
          <w:color w:val="auto"/>
          <w:highlight w:val="none"/>
        </w:rPr>
      </w:pPr>
      <w:r>
        <w:rPr>
          <w:rFonts w:hint="eastAsia"/>
          <w:color w:val="auto"/>
          <w:highlight w:val="none"/>
        </w:rPr>
        <w:t>5.</w:t>
      </w:r>
      <w:r>
        <w:rPr>
          <w:color w:val="auto"/>
          <w:highlight w:val="none"/>
        </w:rPr>
        <w:t>乙方在服务过程中应按进度情况及时整理资料，在</w:t>
      </w:r>
      <w:r>
        <w:rPr>
          <w:rFonts w:hint="eastAsia"/>
          <w:color w:val="auto"/>
          <w:highlight w:val="none"/>
        </w:rPr>
        <w:t>甲方</w:t>
      </w:r>
      <w:r>
        <w:rPr>
          <w:color w:val="auto"/>
          <w:highlight w:val="none"/>
        </w:rPr>
        <w:t>同意项目通过后15日内交付所有资料并提出验收申请。</w:t>
      </w:r>
    </w:p>
    <w:p>
      <w:pPr>
        <w:spacing w:line="560" w:lineRule="exact"/>
        <w:ind w:firstLine="480" w:firstLineChars="200"/>
        <w:rPr>
          <w:color w:val="auto"/>
          <w:highlight w:val="none"/>
        </w:rPr>
      </w:pPr>
      <w:r>
        <w:rPr>
          <w:rFonts w:hint="eastAsia"/>
          <w:color w:val="auto"/>
          <w:highlight w:val="none"/>
        </w:rPr>
        <w:t>6.项目成果的验收标准：满足国家、地方及有关行业标准要求，通过甲方、专家评审等相关征求意见、评审、审核，经甲方同意通过，交付项目资料并形成服务验收报告单，视为设计服务通过验收。</w:t>
      </w:r>
    </w:p>
    <w:p>
      <w:pPr>
        <w:spacing w:line="560" w:lineRule="exact"/>
        <w:ind w:firstLine="480" w:firstLineChars="200"/>
        <w:rPr>
          <w:color w:val="auto"/>
          <w:highlight w:val="none"/>
        </w:rPr>
      </w:pPr>
      <w:r>
        <w:rPr>
          <w:rFonts w:hint="eastAsia"/>
          <w:color w:val="auto"/>
          <w:highlight w:val="none"/>
        </w:rPr>
        <w:t>7.甲方根据本条规定所做出的验收以及出具的服务验收报告单，不作为双方对质量的最终认定。经验收合格后，在项目初步验收上线前，乙方仍应对提交的成果承担保证责任。</w:t>
      </w:r>
    </w:p>
    <w:p>
      <w:pPr>
        <w:pStyle w:val="6"/>
        <w:ind w:firstLine="0" w:firstLineChars="0"/>
        <w:rPr>
          <w:color w:val="auto"/>
          <w:highlight w:val="none"/>
        </w:rPr>
      </w:pPr>
    </w:p>
    <w:p>
      <w:pPr>
        <w:pStyle w:val="3"/>
        <w:spacing w:line="360" w:lineRule="auto"/>
        <w:rPr>
          <w:rFonts w:ascii="宋体" w:hAnsi="宋体"/>
          <w:b/>
          <w:bCs/>
          <w:color w:val="auto"/>
          <w:highlight w:val="none"/>
        </w:rPr>
      </w:pPr>
      <w:bookmarkStart w:id="18" w:name="_Toc9388"/>
      <w:r>
        <w:rPr>
          <w:rFonts w:hint="eastAsia" w:ascii="宋体" w:hAnsi="宋体"/>
          <w:b/>
          <w:bCs/>
          <w:color w:val="auto"/>
          <w:highlight w:val="none"/>
        </w:rPr>
        <w:t>第六条 违约责任</w:t>
      </w:r>
      <w:bookmarkEnd w:id="18"/>
    </w:p>
    <w:p>
      <w:pPr>
        <w:spacing w:line="560" w:lineRule="exact"/>
        <w:ind w:firstLine="480" w:firstLineChars="200"/>
        <w:rPr>
          <w:color w:val="auto"/>
          <w:highlight w:val="none"/>
        </w:rPr>
      </w:pPr>
      <w:r>
        <w:rPr>
          <w:rFonts w:hint="eastAsia"/>
          <w:color w:val="auto"/>
          <w:highlight w:val="none"/>
        </w:rPr>
        <w:t>1.甲方违约责任</w:t>
      </w:r>
    </w:p>
    <w:p>
      <w:pPr>
        <w:spacing w:line="560" w:lineRule="exact"/>
        <w:ind w:firstLine="480" w:firstLineChars="200"/>
        <w:rPr>
          <w:color w:val="auto"/>
          <w:highlight w:val="none"/>
        </w:rPr>
      </w:pPr>
      <w:r>
        <w:rPr>
          <w:rFonts w:hint="eastAsia"/>
          <w:color w:val="auto"/>
          <w:highlight w:val="none"/>
        </w:rPr>
        <w:t>（1）甲方无正当理由未按本合同约定向乙方提供合理的资料、数据等的，乙方因此耽误时间的，可顺延提交有关成果文件（顺延的，乙方应能提供相关依据材料）。</w:t>
      </w:r>
    </w:p>
    <w:p>
      <w:pPr>
        <w:spacing w:line="560" w:lineRule="exact"/>
        <w:ind w:firstLine="480" w:firstLineChars="200"/>
        <w:rPr>
          <w:color w:val="auto"/>
          <w:highlight w:val="none"/>
        </w:rPr>
      </w:pPr>
      <w:r>
        <w:rPr>
          <w:rFonts w:hint="eastAsia"/>
          <w:color w:val="auto"/>
          <w:highlight w:val="none"/>
        </w:rPr>
        <w:t>（2）因甲方原因造成设计工作中断，中断时，若乙方已完成项目成果专家评审且已经甲方同意通过，形成服务验收报告单的，甲方应按本合同约定向乙方支付服务费用的90%；若乙方已提交项目成果评审稿（以相关签收依据为准）且经甲方签字确认后，甲方按本合同约定向乙方支付服务费用的30%；设计服务事项工作未开始的，甲方无需向乙方支付任何报酬，乙方不得因此要求甲方提供任何形式的补偿或赔偿。</w:t>
      </w:r>
    </w:p>
    <w:p>
      <w:pPr>
        <w:spacing w:line="560" w:lineRule="exact"/>
        <w:ind w:firstLine="480" w:firstLineChars="200"/>
        <w:rPr>
          <w:color w:val="auto"/>
          <w:highlight w:val="none"/>
        </w:rPr>
      </w:pPr>
      <w:r>
        <w:rPr>
          <w:rFonts w:hint="eastAsia"/>
          <w:color w:val="auto"/>
          <w:highlight w:val="none"/>
        </w:rPr>
        <w:t>2.乙方违约</w:t>
      </w:r>
    </w:p>
    <w:p>
      <w:pPr>
        <w:spacing w:line="560" w:lineRule="exact"/>
        <w:ind w:firstLine="480" w:firstLineChars="200"/>
        <w:rPr>
          <w:color w:val="auto"/>
          <w:highlight w:val="none"/>
        </w:rPr>
      </w:pPr>
      <w:r>
        <w:rPr>
          <w:rFonts w:hint="eastAsia"/>
          <w:color w:val="auto"/>
          <w:highlight w:val="none"/>
        </w:rPr>
        <w:t>（1）在合同履行期间，若非甲方、不可抗力、双方同意延期的其中原因之一，乙方未能在甲方规定工期内（含甲方要求更换人员的期限）完成约定的工作内容的，每逾期一日，甲方有权要求乙方按1000元/天承担违约金（最高不超过合同总价的20%）。逾期超过【30】日的，甲方有权解除合同并委托有资质的第三方继续履行本合同义务，由此造成的一切损失（包括但不限于再行采购的费用、委托第三人继续履行时超出本合同费用部分等）由乙方全部承担。自甲方发出解除合同通知之日起10日内，乙方应撤离服务现场，如逾期未撤离服务现场，应视为侵权，应按10000元/天承担违约金。造成甲方损失的，乙方应当承担全部责任及损失赔偿，甲方有权在未付款项中直接抵扣。</w:t>
      </w:r>
    </w:p>
    <w:p>
      <w:pPr>
        <w:spacing w:line="560" w:lineRule="exact"/>
        <w:ind w:firstLine="480" w:firstLineChars="200"/>
        <w:rPr>
          <w:color w:val="auto"/>
          <w:highlight w:val="none"/>
        </w:rPr>
      </w:pPr>
      <w:r>
        <w:rPr>
          <w:rFonts w:hint="eastAsia"/>
          <w:color w:val="auto"/>
          <w:highlight w:val="none"/>
        </w:rPr>
        <w:t>（2）乙方所提供的项目成果文件质量不符合有关合同约定、法律法规规定或经甲方审核后需按意见修改的，应按甲方及评审组要求限期内无条件负责修改、补充、完善，直至同意项目通过，完成验收。因乙方原因逾期未整改、改正的，甲方有权要求乙方承担10000元的基础违约金，在承担基础违约金10000元的前提下，每逾期未整改、改正一日，乙方应向甲方支付违约金1000元；同时甲方保留解除合同的权利。</w:t>
      </w:r>
    </w:p>
    <w:p>
      <w:pPr>
        <w:spacing w:line="560" w:lineRule="exact"/>
        <w:ind w:firstLine="480" w:firstLineChars="200"/>
        <w:rPr>
          <w:color w:val="auto"/>
          <w:highlight w:val="none"/>
        </w:rPr>
      </w:pPr>
      <w:r>
        <w:rPr>
          <w:rFonts w:hint="eastAsia"/>
          <w:color w:val="auto"/>
          <w:highlight w:val="none"/>
        </w:rPr>
        <w:t>（3）乙方在服务过程中应按进度情况及时整理资料，在通过甲方同意项目通过后15日内交付所有资料并提出验收申请，否则每逾期一日，甲方有权要求乙方按1000元/天支付违约金（最高不超过合同总价的20%）。</w:t>
      </w:r>
    </w:p>
    <w:p>
      <w:pPr>
        <w:spacing w:line="560" w:lineRule="exact"/>
        <w:ind w:firstLine="480" w:firstLineChars="200"/>
        <w:rPr>
          <w:color w:val="auto"/>
          <w:highlight w:val="none"/>
        </w:rPr>
      </w:pPr>
      <w:r>
        <w:rPr>
          <w:rFonts w:hint="eastAsia"/>
          <w:color w:val="auto"/>
          <w:highlight w:val="none"/>
        </w:rPr>
        <w:t>（4）合同期内，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甲方要求的时限内整改，若整改达不到甲方要求的，甲方有权要求乙方按合同价的10%向甲方支付违约金，同时甲方有权解除合同。</w:t>
      </w:r>
    </w:p>
    <w:p>
      <w:pPr>
        <w:spacing w:line="560" w:lineRule="exact"/>
        <w:ind w:firstLine="480" w:firstLineChars="200"/>
        <w:rPr>
          <w:color w:val="auto"/>
          <w:highlight w:val="none"/>
        </w:rPr>
      </w:pPr>
      <w:r>
        <w:rPr>
          <w:rFonts w:hint="eastAsia"/>
          <w:color w:val="auto"/>
          <w:highlight w:val="none"/>
        </w:rPr>
        <w:t>（5）</w:t>
      </w:r>
      <w:r>
        <w:rPr>
          <w:rFonts w:hint="eastAsia" w:hAnsi="宋体" w:cs="宋体"/>
          <w:color w:val="auto"/>
          <w:highlight w:val="none"/>
        </w:rPr>
        <w:t>在本合同履行期间中，加强对其人员的管理，保证具有履行本合同的资质能力。如因资质丧失（包括但不限于注销、撤销、降低、法律变化或政策调整等）、人员缺乏导致无法继续履行的，甲方有权解除本合同，并有权要求乙方支付本合同总价的 20％作为违约金以及承担因此给甲方造成的所有损失。甲方同时有权另行委托有资质的第三方继续进行（乙方应无条件配合移交相关工作），由此造成的相关费用由乙方承担</w:t>
      </w:r>
      <w:r>
        <w:rPr>
          <w:rFonts w:hint="eastAsia" w:cs="宋体"/>
          <w:color w:val="auto"/>
          <w:highlight w:val="none"/>
        </w:rPr>
        <w:t>。</w:t>
      </w:r>
    </w:p>
    <w:p>
      <w:pPr>
        <w:spacing w:line="560" w:lineRule="exact"/>
        <w:ind w:firstLine="480" w:firstLineChars="200"/>
        <w:rPr>
          <w:color w:val="auto"/>
          <w:highlight w:val="none"/>
        </w:rPr>
      </w:pPr>
      <w:r>
        <w:rPr>
          <w:rFonts w:hint="eastAsia"/>
          <w:color w:val="auto"/>
          <w:highlight w:val="none"/>
        </w:rPr>
        <w:t>（6）乙方在服务期间，有以下行为之一的，甲方有权单方解除合同，并要求乙方支付合同总价20%的违约金及赔偿甲方所有损失，甲方对乙方先前工作所产生的费用不承担任何责任，乙方不得向甲方进行追偿，甲方已支付给乙方的款项，乙方应全额返还：</w:t>
      </w:r>
    </w:p>
    <w:p>
      <w:pPr>
        <w:spacing w:line="560" w:lineRule="exact"/>
        <w:ind w:firstLine="480" w:firstLineChars="200"/>
        <w:rPr>
          <w:color w:val="auto"/>
          <w:highlight w:val="none"/>
        </w:rPr>
      </w:pPr>
      <w:r>
        <w:rPr>
          <w:rFonts w:hint="eastAsia"/>
          <w:color w:val="auto"/>
          <w:highlight w:val="none"/>
        </w:rPr>
        <w:t>A.因乙方原因造成项目设计工作中途中断；</w:t>
      </w:r>
    </w:p>
    <w:p>
      <w:pPr>
        <w:spacing w:line="560" w:lineRule="exact"/>
        <w:ind w:firstLine="480" w:firstLineChars="200"/>
        <w:rPr>
          <w:color w:val="auto"/>
          <w:highlight w:val="none"/>
        </w:rPr>
      </w:pPr>
      <w:r>
        <w:rPr>
          <w:rFonts w:hint="eastAsia"/>
          <w:color w:val="auto"/>
          <w:highlight w:val="none"/>
        </w:rPr>
        <w:t>B.由于关键内容调整经修改或改正7次（含7次）及以上、工作严重懈怠、成果文件质量低劣等乙方原因，仍未得到甲方认可的；</w:t>
      </w:r>
    </w:p>
    <w:p>
      <w:pPr>
        <w:spacing w:line="560" w:lineRule="exact"/>
        <w:ind w:firstLine="480" w:firstLineChars="200"/>
        <w:rPr>
          <w:color w:val="auto"/>
          <w:highlight w:val="none"/>
        </w:rPr>
      </w:pPr>
      <w:r>
        <w:rPr>
          <w:rFonts w:hint="eastAsia"/>
          <w:color w:val="auto"/>
          <w:highlight w:val="none"/>
        </w:rPr>
        <w:t>C.编制的成果文件内容或程序上违反本合同约定或现有法律法规及上级文件规定或影响甲方项目后续开展的；</w:t>
      </w:r>
    </w:p>
    <w:p>
      <w:pPr>
        <w:spacing w:line="560" w:lineRule="exact"/>
        <w:ind w:firstLine="480" w:firstLineChars="200"/>
        <w:rPr>
          <w:color w:val="auto"/>
          <w:highlight w:val="none"/>
        </w:rPr>
      </w:pPr>
      <w:r>
        <w:rPr>
          <w:rFonts w:hint="eastAsia"/>
          <w:color w:val="auto"/>
          <w:highlight w:val="none"/>
        </w:rPr>
        <w:t>D.未经甲方书面同意，将本合同项下义务全部或部分转包、转交第三方完成的；</w:t>
      </w:r>
    </w:p>
    <w:p>
      <w:pPr>
        <w:spacing w:line="560" w:lineRule="exact"/>
        <w:ind w:firstLine="480" w:firstLineChars="200"/>
        <w:rPr>
          <w:color w:val="auto"/>
          <w:highlight w:val="none"/>
        </w:rPr>
      </w:pPr>
      <w:r>
        <w:rPr>
          <w:rFonts w:hint="eastAsia"/>
          <w:color w:val="auto"/>
          <w:highlight w:val="none"/>
        </w:rPr>
        <w:t>E.在提出修改要求且未收到新修改要求下，乙方未按本合同约定（含时限）向甲方提交相关项目成果文件的，逾期超过30天的；</w:t>
      </w:r>
    </w:p>
    <w:p>
      <w:pPr>
        <w:spacing w:line="560" w:lineRule="exact"/>
        <w:ind w:firstLine="480" w:firstLineChars="200"/>
        <w:rPr>
          <w:color w:val="auto"/>
          <w:highlight w:val="none"/>
        </w:rPr>
      </w:pPr>
      <w:r>
        <w:rPr>
          <w:rFonts w:hint="eastAsia"/>
          <w:color w:val="auto"/>
          <w:highlight w:val="none"/>
        </w:rPr>
        <w:t>F.所提供的服务被第三方提出侵犯其专利权、著作权或其它知识产权，致使甲方不能使用成果或造成甲方损失的；</w:t>
      </w:r>
    </w:p>
    <w:p>
      <w:pPr>
        <w:spacing w:line="560" w:lineRule="exact"/>
        <w:ind w:firstLine="480" w:firstLineChars="200"/>
        <w:rPr>
          <w:color w:val="auto"/>
          <w:highlight w:val="none"/>
        </w:rPr>
      </w:pPr>
      <w:r>
        <w:rPr>
          <w:rFonts w:hint="eastAsia"/>
          <w:color w:val="auto"/>
          <w:highlight w:val="none"/>
        </w:rPr>
        <w:t>G.违反保密条款的；</w:t>
      </w:r>
    </w:p>
    <w:p>
      <w:pPr>
        <w:spacing w:line="560" w:lineRule="exact"/>
        <w:ind w:firstLine="480" w:firstLineChars="200"/>
        <w:rPr>
          <w:color w:val="auto"/>
          <w:highlight w:val="none"/>
        </w:rPr>
      </w:pPr>
      <w:r>
        <w:rPr>
          <w:rFonts w:hint="eastAsia"/>
          <w:color w:val="auto"/>
          <w:highlight w:val="none"/>
        </w:rPr>
        <w:t>H.存在违反本合同及其附件约定义务情形的。</w:t>
      </w:r>
    </w:p>
    <w:p>
      <w:pPr>
        <w:spacing w:line="560" w:lineRule="exact"/>
        <w:ind w:firstLine="480" w:firstLineChars="200"/>
        <w:rPr>
          <w:color w:val="auto"/>
          <w:highlight w:val="none"/>
        </w:rPr>
      </w:pPr>
      <w:r>
        <w:rPr>
          <w:rFonts w:hint="eastAsia"/>
          <w:color w:val="auto"/>
          <w:highlight w:val="none"/>
        </w:rPr>
        <w:t>（7）在本合同履行过程中，如乙方存在违约行为的，本合同项下各甲方皆有权按合同之约定（包括但不限于以合同总价作为违约金的计算基数）向乙方追究违约责任；乙方对此同意且没有异议。</w:t>
      </w:r>
    </w:p>
    <w:p>
      <w:pPr>
        <w:spacing w:line="560" w:lineRule="exact"/>
        <w:ind w:firstLine="480" w:firstLineChars="200"/>
        <w:rPr>
          <w:color w:val="auto"/>
          <w:highlight w:val="none"/>
        </w:rPr>
      </w:pPr>
      <w:r>
        <w:rPr>
          <w:rFonts w:hint="eastAsia"/>
          <w:color w:val="auto"/>
          <w:highlight w:val="none"/>
        </w:rPr>
        <w:t>（8）本合同履行期间，乙方违约产生的违约金、赔偿或其他应付费用等款项，甲方有权直接从未付款项中直接扣除予以支付或要求乙方返还相关已支付款项。</w:t>
      </w:r>
    </w:p>
    <w:p>
      <w:pPr>
        <w:pStyle w:val="3"/>
        <w:spacing w:line="360" w:lineRule="auto"/>
        <w:rPr>
          <w:rFonts w:ascii="宋体" w:hAnsi="宋体"/>
          <w:b/>
          <w:bCs/>
          <w:color w:val="auto"/>
          <w:highlight w:val="none"/>
        </w:rPr>
      </w:pPr>
      <w:bookmarkStart w:id="19" w:name="_Toc22782"/>
      <w:r>
        <w:rPr>
          <w:rFonts w:hint="eastAsia" w:ascii="宋体" w:hAnsi="宋体"/>
          <w:b/>
          <w:bCs/>
          <w:color w:val="auto"/>
          <w:highlight w:val="none"/>
        </w:rPr>
        <w:t>第七条 知识产权</w:t>
      </w:r>
      <w:bookmarkEnd w:id="19"/>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1.在本合同有效期内，甲方利用乙方提交的项目成果所完成的新的技术成果，归</w:t>
      </w:r>
      <w:r>
        <w:rPr>
          <w:rFonts w:hint="eastAsia"/>
          <w:color w:val="auto"/>
          <w:highlight w:val="none"/>
          <w:u w:val="single"/>
        </w:rPr>
        <w:t>甲方</w:t>
      </w:r>
      <w:r>
        <w:rPr>
          <w:rFonts w:hint="eastAsia"/>
          <w:color w:val="auto"/>
          <w:highlight w:val="none"/>
        </w:rPr>
        <w:t>所有。</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2.在本合同有效期内，乙方利用甲方提供的技术资料和工作条件所完成的新的技术成果归</w:t>
      </w:r>
      <w:r>
        <w:rPr>
          <w:rFonts w:hint="eastAsia"/>
          <w:color w:val="auto"/>
          <w:highlight w:val="none"/>
          <w:u w:val="single"/>
        </w:rPr>
        <w:t>甲方</w:t>
      </w:r>
      <w:r>
        <w:rPr>
          <w:rFonts w:hint="eastAsia"/>
          <w:color w:val="auto"/>
          <w:highlight w:val="none"/>
        </w:rPr>
        <w:t>所有。</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3.本合同下产生的所有项目成果归甲方所有，未经甲方书面同意，乙方不得将本项目任何成果泄露或转让给任何第三方。</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4.乙方应保证，甲方在中华人民共和国使用本项目工作成果的任何一部分时，甲方免受第三方提出侵害其专利权、著作权或其它知识产权的起诉。否则由此造成甲方任何损失或支出的，均由乙方予以承担；如乙方所提供的服务存在侵权情形而甲方需继续使用他人享有的专利权、著作权等知识产权的，由此产生的使用费等全部费用及责任由乙方予以承担，保证甲方不承担任何费用及责任。如因此影响甲方声誉和利益的，甲方有权不予支付合同价款，且乙方应当赔偿甲方由此遭受的全部损失。</w:t>
      </w:r>
    </w:p>
    <w:p>
      <w:pPr>
        <w:pStyle w:val="3"/>
        <w:spacing w:line="360" w:lineRule="auto"/>
        <w:rPr>
          <w:rFonts w:ascii="宋体" w:hAnsi="宋体"/>
          <w:b/>
          <w:bCs/>
          <w:color w:val="auto"/>
          <w:highlight w:val="none"/>
        </w:rPr>
      </w:pPr>
      <w:bookmarkStart w:id="20" w:name="_Toc28134"/>
      <w:r>
        <w:rPr>
          <w:rFonts w:hint="eastAsia" w:ascii="宋体" w:hAnsi="宋体"/>
          <w:b/>
          <w:bCs/>
          <w:color w:val="auto"/>
          <w:highlight w:val="none"/>
        </w:rPr>
        <w:t>第八条 合同变更</w:t>
      </w:r>
      <w:bookmarkEnd w:id="20"/>
    </w:p>
    <w:p>
      <w:pPr>
        <w:spacing w:line="560" w:lineRule="exact"/>
        <w:ind w:firstLine="480" w:firstLineChars="200"/>
        <w:rPr>
          <w:color w:val="auto"/>
          <w:highlight w:val="none"/>
        </w:rPr>
      </w:pPr>
      <w:r>
        <w:rPr>
          <w:rFonts w:hint="eastAsia"/>
          <w:color w:val="auto"/>
          <w:highlight w:val="none"/>
        </w:rPr>
        <w:t>本合同的变更必须由双方协商一致，并以书面形式确定。需进行合同变更的，一方可以在本合同约定期限到期前至少提前</w:t>
      </w:r>
      <w:r>
        <w:rPr>
          <w:rFonts w:hint="eastAsia"/>
          <w:color w:val="auto"/>
          <w:highlight w:val="none"/>
          <w:u w:val="single"/>
        </w:rPr>
        <w:t xml:space="preserve"> 10 </w:t>
      </w:r>
      <w:r>
        <w:rPr>
          <w:rFonts w:hint="eastAsia"/>
          <w:color w:val="auto"/>
          <w:highlight w:val="none"/>
        </w:rPr>
        <w:t>个工作日向另一方提出变更合同的书面请求，另一方应当在</w:t>
      </w:r>
      <w:r>
        <w:rPr>
          <w:rFonts w:hint="eastAsia"/>
          <w:color w:val="auto"/>
          <w:highlight w:val="none"/>
          <w:u w:val="single"/>
        </w:rPr>
        <w:t xml:space="preserve"> 7 </w:t>
      </w:r>
      <w:r>
        <w:rPr>
          <w:rFonts w:hint="eastAsia"/>
          <w:color w:val="auto"/>
          <w:highlight w:val="none"/>
          <w:u w:color="0000FF"/>
        </w:rPr>
        <w:t>个工作日内</w:t>
      </w:r>
      <w:r>
        <w:rPr>
          <w:rFonts w:hint="eastAsia"/>
          <w:color w:val="auto"/>
          <w:highlight w:val="none"/>
        </w:rPr>
        <w:t>予以书面答复；逾期未予答复的，视为同意。</w:t>
      </w:r>
    </w:p>
    <w:p>
      <w:pPr>
        <w:pStyle w:val="3"/>
        <w:spacing w:line="360" w:lineRule="auto"/>
        <w:rPr>
          <w:rFonts w:ascii="宋体" w:hAnsi="宋体"/>
          <w:b/>
          <w:bCs/>
          <w:color w:val="auto"/>
          <w:highlight w:val="none"/>
        </w:rPr>
      </w:pPr>
      <w:bookmarkStart w:id="21" w:name="_Toc18504"/>
      <w:r>
        <w:rPr>
          <w:rFonts w:hint="eastAsia" w:ascii="宋体" w:hAnsi="宋体"/>
          <w:b/>
          <w:bCs/>
          <w:color w:val="auto"/>
          <w:highlight w:val="none"/>
        </w:rPr>
        <w:t>第九条 不可抗力</w:t>
      </w:r>
      <w:bookmarkEnd w:id="21"/>
    </w:p>
    <w:p>
      <w:pPr>
        <w:spacing w:line="560" w:lineRule="exact"/>
        <w:ind w:firstLine="480" w:firstLineChars="200"/>
        <w:rPr>
          <w:color w:val="auto"/>
          <w:highlight w:val="none"/>
        </w:rPr>
      </w:pPr>
      <w:r>
        <w:rPr>
          <w:rFonts w:hint="eastAsia"/>
          <w:color w:val="auto"/>
          <w:highlight w:val="none"/>
        </w:rPr>
        <w:t>由于地震、台风、水灾、战争以及其他不能预见并且对其发生和后果不能防止或避免的不可抗力事故造成任何一方不能及时履行或不能及时完全履行本协议规定的责任和义务的，甲乙双方互不承担责任。但遭受不可抗力的一方应在不可抗力发生之日起10日内书面通知另一方，并在不可抗力发生之日起30日内，提供不可抗力、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pPr>
        <w:pStyle w:val="3"/>
        <w:spacing w:line="360" w:lineRule="auto"/>
        <w:rPr>
          <w:rFonts w:ascii="宋体" w:hAnsi="宋体"/>
          <w:b/>
          <w:bCs/>
          <w:color w:val="auto"/>
          <w:highlight w:val="none"/>
        </w:rPr>
      </w:pPr>
      <w:bookmarkStart w:id="22" w:name="_Toc8638"/>
      <w:r>
        <w:rPr>
          <w:rFonts w:hint="eastAsia" w:ascii="宋体" w:hAnsi="宋体"/>
          <w:b/>
          <w:bCs/>
          <w:color w:val="auto"/>
          <w:highlight w:val="none"/>
        </w:rPr>
        <w:t>第十条 争议解决方式</w:t>
      </w:r>
      <w:bookmarkEnd w:id="22"/>
    </w:p>
    <w:p>
      <w:pPr>
        <w:spacing w:line="560" w:lineRule="exact"/>
        <w:ind w:firstLine="480" w:firstLineChars="200"/>
        <w:rPr>
          <w:color w:val="auto"/>
          <w:highlight w:val="none"/>
        </w:rPr>
      </w:pPr>
      <w:r>
        <w:rPr>
          <w:rFonts w:hint="eastAsia"/>
          <w:color w:val="auto"/>
          <w:highlight w:val="none"/>
        </w:rPr>
        <w:t>1.双方在履行本合同时发生争议的，应先通过友好协商解决。若经协商仍不能解决，任何一方均有权向甲方所在地有管辖权的人民法院提起仲裁。在仲裁期间，双方应继续履行本合同中除争议条款之外的其它条款。</w:t>
      </w:r>
    </w:p>
    <w:p>
      <w:pPr>
        <w:spacing w:line="560" w:lineRule="exact"/>
        <w:ind w:firstLine="480" w:firstLineChars="200"/>
        <w:rPr>
          <w:color w:val="auto"/>
          <w:highlight w:val="none"/>
        </w:rPr>
      </w:pPr>
      <w:r>
        <w:rPr>
          <w:rFonts w:hint="eastAsia"/>
          <w:color w:val="auto"/>
          <w:highlight w:val="none"/>
        </w:rPr>
        <w:t>2.守约方为解决争议而支出的诉讼费、仲裁费、律师费、公证费、保全费、担保费、鉴证费、调查取证费、差旅费等费用均由违约方承担。</w:t>
      </w:r>
    </w:p>
    <w:p>
      <w:pPr>
        <w:pStyle w:val="3"/>
        <w:spacing w:line="360" w:lineRule="auto"/>
        <w:rPr>
          <w:rFonts w:ascii="宋体" w:hAnsi="宋体"/>
          <w:b/>
          <w:bCs/>
          <w:color w:val="auto"/>
          <w:highlight w:val="none"/>
        </w:rPr>
      </w:pPr>
      <w:bookmarkStart w:id="23" w:name="_Toc32700"/>
      <w:r>
        <w:rPr>
          <w:rFonts w:hint="eastAsia" w:ascii="宋体" w:hAnsi="宋体"/>
          <w:b/>
          <w:bCs/>
          <w:color w:val="auto"/>
          <w:highlight w:val="none"/>
        </w:rPr>
        <w:t>第十一条 送达</w:t>
      </w:r>
      <w:bookmarkEnd w:id="23"/>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 xml:space="preserve">1.甲乙双方就本合同中涉及各类通知、协议等文件以及就合同发生纠纷时相关文件和法律文书送达时的送达地址及法律后果作如下约定：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甲方确认其有效送达信息如下：</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送达地址为：【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联系人：【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联系电话：【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 xml:space="preserve">电子邮箱：【 】。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乙方确认其有效送达信息如下：</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送达地址为：【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联系人：【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联系电话：【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电子邮箱：【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3.甲方的送达地址需要变更时应当履行及时通知的义务，应提前10个工作日通过书面函件的方式向乙方进行通知；乙方的送达地址需要变更时应当履行及时通知的义务，应提前10个工作日通过书面函件的方式向甲方进行通知。</w:t>
      </w:r>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4.本条款具有独立法律效力，不因合同其他条款的无效而无效。</w:t>
      </w:r>
    </w:p>
    <w:p>
      <w:pPr>
        <w:pStyle w:val="3"/>
        <w:spacing w:line="360" w:lineRule="auto"/>
        <w:rPr>
          <w:rFonts w:ascii="宋体" w:hAnsi="宋体"/>
          <w:b/>
          <w:bCs/>
          <w:color w:val="auto"/>
          <w:highlight w:val="none"/>
        </w:rPr>
      </w:pPr>
      <w:bookmarkStart w:id="24" w:name="_Toc31256"/>
      <w:r>
        <w:rPr>
          <w:rFonts w:hint="eastAsia" w:ascii="宋体" w:hAnsi="宋体"/>
          <w:b/>
          <w:bCs/>
          <w:color w:val="auto"/>
          <w:highlight w:val="none"/>
        </w:rPr>
        <w:t>第十二条 其他</w:t>
      </w:r>
      <w:bookmarkEnd w:id="24"/>
    </w:p>
    <w:p>
      <w:pPr>
        <w:numPr>
          <w:ilvl w:val="255"/>
          <w:numId w:val="0"/>
        </w:numPr>
        <w:tabs>
          <w:tab w:val="left" w:pos="0"/>
        </w:tabs>
        <w:spacing w:line="560" w:lineRule="exact"/>
        <w:ind w:firstLine="480" w:firstLineChars="200"/>
        <w:rPr>
          <w:color w:val="auto"/>
          <w:highlight w:val="none"/>
        </w:rPr>
      </w:pPr>
      <w:r>
        <w:rPr>
          <w:rFonts w:hint="eastAsia"/>
          <w:color w:val="auto"/>
          <w:highlight w:val="none"/>
        </w:rPr>
        <w:t>1.在执行本协议的过程中，对具体服务内容需要变更或补充的，不违反法律法规的前提下，经双方协商，可共同签署补充协议，补充协议与本协议具有同等的法律效力，存在不同的以补充协议为准。</w:t>
      </w:r>
    </w:p>
    <w:p>
      <w:pPr>
        <w:tabs>
          <w:tab w:val="left" w:pos="0"/>
        </w:tabs>
        <w:spacing w:line="560" w:lineRule="exact"/>
        <w:ind w:firstLine="480" w:firstLineChars="200"/>
        <w:rPr>
          <w:color w:val="auto"/>
          <w:highlight w:val="none"/>
        </w:rPr>
      </w:pPr>
      <w:r>
        <w:rPr>
          <w:rFonts w:hint="eastAsia"/>
          <w:color w:val="auto"/>
          <w:highlight w:val="none"/>
        </w:rPr>
        <w:t>2.本合同一式</w:t>
      </w:r>
      <w:r>
        <w:rPr>
          <w:rFonts w:hint="eastAsia"/>
          <w:color w:val="auto"/>
          <w:highlight w:val="none"/>
          <w:u w:val="single"/>
        </w:rPr>
        <w:t xml:space="preserve"> 陆 </w:t>
      </w:r>
      <w:r>
        <w:rPr>
          <w:rFonts w:hint="eastAsia"/>
          <w:color w:val="auto"/>
          <w:highlight w:val="none"/>
        </w:rPr>
        <w:t>份，甲方执</w:t>
      </w:r>
      <w:r>
        <w:rPr>
          <w:rFonts w:hint="eastAsia"/>
          <w:color w:val="auto"/>
          <w:highlight w:val="none"/>
          <w:u w:val="single"/>
        </w:rPr>
        <w:t xml:space="preserve"> 肆 </w:t>
      </w:r>
      <w:r>
        <w:rPr>
          <w:rFonts w:hint="eastAsia"/>
          <w:color w:val="auto"/>
          <w:highlight w:val="none"/>
        </w:rPr>
        <w:t>份，乙方执</w:t>
      </w:r>
      <w:r>
        <w:rPr>
          <w:rFonts w:hint="eastAsia"/>
          <w:color w:val="auto"/>
          <w:highlight w:val="none"/>
          <w:u w:val="single"/>
        </w:rPr>
        <w:t xml:space="preserve"> 贰 </w:t>
      </w:r>
      <w:r>
        <w:rPr>
          <w:rFonts w:hint="eastAsia"/>
          <w:color w:val="auto"/>
          <w:highlight w:val="none"/>
        </w:rPr>
        <w:t>份，每份均具有同等法律效力，自双方法定代表人或授权代表签字并盖章之日起生效。</w:t>
      </w:r>
    </w:p>
    <w:p>
      <w:pPr>
        <w:tabs>
          <w:tab w:val="left" w:pos="0"/>
        </w:tabs>
        <w:spacing w:line="560" w:lineRule="exact"/>
        <w:ind w:firstLine="477" w:firstLineChars="199"/>
        <w:rPr>
          <w:color w:val="auto"/>
          <w:highlight w:val="none"/>
        </w:rPr>
      </w:pPr>
      <w:r>
        <w:rPr>
          <w:rFonts w:hint="eastAsia"/>
          <w:color w:val="auto"/>
          <w:highlight w:val="none"/>
        </w:rPr>
        <w:t>3.本合同附件是本合同不可分割内容，与本合同同时生效，同具法律效力。当附件内容与本合同不一致时，以利于甲方的约定为准。</w:t>
      </w:r>
    </w:p>
    <w:p>
      <w:pPr>
        <w:tabs>
          <w:tab w:val="left" w:pos="0"/>
        </w:tabs>
        <w:spacing w:line="560" w:lineRule="exact"/>
        <w:ind w:firstLine="477" w:firstLineChars="199"/>
        <w:rPr>
          <w:color w:val="auto"/>
          <w:highlight w:val="none"/>
        </w:rPr>
      </w:pPr>
      <w:r>
        <w:rPr>
          <w:rFonts w:hint="eastAsia"/>
          <w:color w:val="auto"/>
          <w:highlight w:val="none"/>
        </w:rPr>
        <w:t>4.合同其他相关附件如下：</w:t>
      </w:r>
    </w:p>
    <w:p>
      <w:pPr>
        <w:tabs>
          <w:tab w:val="left" w:pos="0"/>
        </w:tabs>
        <w:spacing w:line="560" w:lineRule="exact"/>
        <w:ind w:firstLine="477" w:firstLineChars="199"/>
        <w:rPr>
          <w:color w:val="auto"/>
          <w:highlight w:val="none"/>
        </w:rPr>
      </w:pPr>
    </w:p>
    <w:p>
      <w:pPr>
        <w:tabs>
          <w:tab w:val="left" w:pos="567"/>
        </w:tabs>
        <w:spacing w:line="560" w:lineRule="exact"/>
        <w:rPr>
          <w:color w:val="auto"/>
          <w:highlight w:val="none"/>
        </w:rPr>
      </w:pPr>
      <w:r>
        <w:rPr>
          <w:rFonts w:hint="eastAsia"/>
          <w:color w:val="auto"/>
          <w:highlight w:val="none"/>
        </w:rPr>
        <w:t>附件：1.承诺书</w:t>
      </w:r>
    </w:p>
    <w:p>
      <w:pPr>
        <w:tabs>
          <w:tab w:val="left" w:pos="567"/>
        </w:tabs>
        <w:spacing w:line="560" w:lineRule="exact"/>
        <w:ind w:firstLine="720" w:firstLineChars="300"/>
        <w:rPr>
          <w:color w:val="auto"/>
          <w:highlight w:val="none"/>
        </w:rPr>
      </w:pPr>
      <w:r>
        <w:rPr>
          <w:rFonts w:hint="eastAsia"/>
          <w:color w:val="auto"/>
          <w:highlight w:val="none"/>
        </w:rPr>
        <w:t>2.阳光合作告知函及回执</w:t>
      </w:r>
    </w:p>
    <w:p>
      <w:pPr>
        <w:tabs>
          <w:tab w:val="left" w:pos="567"/>
        </w:tabs>
        <w:spacing w:line="560" w:lineRule="exact"/>
        <w:ind w:firstLine="720" w:firstLineChars="300"/>
        <w:rPr>
          <w:color w:val="auto"/>
          <w:highlight w:val="none"/>
        </w:rPr>
      </w:pPr>
      <w:r>
        <w:rPr>
          <w:rFonts w:hint="eastAsia"/>
          <w:color w:val="auto"/>
          <w:highlight w:val="none"/>
        </w:rPr>
        <w:t>3.保密协议</w:t>
      </w:r>
    </w:p>
    <w:p>
      <w:pPr>
        <w:tabs>
          <w:tab w:val="left" w:pos="567"/>
        </w:tabs>
        <w:spacing w:line="560" w:lineRule="exact"/>
        <w:ind w:firstLine="720" w:firstLineChars="300"/>
        <w:rPr>
          <w:color w:val="auto"/>
          <w:highlight w:val="none"/>
        </w:rPr>
      </w:pPr>
      <w:r>
        <w:rPr>
          <w:rFonts w:hint="eastAsia"/>
          <w:color w:val="auto"/>
          <w:highlight w:val="none"/>
        </w:rPr>
        <w:t>4.项目要求配备人员清单</w:t>
      </w:r>
    </w:p>
    <w:p>
      <w:pPr>
        <w:pStyle w:val="6"/>
        <w:ind w:firstLine="210"/>
        <w:rPr>
          <w:color w:val="auto"/>
          <w:highlight w:val="none"/>
          <w:lang w:val="en-US"/>
        </w:rPr>
      </w:pPr>
    </w:p>
    <w:p>
      <w:pPr>
        <w:rPr>
          <w:color w:val="auto"/>
          <w:highlight w:val="none"/>
        </w:rPr>
      </w:pPr>
      <w:r>
        <w:rPr>
          <w:rFonts w:hint="eastAsia"/>
          <w:color w:val="auto"/>
          <w:highlight w:val="none"/>
        </w:rPr>
        <w:t xml:space="preserve">  </w:t>
      </w:r>
    </w:p>
    <w:tbl>
      <w:tblPr>
        <w:tblStyle w:val="19"/>
        <w:tblW w:w="8522" w:type="dxa"/>
        <w:tblInd w:w="0" w:type="dxa"/>
        <w:tblLayout w:type="fixed"/>
        <w:tblCellMar>
          <w:top w:w="0" w:type="dxa"/>
          <w:left w:w="108" w:type="dxa"/>
          <w:bottom w:w="0" w:type="dxa"/>
          <w:right w:w="108" w:type="dxa"/>
        </w:tblCellMar>
      </w:tblPr>
      <w:tblGrid>
        <w:gridCol w:w="4502"/>
        <w:gridCol w:w="4020"/>
      </w:tblGrid>
      <w:tr>
        <w:tblPrEx>
          <w:tblLayout w:type="fixed"/>
          <w:tblCellMar>
            <w:top w:w="0" w:type="dxa"/>
            <w:left w:w="108" w:type="dxa"/>
            <w:bottom w:w="0" w:type="dxa"/>
            <w:right w:w="108" w:type="dxa"/>
          </w:tblCellMar>
        </w:tblPrEx>
        <w:tc>
          <w:tcPr>
            <w:tcW w:w="4502" w:type="dxa"/>
          </w:tcPr>
          <w:p>
            <w:pPr>
              <w:autoSpaceDE/>
              <w:autoSpaceDN/>
              <w:adjustRightInd/>
              <w:spacing w:line="360" w:lineRule="auto"/>
              <w:ind w:left="1680" w:hanging="1680" w:hangingChars="700"/>
              <w:jc w:val="both"/>
              <w:rPr>
                <w:rFonts w:hAnsi="宋体" w:cs="宋体"/>
                <w:color w:val="auto"/>
                <w:kern w:val="2"/>
                <w:highlight w:val="none"/>
              </w:rPr>
            </w:pPr>
            <w:r>
              <w:rPr>
                <w:rFonts w:hint="eastAsia" w:hAnsi="宋体" w:cs="宋体"/>
                <w:color w:val="auto"/>
                <w:kern w:val="2"/>
                <w:highlight w:val="none"/>
              </w:rPr>
              <w:t>甲方（盖章）：</w:t>
            </w:r>
            <w:r>
              <w:rPr>
                <w:rFonts w:hint="eastAsia" w:hAnsi="宋体" w:cs="宋体"/>
                <w:color w:val="auto"/>
                <w:kern w:val="2"/>
                <w:highlight w:val="none"/>
                <w:shd w:val="clear" w:color="auto" w:fill="FFFFFF"/>
              </w:rPr>
              <w:t>东莞市水务集团有限公司</w:t>
            </w:r>
          </w:p>
        </w:tc>
        <w:tc>
          <w:tcPr>
            <w:tcW w:w="4020" w:type="dxa"/>
          </w:tcPr>
          <w:p>
            <w:pPr>
              <w:autoSpaceDE/>
              <w:autoSpaceDN/>
              <w:adjustRightInd/>
              <w:spacing w:line="360" w:lineRule="auto"/>
              <w:ind w:left="1680" w:hanging="1680" w:hangingChars="700"/>
              <w:jc w:val="both"/>
              <w:rPr>
                <w:rFonts w:hAnsi="宋体" w:cs="宋体"/>
                <w:color w:val="auto"/>
                <w:kern w:val="2"/>
                <w:highlight w:val="none"/>
              </w:rPr>
            </w:pPr>
            <w:r>
              <w:rPr>
                <w:rFonts w:hint="eastAsia" w:hAnsi="宋体" w:cs="宋体"/>
                <w:color w:val="auto"/>
                <w:kern w:val="2"/>
                <w:highlight w:val="none"/>
              </w:rPr>
              <w:t>乙方（盖章）：</w:t>
            </w:r>
          </w:p>
        </w:tc>
      </w:tr>
      <w:tr>
        <w:tblPrEx>
          <w:tblLayout w:type="fixed"/>
          <w:tblCellMar>
            <w:top w:w="0" w:type="dxa"/>
            <w:left w:w="108" w:type="dxa"/>
            <w:bottom w:w="0" w:type="dxa"/>
            <w:right w:w="108" w:type="dxa"/>
          </w:tblCellMar>
        </w:tblPrEx>
        <w:tc>
          <w:tcPr>
            <w:tcW w:w="4502" w:type="dxa"/>
          </w:tcPr>
          <w:p>
            <w:pPr>
              <w:autoSpaceDE/>
              <w:autoSpaceDN/>
              <w:adjustRightInd/>
              <w:spacing w:line="360" w:lineRule="auto"/>
              <w:jc w:val="both"/>
              <w:rPr>
                <w:rFonts w:hAnsi="宋体" w:cs="宋体"/>
                <w:color w:val="auto"/>
                <w:kern w:val="2"/>
                <w:highlight w:val="none"/>
              </w:rPr>
            </w:pPr>
            <w:r>
              <w:rPr>
                <w:rFonts w:hint="eastAsia" w:hAnsi="宋体" w:cs="宋体"/>
                <w:color w:val="auto"/>
                <w:kern w:val="2"/>
                <w:highlight w:val="none"/>
              </w:rPr>
              <w:t>法定代表人：</w:t>
            </w:r>
          </w:p>
        </w:tc>
        <w:tc>
          <w:tcPr>
            <w:tcW w:w="4020" w:type="dxa"/>
          </w:tcPr>
          <w:p>
            <w:pPr>
              <w:autoSpaceDE/>
              <w:autoSpaceDN/>
              <w:adjustRightInd/>
              <w:spacing w:line="360" w:lineRule="auto"/>
              <w:jc w:val="both"/>
              <w:rPr>
                <w:rFonts w:hAnsi="宋体" w:cs="宋体"/>
                <w:color w:val="auto"/>
                <w:kern w:val="2"/>
                <w:highlight w:val="none"/>
              </w:rPr>
            </w:pPr>
            <w:r>
              <w:rPr>
                <w:rFonts w:hint="eastAsia" w:hAnsi="宋体" w:cs="宋体"/>
                <w:color w:val="auto"/>
                <w:kern w:val="2"/>
                <w:highlight w:val="none"/>
              </w:rPr>
              <w:t>法定代表人：</w:t>
            </w:r>
          </w:p>
        </w:tc>
      </w:tr>
      <w:tr>
        <w:tblPrEx>
          <w:tblLayout w:type="fixed"/>
          <w:tblCellMar>
            <w:top w:w="0" w:type="dxa"/>
            <w:left w:w="108" w:type="dxa"/>
            <w:bottom w:w="0" w:type="dxa"/>
            <w:right w:w="108" w:type="dxa"/>
          </w:tblCellMar>
        </w:tblPrEx>
        <w:tc>
          <w:tcPr>
            <w:tcW w:w="4502" w:type="dxa"/>
          </w:tcPr>
          <w:p>
            <w:pPr>
              <w:autoSpaceDE/>
              <w:autoSpaceDN/>
              <w:adjustRightInd/>
              <w:spacing w:line="360" w:lineRule="auto"/>
              <w:jc w:val="both"/>
              <w:rPr>
                <w:rFonts w:hAnsi="宋体" w:cs="宋体"/>
                <w:color w:val="auto"/>
                <w:kern w:val="2"/>
                <w:highlight w:val="none"/>
              </w:rPr>
            </w:pPr>
            <w:r>
              <w:rPr>
                <w:rFonts w:hint="eastAsia" w:hAnsi="宋体" w:cs="宋体"/>
                <w:color w:val="auto"/>
                <w:kern w:val="2"/>
                <w:highlight w:val="none"/>
              </w:rPr>
              <w:t xml:space="preserve">联系人： </w:t>
            </w:r>
          </w:p>
        </w:tc>
        <w:tc>
          <w:tcPr>
            <w:tcW w:w="4020" w:type="dxa"/>
          </w:tcPr>
          <w:p>
            <w:pPr>
              <w:autoSpaceDE/>
              <w:autoSpaceDN/>
              <w:adjustRightInd/>
              <w:spacing w:line="360" w:lineRule="auto"/>
              <w:jc w:val="both"/>
              <w:rPr>
                <w:rFonts w:hAnsi="宋体" w:cs="宋体"/>
                <w:color w:val="auto"/>
                <w:kern w:val="2"/>
                <w:highlight w:val="none"/>
              </w:rPr>
            </w:pPr>
            <w:r>
              <w:rPr>
                <w:rFonts w:hint="eastAsia" w:hAnsi="宋体" w:cs="宋体"/>
                <w:color w:val="auto"/>
                <w:kern w:val="2"/>
                <w:highlight w:val="none"/>
              </w:rPr>
              <w:t>联系人：</w:t>
            </w:r>
          </w:p>
        </w:tc>
      </w:tr>
      <w:tr>
        <w:tblPrEx>
          <w:tblLayout w:type="fixed"/>
          <w:tblCellMar>
            <w:top w:w="0" w:type="dxa"/>
            <w:left w:w="108" w:type="dxa"/>
            <w:bottom w:w="0" w:type="dxa"/>
            <w:right w:w="108" w:type="dxa"/>
          </w:tblCellMar>
        </w:tblPrEx>
        <w:tc>
          <w:tcPr>
            <w:tcW w:w="4502" w:type="dxa"/>
          </w:tcPr>
          <w:p>
            <w:pPr>
              <w:autoSpaceDE/>
              <w:autoSpaceDN/>
              <w:adjustRightInd/>
              <w:spacing w:line="360" w:lineRule="auto"/>
              <w:jc w:val="both"/>
              <w:rPr>
                <w:rFonts w:hAnsi="宋体" w:cs="宋体"/>
                <w:color w:val="auto"/>
                <w:kern w:val="2"/>
                <w:highlight w:val="none"/>
              </w:rPr>
            </w:pPr>
            <w:r>
              <w:rPr>
                <w:rFonts w:hint="eastAsia" w:hAnsi="宋体" w:cs="宋体"/>
                <w:color w:val="auto"/>
                <w:kern w:val="2"/>
                <w:highlight w:val="none"/>
              </w:rPr>
              <w:t>通讯地址：东莞市东城街道育华路1号</w:t>
            </w:r>
          </w:p>
        </w:tc>
        <w:tc>
          <w:tcPr>
            <w:tcW w:w="4020" w:type="dxa"/>
          </w:tcPr>
          <w:p>
            <w:pPr>
              <w:autoSpaceDE/>
              <w:autoSpaceDN/>
              <w:adjustRightInd/>
              <w:spacing w:line="360" w:lineRule="auto"/>
              <w:jc w:val="both"/>
              <w:rPr>
                <w:rFonts w:hAnsi="宋体" w:cs="宋体"/>
                <w:color w:val="auto"/>
                <w:kern w:val="2"/>
                <w:highlight w:val="none"/>
              </w:rPr>
            </w:pPr>
            <w:r>
              <w:rPr>
                <w:rFonts w:hint="eastAsia" w:hAnsi="宋体" w:cs="宋体"/>
                <w:color w:val="auto"/>
                <w:kern w:val="2"/>
                <w:highlight w:val="none"/>
              </w:rPr>
              <w:t>通讯地址：</w:t>
            </w:r>
          </w:p>
        </w:tc>
      </w:tr>
      <w:tr>
        <w:tblPrEx>
          <w:tblLayout w:type="fixed"/>
          <w:tblCellMar>
            <w:top w:w="0" w:type="dxa"/>
            <w:left w:w="108" w:type="dxa"/>
            <w:bottom w:w="0" w:type="dxa"/>
            <w:right w:w="108" w:type="dxa"/>
          </w:tblCellMar>
        </w:tblPrEx>
        <w:tc>
          <w:tcPr>
            <w:tcW w:w="4502" w:type="dxa"/>
          </w:tcPr>
          <w:p>
            <w:pPr>
              <w:autoSpaceDE/>
              <w:autoSpaceDN/>
              <w:adjustRightInd/>
              <w:spacing w:line="360" w:lineRule="auto"/>
              <w:jc w:val="both"/>
              <w:rPr>
                <w:rFonts w:hAnsi="宋体" w:cs="宋体"/>
                <w:color w:val="auto"/>
                <w:kern w:val="2"/>
                <w:highlight w:val="none"/>
              </w:rPr>
            </w:pPr>
            <w:r>
              <w:rPr>
                <w:rFonts w:hint="eastAsia" w:hAnsi="宋体" w:cs="宋体"/>
                <w:color w:val="auto"/>
                <w:kern w:val="2"/>
                <w:highlight w:val="none"/>
              </w:rPr>
              <w:t>电话：</w:t>
            </w:r>
            <w:r>
              <w:rPr>
                <w:rFonts w:ascii="Times New Roman"/>
                <w:color w:val="auto"/>
                <w:kern w:val="2"/>
                <w:highlight w:val="none"/>
              </w:rPr>
              <w:t>0769-27289769</w:t>
            </w:r>
          </w:p>
        </w:tc>
        <w:tc>
          <w:tcPr>
            <w:tcW w:w="4020" w:type="dxa"/>
          </w:tcPr>
          <w:p>
            <w:pPr>
              <w:autoSpaceDE/>
              <w:autoSpaceDN/>
              <w:adjustRightInd/>
              <w:spacing w:line="360" w:lineRule="auto"/>
              <w:jc w:val="both"/>
              <w:rPr>
                <w:rFonts w:hAnsi="宋体" w:cs="宋体"/>
                <w:color w:val="auto"/>
                <w:kern w:val="2"/>
                <w:highlight w:val="none"/>
              </w:rPr>
            </w:pPr>
            <w:r>
              <w:rPr>
                <w:rFonts w:hint="eastAsia" w:hAnsi="宋体" w:cs="宋体"/>
                <w:color w:val="auto"/>
                <w:kern w:val="2"/>
                <w:highlight w:val="none"/>
              </w:rPr>
              <w:t>电话：</w:t>
            </w:r>
          </w:p>
        </w:tc>
      </w:tr>
      <w:tr>
        <w:tblPrEx>
          <w:tblLayout w:type="fixed"/>
          <w:tblCellMar>
            <w:top w:w="0" w:type="dxa"/>
            <w:left w:w="108" w:type="dxa"/>
            <w:bottom w:w="0" w:type="dxa"/>
            <w:right w:w="108" w:type="dxa"/>
          </w:tblCellMar>
        </w:tblPrEx>
        <w:tc>
          <w:tcPr>
            <w:tcW w:w="4502" w:type="dxa"/>
          </w:tcPr>
          <w:p>
            <w:pPr>
              <w:autoSpaceDE/>
              <w:autoSpaceDN/>
              <w:adjustRightInd/>
              <w:spacing w:line="360" w:lineRule="auto"/>
              <w:jc w:val="both"/>
              <w:rPr>
                <w:rFonts w:hAnsi="宋体" w:cs="宋体"/>
                <w:color w:val="auto"/>
                <w:kern w:val="2"/>
                <w:highlight w:val="none"/>
              </w:rPr>
            </w:pPr>
            <w:r>
              <w:rPr>
                <w:rFonts w:hint="eastAsia" w:hAnsi="宋体" w:cs="宋体"/>
                <w:color w:val="auto"/>
                <w:kern w:val="2"/>
                <w:highlight w:val="none"/>
              </w:rPr>
              <w:t>开户银行：中国工商银行东莞分行</w:t>
            </w:r>
          </w:p>
        </w:tc>
        <w:tc>
          <w:tcPr>
            <w:tcW w:w="4020" w:type="dxa"/>
          </w:tcPr>
          <w:p>
            <w:pPr>
              <w:autoSpaceDE/>
              <w:autoSpaceDN/>
              <w:adjustRightInd/>
              <w:spacing w:line="360" w:lineRule="auto"/>
              <w:jc w:val="both"/>
              <w:rPr>
                <w:rFonts w:hAnsi="宋体" w:cs="宋体"/>
                <w:color w:val="auto"/>
                <w:kern w:val="2"/>
                <w:highlight w:val="none"/>
              </w:rPr>
            </w:pPr>
            <w:r>
              <w:rPr>
                <w:rFonts w:hint="eastAsia" w:hAnsi="宋体" w:cs="宋体"/>
                <w:color w:val="auto"/>
                <w:kern w:val="2"/>
                <w:highlight w:val="none"/>
              </w:rPr>
              <w:t>开户银行：</w:t>
            </w:r>
          </w:p>
        </w:tc>
      </w:tr>
      <w:tr>
        <w:tblPrEx>
          <w:tblLayout w:type="fixed"/>
          <w:tblCellMar>
            <w:top w:w="0" w:type="dxa"/>
            <w:left w:w="108" w:type="dxa"/>
            <w:bottom w:w="0" w:type="dxa"/>
            <w:right w:w="108" w:type="dxa"/>
          </w:tblCellMar>
        </w:tblPrEx>
        <w:tc>
          <w:tcPr>
            <w:tcW w:w="4502" w:type="dxa"/>
          </w:tcPr>
          <w:p>
            <w:pPr>
              <w:autoSpaceDE/>
              <w:autoSpaceDN/>
              <w:adjustRightInd/>
              <w:spacing w:line="360" w:lineRule="auto"/>
              <w:jc w:val="both"/>
              <w:rPr>
                <w:rFonts w:hAnsi="宋体" w:cs="宋体"/>
                <w:color w:val="auto"/>
                <w:kern w:val="2"/>
                <w:highlight w:val="none"/>
              </w:rPr>
            </w:pPr>
            <w:r>
              <w:rPr>
                <w:rFonts w:hint="eastAsia" w:hAnsi="宋体" w:cs="宋体"/>
                <w:color w:val="auto"/>
                <w:kern w:val="2"/>
                <w:highlight w:val="none"/>
              </w:rPr>
              <w:t>账号：</w:t>
            </w:r>
            <w:r>
              <w:rPr>
                <w:rFonts w:ascii="Times New Roman"/>
                <w:color w:val="auto"/>
                <w:kern w:val="2"/>
                <w:highlight w:val="none"/>
              </w:rPr>
              <w:t>2010021309200288889</w:t>
            </w:r>
          </w:p>
        </w:tc>
        <w:tc>
          <w:tcPr>
            <w:tcW w:w="4020" w:type="dxa"/>
          </w:tcPr>
          <w:p>
            <w:pPr>
              <w:autoSpaceDE/>
              <w:autoSpaceDN/>
              <w:adjustRightInd/>
              <w:spacing w:line="360" w:lineRule="auto"/>
              <w:jc w:val="both"/>
              <w:rPr>
                <w:rFonts w:hAnsi="宋体" w:cs="宋体"/>
                <w:color w:val="auto"/>
                <w:kern w:val="2"/>
                <w:highlight w:val="none"/>
              </w:rPr>
            </w:pPr>
            <w:r>
              <w:rPr>
                <w:rFonts w:hint="eastAsia" w:hAnsi="宋体" w:cs="宋体"/>
                <w:color w:val="auto"/>
                <w:kern w:val="2"/>
                <w:highlight w:val="none"/>
              </w:rPr>
              <w:t>账号：</w:t>
            </w:r>
          </w:p>
        </w:tc>
      </w:tr>
    </w:tbl>
    <w:p>
      <w:pPr>
        <w:pStyle w:val="21"/>
        <w:spacing w:line="360" w:lineRule="auto"/>
        <w:ind w:firstLine="480"/>
        <w:jc w:val="center"/>
        <w:rPr>
          <w:rFonts w:ascii="宋体" w:eastAsia="宋体" w:cs="宋体"/>
          <w:color w:val="auto"/>
          <w:sz w:val="24"/>
          <w:highlight w:val="none"/>
        </w:rPr>
      </w:pPr>
    </w:p>
    <w:p>
      <w:pPr>
        <w:rPr>
          <w:color w:val="auto"/>
          <w:highlight w:val="none"/>
        </w:rPr>
      </w:pPr>
    </w:p>
    <w:p>
      <w:pPr>
        <w:rPr>
          <w:color w:val="auto"/>
          <w:highlight w:val="none"/>
        </w:rPr>
      </w:pPr>
    </w:p>
    <w:p>
      <w:pPr>
        <w:rPr>
          <w:color w:val="auto"/>
          <w:highlight w:val="none"/>
        </w:rPr>
      </w:pPr>
      <w:r>
        <w:rPr>
          <w:color w:val="auto"/>
          <w:highlight w:val="none"/>
        </w:rPr>
        <w:br w:type="page"/>
      </w:r>
    </w:p>
    <w:p>
      <w:pPr>
        <w:rPr>
          <w:color w:val="auto"/>
          <w:highlight w:val="none"/>
        </w:rPr>
      </w:pPr>
      <w:r>
        <w:rPr>
          <w:rFonts w:hint="eastAsia"/>
          <w:b/>
          <w:bCs/>
          <w:color w:val="auto"/>
          <w:highlight w:val="none"/>
        </w:rPr>
        <w:t>附件1：承诺书</w:t>
      </w:r>
    </w:p>
    <w:p>
      <w:pPr>
        <w:ind w:firstLine="88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承诺书</w:t>
      </w:r>
    </w:p>
    <w:p>
      <w:pPr>
        <w:rPr>
          <w:color w:val="auto"/>
          <w:szCs w:val="21"/>
          <w:highlight w:val="none"/>
          <w:u w:val="single"/>
        </w:rPr>
      </w:pPr>
    </w:p>
    <w:p>
      <w:pPr>
        <w:spacing w:line="360" w:lineRule="auto"/>
        <w:ind w:firstLine="420"/>
        <w:rPr>
          <w:color w:val="auto"/>
          <w:sz w:val="21"/>
          <w:szCs w:val="21"/>
          <w:highlight w:val="none"/>
          <w:u w:val="single"/>
        </w:rPr>
      </w:pPr>
      <w:r>
        <w:rPr>
          <w:rFonts w:hint="eastAsia"/>
          <w:color w:val="auto"/>
          <w:sz w:val="21"/>
          <w:szCs w:val="21"/>
          <w:highlight w:val="none"/>
          <w:u w:val="single"/>
        </w:rPr>
        <w:t xml:space="preserve">               （甲方主体）：</w:t>
      </w:r>
      <w:r>
        <w:rPr>
          <w:color w:val="auto"/>
          <w:sz w:val="21"/>
          <w:szCs w:val="21"/>
          <w:highlight w:val="none"/>
          <w:u w:val="single"/>
        </w:rPr>
        <w:t xml:space="preserve"> </w:t>
      </w:r>
    </w:p>
    <w:p>
      <w:pPr>
        <w:spacing w:line="360" w:lineRule="auto"/>
        <w:ind w:firstLine="420"/>
        <w:rPr>
          <w:color w:val="auto"/>
          <w:sz w:val="21"/>
          <w:szCs w:val="21"/>
          <w:highlight w:val="none"/>
        </w:rPr>
      </w:pPr>
      <w:r>
        <w:rPr>
          <w:rFonts w:hint="eastAsia"/>
          <w:color w:val="auto"/>
          <w:sz w:val="21"/>
          <w:szCs w:val="21"/>
          <w:highlight w:val="none"/>
        </w:rPr>
        <w:t>我司根据《</w:t>
      </w:r>
      <w:r>
        <w:rPr>
          <w:rFonts w:hint="eastAsia"/>
          <w:color w:val="auto"/>
          <w:sz w:val="21"/>
          <w:szCs w:val="21"/>
          <w:highlight w:val="none"/>
          <w:u w:val="single"/>
        </w:rPr>
        <w:t xml:space="preserve">              </w:t>
      </w:r>
      <w:r>
        <w:rPr>
          <w:rFonts w:hint="eastAsia"/>
          <w:color w:val="auto"/>
          <w:sz w:val="21"/>
          <w:szCs w:val="21"/>
          <w:highlight w:val="none"/>
        </w:rPr>
        <w:t>项目合同》相关条款全力配合贵</w:t>
      </w:r>
      <w:r>
        <w:rPr>
          <w:color w:val="auto"/>
          <w:sz w:val="21"/>
          <w:szCs w:val="21"/>
          <w:highlight w:val="none"/>
        </w:rPr>
        <w:t>公司</w:t>
      </w:r>
      <w:r>
        <w:rPr>
          <w:rFonts w:hint="eastAsia"/>
          <w:color w:val="auto"/>
          <w:sz w:val="21"/>
          <w:szCs w:val="21"/>
          <w:highlight w:val="none"/>
        </w:rPr>
        <w:t>工作，并自愿作出</w:t>
      </w:r>
      <w:r>
        <w:rPr>
          <w:color w:val="auto"/>
          <w:sz w:val="21"/>
          <w:szCs w:val="21"/>
          <w:highlight w:val="none"/>
        </w:rPr>
        <w:t>如下承诺</w:t>
      </w:r>
      <w:r>
        <w:rPr>
          <w:rFonts w:hint="eastAsia"/>
          <w:color w:val="auto"/>
          <w:sz w:val="21"/>
          <w:szCs w:val="21"/>
          <w:highlight w:val="none"/>
        </w:rPr>
        <w:t>：</w:t>
      </w:r>
    </w:p>
    <w:p>
      <w:pPr>
        <w:spacing w:line="360" w:lineRule="auto"/>
        <w:ind w:firstLine="420"/>
        <w:rPr>
          <w:color w:val="auto"/>
          <w:sz w:val="21"/>
          <w:szCs w:val="21"/>
          <w:highlight w:val="none"/>
        </w:rPr>
      </w:pPr>
      <w:r>
        <w:rPr>
          <w:rFonts w:hint="eastAsia"/>
          <w:color w:val="auto"/>
          <w:sz w:val="21"/>
          <w:szCs w:val="21"/>
          <w:highlight w:val="none"/>
        </w:rPr>
        <w:t>（一）如</w:t>
      </w:r>
      <w:r>
        <w:rPr>
          <w:color w:val="auto"/>
          <w:sz w:val="21"/>
          <w:szCs w:val="21"/>
          <w:highlight w:val="none"/>
        </w:rPr>
        <w:t>我司有</w:t>
      </w:r>
      <w:r>
        <w:rPr>
          <w:rFonts w:hint="eastAsia"/>
          <w:color w:val="auto"/>
          <w:sz w:val="21"/>
          <w:szCs w:val="21"/>
          <w:highlight w:val="none"/>
        </w:rPr>
        <w:t>拖欠所雇用员工工资</w:t>
      </w:r>
      <w:r>
        <w:rPr>
          <w:color w:val="auto"/>
          <w:sz w:val="21"/>
          <w:szCs w:val="21"/>
          <w:highlight w:val="none"/>
        </w:rPr>
        <w:t>等，</w:t>
      </w:r>
      <w:r>
        <w:rPr>
          <w:rFonts w:hint="eastAsia"/>
          <w:color w:val="auto"/>
          <w:sz w:val="21"/>
          <w:szCs w:val="21"/>
          <w:highlight w:val="none"/>
        </w:rPr>
        <w:t>发生劳资纠纷、上访、闹事或其他影响贵公司生产经营等情况而未及时妥善处理的，我司同意贵公司可直接启用履约担保或从</w:t>
      </w:r>
      <w:r>
        <w:rPr>
          <w:color w:val="auto"/>
          <w:sz w:val="21"/>
          <w:szCs w:val="21"/>
          <w:highlight w:val="none"/>
        </w:rPr>
        <w:t>未</w:t>
      </w:r>
      <w:r>
        <w:rPr>
          <w:rFonts w:hint="eastAsia"/>
          <w:color w:val="auto"/>
          <w:sz w:val="21"/>
          <w:szCs w:val="21"/>
          <w:highlight w:val="none"/>
        </w:rPr>
        <w:t>付</w:t>
      </w:r>
      <w:r>
        <w:rPr>
          <w:color w:val="auto"/>
          <w:sz w:val="21"/>
          <w:szCs w:val="21"/>
          <w:highlight w:val="none"/>
        </w:rPr>
        <w:t>款</w:t>
      </w:r>
      <w:r>
        <w:rPr>
          <w:rFonts w:hint="eastAsia"/>
          <w:color w:val="auto"/>
          <w:sz w:val="21"/>
          <w:szCs w:val="21"/>
          <w:highlight w:val="none"/>
        </w:rPr>
        <w:t>中直接扣除相应款项</w:t>
      </w:r>
      <w:r>
        <w:rPr>
          <w:color w:val="auto"/>
          <w:sz w:val="21"/>
          <w:szCs w:val="21"/>
          <w:highlight w:val="none"/>
        </w:rPr>
        <w:t>予以支付或</w:t>
      </w:r>
      <w:r>
        <w:rPr>
          <w:rFonts w:hint="eastAsia"/>
          <w:color w:val="auto"/>
          <w:sz w:val="21"/>
          <w:szCs w:val="21"/>
          <w:highlight w:val="none"/>
        </w:rPr>
        <w:t>作出相应处理，由此产生的一切法律后果由我司承担；</w:t>
      </w:r>
    </w:p>
    <w:p>
      <w:pPr>
        <w:spacing w:line="360" w:lineRule="auto"/>
        <w:ind w:firstLine="420"/>
        <w:rPr>
          <w:color w:val="auto"/>
          <w:sz w:val="21"/>
          <w:szCs w:val="21"/>
          <w:highlight w:val="none"/>
        </w:rPr>
      </w:pPr>
      <w:r>
        <w:rPr>
          <w:rFonts w:hint="eastAsia"/>
          <w:color w:val="auto"/>
          <w:sz w:val="21"/>
          <w:szCs w:val="21"/>
          <w:highlight w:val="none"/>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w:t>
      </w:r>
      <w:r>
        <w:rPr>
          <w:color w:val="auto"/>
          <w:sz w:val="21"/>
          <w:szCs w:val="21"/>
          <w:highlight w:val="none"/>
        </w:rPr>
        <w:t>相关</w:t>
      </w:r>
      <w:r>
        <w:rPr>
          <w:rFonts w:hint="eastAsia"/>
          <w:color w:val="auto"/>
          <w:sz w:val="21"/>
          <w:szCs w:val="21"/>
          <w:highlight w:val="none"/>
        </w:rPr>
        <w:t>费用等由我司承担；</w:t>
      </w:r>
    </w:p>
    <w:p>
      <w:pPr>
        <w:spacing w:line="360" w:lineRule="auto"/>
        <w:ind w:firstLine="420"/>
        <w:rPr>
          <w:color w:val="auto"/>
          <w:sz w:val="21"/>
          <w:szCs w:val="21"/>
          <w:highlight w:val="none"/>
        </w:rPr>
      </w:pPr>
      <w:r>
        <w:rPr>
          <w:rFonts w:hint="eastAsia"/>
          <w:color w:val="auto"/>
          <w:sz w:val="21"/>
          <w:szCs w:val="21"/>
          <w:highlight w:val="none"/>
        </w:rPr>
        <w:t>（三）如我司有违反本项目管理及合同约定等行为，我司将同意并接受贵公司根据相关约定对我司进行处罚；</w:t>
      </w:r>
    </w:p>
    <w:p>
      <w:pPr>
        <w:spacing w:line="360" w:lineRule="auto"/>
        <w:ind w:firstLine="420"/>
        <w:rPr>
          <w:color w:val="auto"/>
          <w:sz w:val="21"/>
          <w:szCs w:val="21"/>
          <w:highlight w:val="none"/>
        </w:rPr>
      </w:pPr>
      <w:r>
        <w:rPr>
          <w:rFonts w:hint="eastAsia"/>
          <w:color w:val="auto"/>
          <w:sz w:val="21"/>
          <w:szCs w:val="21"/>
          <w:highlight w:val="none"/>
        </w:rPr>
        <w:t>（四）如我</w:t>
      </w:r>
      <w:r>
        <w:rPr>
          <w:color w:val="auto"/>
          <w:sz w:val="21"/>
          <w:szCs w:val="21"/>
          <w:highlight w:val="none"/>
        </w:rPr>
        <w:t>司</w:t>
      </w:r>
      <w:r>
        <w:rPr>
          <w:rFonts w:hint="eastAsia"/>
          <w:color w:val="auto"/>
          <w:sz w:val="21"/>
          <w:szCs w:val="21"/>
          <w:highlight w:val="none"/>
        </w:rPr>
        <w:t>有违反本项目管理及合同约定等行为，贵公司有权将我司列入贵公司母公司东莞市水务集团有限公司“黑名单”，我公司清楚并接受后续因此无法承接贵公司及贵公司母公司相关项目的后果；且我司将同意并接受贵公司向东莞阳光网、东莞日报等媒体公开我司失信行为，并上报东莞市住建局、东莞市水污染治理现场指挥部等部门要求取消我司参加东莞市公开招标项目的投标资格等，并愿按相关规定接受处理，由此产生的影响将由我司承担。</w:t>
      </w:r>
    </w:p>
    <w:p>
      <w:pPr>
        <w:spacing w:line="360" w:lineRule="auto"/>
        <w:ind w:firstLine="420"/>
        <w:rPr>
          <w:color w:val="auto"/>
          <w:sz w:val="21"/>
          <w:szCs w:val="21"/>
          <w:highlight w:val="none"/>
        </w:rPr>
      </w:pPr>
    </w:p>
    <w:p>
      <w:pPr>
        <w:spacing w:line="360" w:lineRule="auto"/>
        <w:ind w:right="2268"/>
        <w:jc w:val="right"/>
        <w:rPr>
          <w:color w:val="auto"/>
          <w:sz w:val="21"/>
          <w:szCs w:val="21"/>
          <w:highlight w:val="none"/>
        </w:rPr>
      </w:pPr>
      <w:r>
        <w:rPr>
          <w:rFonts w:hint="eastAsia"/>
          <w:color w:val="auto"/>
          <w:sz w:val="21"/>
          <w:szCs w:val="21"/>
          <w:highlight w:val="none"/>
        </w:rPr>
        <w:t>承诺单位（盖章）：</w:t>
      </w:r>
    </w:p>
    <w:p>
      <w:pPr>
        <w:spacing w:line="360" w:lineRule="auto"/>
        <w:ind w:right="2268"/>
        <w:jc w:val="right"/>
        <w:rPr>
          <w:color w:val="auto"/>
          <w:sz w:val="21"/>
          <w:szCs w:val="21"/>
          <w:highlight w:val="none"/>
        </w:rPr>
      </w:pPr>
      <w:r>
        <w:rPr>
          <w:rFonts w:hint="eastAsia"/>
          <w:color w:val="auto"/>
          <w:sz w:val="21"/>
          <w:szCs w:val="21"/>
          <w:highlight w:val="none"/>
        </w:rPr>
        <w:t>法人代表人</w:t>
      </w:r>
      <w:r>
        <w:rPr>
          <w:color w:val="auto"/>
          <w:sz w:val="21"/>
          <w:szCs w:val="21"/>
          <w:highlight w:val="none"/>
        </w:rPr>
        <w:t>（</w:t>
      </w:r>
      <w:r>
        <w:rPr>
          <w:rFonts w:hint="eastAsia"/>
          <w:color w:val="auto"/>
          <w:sz w:val="21"/>
          <w:szCs w:val="21"/>
          <w:highlight w:val="none"/>
        </w:rPr>
        <w:t>授权</w:t>
      </w:r>
      <w:r>
        <w:rPr>
          <w:color w:val="auto"/>
          <w:sz w:val="21"/>
          <w:szCs w:val="21"/>
          <w:highlight w:val="none"/>
        </w:rPr>
        <w:t>代理人）</w:t>
      </w:r>
      <w:r>
        <w:rPr>
          <w:rFonts w:hint="eastAsia"/>
          <w:color w:val="auto"/>
          <w:sz w:val="21"/>
          <w:szCs w:val="21"/>
          <w:highlight w:val="none"/>
        </w:rPr>
        <w:t>签名（或盖私章）：</w:t>
      </w:r>
    </w:p>
    <w:p>
      <w:pPr>
        <w:spacing w:line="360" w:lineRule="auto"/>
        <w:ind w:right="2268"/>
        <w:jc w:val="center"/>
        <w:rPr>
          <w:color w:val="auto"/>
          <w:sz w:val="21"/>
          <w:szCs w:val="21"/>
          <w:highlight w:val="none"/>
        </w:rPr>
      </w:pPr>
      <w:r>
        <w:rPr>
          <w:rFonts w:hint="eastAsia"/>
          <w:color w:val="auto"/>
          <w:sz w:val="21"/>
          <w:szCs w:val="21"/>
          <w:highlight w:val="none"/>
        </w:rPr>
        <w:t xml:space="preserve">                                        年 </w:t>
      </w:r>
      <w:r>
        <w:rPr>
          <w:color w:val="auto"/>
          <w:sz w:val="21"/>
          <w:szCs w:val="21"/>
          <w:highlight w:val="none"/>
        </w:rPr>
        <w:t xml:space="preserve">   </w:t>
      </w:r>
      <w:r>
        <w:rPr>
          <w:rFonts w:hint="eastAsia"/>
          <w:color w:val="auto"/>
          <w:sz w:val="21"/>
          <w:szCs w:val="21"/>
          <w:highlight w:val="none"/>
        </w:rPr>
        <w:t xml:space="preserve">月 </w:t>
      </w:r>
      <w:r>
        <w:rPr>
          <w:color w:val="auto"/>
          <w:sz w:val="21"/>
          <w:szCs w:val="21"/>
          <w:highlight w:val="none"/>
        </w:rPr>
        <w:t xml:space="preserve">   </w:t>
      </w:r>
      <w:r>
        <w:rPr>
          <w:rFonts w:hint="eastAsia"/>
          <w:color w:val="auto"/>
          <w:sz w:val="21"/>
          <w:szCs w:val="21"/>
          <w:highlight w:val="none"/>
        </w:rPr>
        <w:t>日</w:t>
      </w:r>
    </w:p>
    <w:p>
      <w:pPr>
        <w:rPr>
          <w:b/>
          <w:bCs/>
          <w:color w:val="auto"/>
          <w:highlight w:val="none"/>
        </w:rPr>
      </w:pPr>
      <w:r>
        <w:rPr>
          <w:rFonts w:hint="eastAsia"/>
          <w:b/>
          <w:bCs/>
          <w:color w:val="auto"/>
          <w:highlight w:val="none"/>
        </w:rPr>
        <w:br w:type="page"/>
      </w:r>
    </w:p>
    <w:p>
      <w:pPr>
        <w:ind w:firstLine="482"/>
        <w:rPr>
          <w:b/>
          <w:bCs/>
          <w:color w:val="auto"/>
          <w:highlight w:val="none"/>
        </w:rPr>
      </w:pPr>
    </w:p>
    <w:p>
      <w:pPr>
        <w:rPr>
          <w:b/>
          <w:bCs/>
          <w:color w:val="auto"/>
          <w:highlight w:val="none"/>
        </w:rPr>
      </w:pPr>
      <w:r>
        <w:rPr>
          <w:rFonts w:hint="eastAsia"/>
          <w:b/>
          <w:bCs/>
          <w:color w:val="auto"/>
          <w:highlight w:val="none"/>
        </w:rPr>
        <w:t>附件2：阳光合作告知函</w:t>
      </w:r>
    </w:p>
    <w:p>
      <w:pPr>
        <w:rPr>
          <w:b/>
          <w:bCs/>
          <w:color w:val="auto"/>
          <w:highlight w:val="none"/>
        </w:rPr>
      </w:pPr>
    </w:p>
    <w:p>
      <w:pPr>
        <w:spacing w:line="580" w:lineRule="exact"/>
        <w:jc w:val="center"/>
        <w:rPr>
          <w:rFonts w:eastAsia="方正小标宋简体"/>
          <w:bCs/>
          <w:color w:val="auto"/>
          <w:sz w:val="44"/>
          <w:szCs w:val="44"/>
          <w:highlight w:val="none"/>
        </w:rPr>
      </w:pPr>
      <w:r>
        <w:rPr>
          <w:rFonts w:eastAsia="方正小标宋简体"/>
          <w:bCs/>
          <w:color w:val="auto"/>
          <w:sz w:val="44"/>
          <w:szCs w:val="44"/>
          <w:highlight w:val="none"/>
        </w:rPr>
        <w:t>阳光合作告知函</w:t>
      </w:r>
    </w:p>
    <w:p>
      <w:pPr>
        <w:spacing w:line="560" w:lineRule="exact"/>
        <w:rPr>
          <w:rFonts w:ascii="Times New Roman" w:eastAsia="仿宋_GB2312"/>
          <w:b/>
          <w:bCs/>
          <w:color w:val="auto"/>
          <w:sz w:val="21"/>
          <w:szCs w:val="21"/>
          <w:highlight w:val="none"/>
        </w:rPr>
      </w:pPr>
    </w:p>
    <w:p>
      <w:pPr>
        <w:spacing w:line="560" w:lineRule="exact"/>
        <w:rPr>
          <w:rFonts w:hAnsi="宋体" w:cs="宋体"/>
          <w:color w:val="auto"/>
          <w:sz w:val="21"/>
          <w:szCs w:val="21"/>
          <w:highlight w:val="none"/>
        </w:rPr>
      </w:pPr>
      <w:r>
        <w:rPr>
          <w:rFonts w:hint="eastAsia" w:hAnsi="宋体" w:cs="宋体"/>
          <w:b/>
          <w:bCs/>
          <w:color w:val="auto"/>
          <w:sz w:val="21"/>
          <w:szCs w:val="21"/>
          <w:highlight w:val="none"/>
        </w:rPr>
        <w:t>项目名称：</w:t>
      </w:r>
      <w:r>
        <w:rPr>
          <w:rFonts w:hint="eastAsia" w:hAnsi="宋体" w:cs="宋体"/>
          <w:color w:val="auto"/>
          <w:sz w:val="21"/>
          <w:szCs w:val="21"/>
          <w:highlight w:val="none"/>
        </w:rPr>
        <w:t xml:space="preserve">                 （采购编号：</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pPr>
        <w:pStyle w:val="22"/>
        <w:snapToGrid w:val="0"/>
        <w:spacing w:line="580" w:lineRule="exact"/>
        <w:ind w:firstLine="0"/>
        <w:rPr>
          <w:rFonts w:ascii="宋体" w:hAnsi="宋体" w:cs="宋体"/>
          <w:color w:val="auto"/>
          <w:highlight w:val="none"/>
          <w:u w:val="single"/>
        </w:rPr>
      </w:pP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为保证我集团人员廉洁从业，规范和鼓励诚信交易行为，防止腐败和商业贿赂发生，推动双方建立阳光合作关系，现将我方推行阳光合作的相关管理规定函告如下：</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一、我方负责对本单位有关人员进行阳光合作教育和管理。</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二、我方人员有责任向贵方介绍本单位有关阳光合作的相关规定。</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三、我方人员应本着诚实守信、公平公开、平等互利原则开展交易合作，遵守国家相关法律法规。</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四、我方人员应廉洁从业，自觉抵制商业贿赂及不正当交易行为，在交易业务中涉及本人、亲属或其他相关人员时，应主动提请回避。</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五、在业务合作过程中，我方人员不得有以下违法违规行为：</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 xml:space="preserve">（一）合作过程中通过各种方式向贵方索贿、行贿，或为亲属、其他相关人员索取其他协助或服务； </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二）合作过程中通过各种方式收受贵方财物、服务，或为他人谋取不正当利益，包括但不限于：实物、现金、有价证券、礼券等有价物品（以下统称“财物”），不得参加贵方提供的旅游或其他可能影响职务廉洁的活动；</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 xml:space="preserve">（三）擅自截留、挪用或侵占贵方财物； </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 xml:space="preserve">（四）以各种形式参与民间借贷，帮助贵方过桥借贷； </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（五）参与黄、赌、毒等违法犯罪活动；</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 xml:space="preserve">（六）其他违反国家法律法规和违反廉洁从业的行为。 </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六、在业务合作期间，我方有权通过回访等方式监督阳光合作执行情况。贵方及贵方人员发现我方任何人员任何形式的行贿、索贿、受贿或其他违反阳光合作的行为，可及时向我方举报。</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七、烦请贵方及贵方人员在投诉举报时，积极配合我方的相关调查工作，并提供联系方式等，便于我方纪检监察机构联系与调查核实。我方承诺对贵方的投诉举报人进行保密。</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八、贵方投诉举报的情况，经查证属实，我方将视情节轻重和影响恶劣程度对相关人员进行内部处理；构成犯罪的，依法移送司法机关处置，并将调查结果及时向贵方反馈。</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九、如贵方经办人员或其他相关人员主动诱使我方人员作出本告知函第五点列明的违法违规行为的，我方有权终止双方的合作，由此造成的损失由贵方承担。</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十、我方对如实举报和严格遵守阳光合作精神的合作方，在同等条件下给予后续合作的优先权。</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十一、其他</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（一）本告知函所言“其他相关人员”是指经办人以外的与合作项目有直接或间接利益关系的人员，包括但不仅限于项目经办人的亲友。</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 xml:space="preserve">（二）我方常设投诉举报受理部门及联系方式： </w:t>
      </w:r>
    </w:p>
    <w:p>
      <w:pPr>
        <w:pStyle w:val="22"/>
        <w:snapToGrid w:val="0"/>
        <w:spacing w:line="580" w:lineRule="exact"/>
        <w:ind w:firstLine="422" w:firstLineChars="200"/>
        <w:rPr>
          <w:rFonts w:ascii="宋体" w:hAnsi="宋体" w:cs="宋体"/>
          <w:color w:val="auto"/>
          <w:highlight w:val="none"/>
        </w:rPr>
      </w:pPr>
      <w:r>
        <w:rPr>
          <w:rFonts w:hint="eastAsia" w:ascii="宋体" w:hAnsi="宋体" w:cs="宋体"/>
          <w:b/>
          <w:bCs/>
          <w:color w:val="auto"/>
          <w:highlight w:val="none"/>
        </w:rPr>
        <w:t>1.投诉举报受理部门：</w:t>
      </w:r>
      <w:r>
        <w:rPr>
          <w:rFonts w:hint="eastAsia" w:ascii="宋体" w:hAnsi="宋体" w:cs="宋体"/>
          <w:color w:val="auto"/>
          <w:highlight w:val="none"/>
        </w:rPr>
        <w:t>东莞市水务集团有限公司纪检监察部；</w:t>
      </w:r>
    </w:p>
    <w:p>
      <w:pPr>
        <w:pStyle w:val="22"/>
        <w:snapToGrid w:val="0"/>
        <w:spacing w:line="580" w:lineRule="exact"/>
        <w:ind w:firstLine="422" w:firstLineChars="200"/>
        <w:rPr>
          <w:rFonts w:ascii="宋体" w:hAnsi="宋体" w:cs="宋体"/>
          <w:color w:val="auto"/>
          <w:highlight w:val="none"/>
        </w:rPr>
      </w:pPr>
      <w:r>
        <w:rPr>
          <w:rFonts w:hint="eastAsia" w:ascii="宋体" w:hAnsi="宋体" w:cs="宋体"/>
          <w:b/>
          <w:bCs/>
          <w:color w:val="auto"/>
          <w:highlight w:val="none"/>
        </w:rPr>
        <w:t>2.投诉举报电话：</w:t>
      </w:r>
      <w:r>
        <w:rPr>
          <w:rFonts w:hint="eastAsia" w:ascii="宋体" w:hAnsi="宋体" w:cs="宋体"/>
          <w:color w:val="auto"/>
          <w:highlight w:val="none"/>
        </w:rPr>
        <w:t>0769–28823293（星期一至星期五：8:30-17:30）；</w:t>
      </w:r>
    </w:p>
    <w:p>
      <w:pPr>
        <w:pStyle w:val="22"/>
        <w:snapToGrid w:val="0"/>
        <w:spacing w:line="580" w:lineRule="exact"/>
        <w:ind w:firstLine="422" w:firstLineChars="200"/>
        <w:rPr>
          <w:rFonts w:ascii="宋体" w:hAnsi="宋体" w:cs="宋体"/>
          <w:color w:val="auto"/>
          <w:highlight w:val="none"/>
        </w:rPr>
      </w:pPr>
      <w:r>
        <w:rPr>
          <w:rFonts w:hint="eastAsia" w:ascii="宋体" w:hAnsi="宋体" w:cs="宋体"/>
          <w:b/>
          <w:bCs/>
          <w:color w:val="auto"/>
          <w:highlight w:val="none"/>
        </w:rPr>
        <w:t>3.联系地址：</w:t>
      </w:r>
      <w:r>
        <w:rPr>
          <w:rFonts w:hint="eastAsia" w:ascii="宋体" w:hAnsi="宋体" w:cs="宋体"/>
          <w:color w:val="auto"/>
          <w:highlight w:val="none"/>
        </w:rPr>
        <w:t>东莞市东城街道育华路1号；</w:t>
      </w:r>
    </w:p>
    <w:p>
      <w:pPr>
        <w:pStyle w:val="22"/>
        <w:snapToGrid w:val="0"/>
        <w:spacing w:line="580" w:lineRule="exact"/>
        <w:ind w:firstLine="422" w:firstLineChars="200"/>
        <w:rPr>
          <w:rFonts w:ascii="宋体" w:hAnsi="宋体" w:cs="宋体"/>
          <w:color w:val="auto"/>
          <w:highlight w:val="none"/>
        </w:rPr>
      </w:pPr>
      <w:r>
        <w:rPr>
          <w:rFonts w:hint="eastAsia" w:ascii="宋体" w:hAnsi="宋体" w:cs="宋体"/>
          <w:b/>
          <w:bCs/>
          <w:color w:val="auto"/>
          <w:highlight w:val="none"/>
        </w:rPr>
        <w:t>4.邮编：</w:t>
      </w:r>
      <w:r>
        <w:rPr>
          <w:rFonts w:hint="eastAsia" w:ascii="宋体" w:hAnsi="宋体" w:cs="宋体"/>
          <w:color w:val="auto"/>
          <w:highlight w:val="none"/>
        </w:rPr>
        <w:t>523000。</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让我们共同为建立健康、公平的商业秩序和实现双赢而努力。</w:t>
      </w:r>
    </w:p>
    <w:p>
      <w:pPr>
        <w:pStyle w:val="22"/>
        <w:snapToGrid w:val="0"/>
        <w:spacing w:line="580" w:lineRule="exact"/>
        <w:ind w:firstLine="420" w:firstLineChars="200"/>
        <w:rPr>
          <w:rFonts w:ascii="宋体" w:hAnsi="宋体" w:cs="宋体"/>
          <w:color w:val="auto"/>
          <w:highlight w:val="none"/>
        </w:rPr>
      </w:pPr>
      <w:r>
        <w:rPr>
          <w:rFonts w:hint="eastAsia" w:ascii="宋体" w:hAnsi="宋体" w:cs="宋体"/>
          <w:color w:val="auto"/>
          <w:highlight w:val="none"/>
        </w:rPr>
        <w:t>特此致函。</w:t>
      </w:r>
    </w:p>
    <w:p>
      <w:pPr>
        <w:spacing w:line="360" w:lineRule="auto"/>
        <w:rPr>
          <w:rFonts w:hAnsi="宋体" w:cs="宋体"/>
          <w:color w:val="auto"/>
          <w:highlight w:val="none"/>
        </w:rPr>
      </w:pPr>
    </w:p>
    <w:p>
      <w:pPr>
        <w:spacing w:line="360" w:lineRule="auto"/>
        <w:rPr>
          <w:rFonts w:ascii="仿宋_GB2312" w:eastAsia="仿宋_GB2312"/>
          <w:color w:val="auto"/>
          <w:sz w:val="28"/>
          <w:szCs w:val="28"/>
          <w:highlight w:val="none"/>
        </w:rPr>
      </w:pPr>
      <w:r>
        <w:rPr>
          <w:rFonts w:hint="eastAsia" w:hAnsi="宋体" w:cs="宋体"/>
          <w:color w:val="auto"/>
          <w:highlight w:val="none"/>
        </w:rPr>
        <w:t xml:space="preserve"> </w:t>
      </w:r>
      <w:r>
        <w:rPr>
          <w:rFonts w:hint="eastAsia"/>
          <w:color w:val="auto"/>
          <w:sz w:val="21"/>
          <w:szCs w:val="21"/>
          <w:highlight w:val="none"/>
        </w:rPr>
        <w:t xml:space="preserve"> </w:t>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 xml:space="preserve">     东莞市水务集团有限公司         </w:t>
      </w:r>
    </w:p>
    <w:p>
      <w:pPr>
        <w:pStyle w:val="22"/>
        <w:snapToGrid w:val="0"/>
        <w:spacing w:line="580" w:lineRule="exact"/>
        <w:ind w:firstLine="0"/>
        <w:jc w:val="right"/>
        <w:rPr>
          <w:rFonts w:ascii="宋体" w:hAnsi="宋体" w:cs="宋体"/>
          <w:color w:val="auto"/>
          <w:highlight w:val="none"/>
        </w:rPr>
      </w:pPr>
      <w:r>
        <w:rPr>
          <w:rFonts w:hint="eastAsia" w:ascii="宋体" w:hAnsi="宋体" w:cs="宋体"/>
          <w:color w:val="auto"/>
          <w:highlight w:val="none"/>
        </w:rPr>
        <w:t xml:space="preserve">   年   月   日</w:t>
      </w:r>
    </w:p>
    <w:p>
      <w:pPr>
        <w:spacing w:line="580" w:lineRule="exact"/>
        <w:jc w:val="center"/>
        <w:rPr>
          <w:rFonts w:hAnsi="宋体" w:eastAsia="方正小标宋简体"/>
          <w:bCs/>
          <w:color w:val="auto"/>
          <w:sz w:val="44"/>
          <w:szCs w:val="44"/>
          <w:highlight w:val="none"/>
          <w:lang w:val="zh-CN"/>
        </w:rPr>
      </w:pPr>
      <w:r>
        <w:rPr>
          <w:rFonts w:hAnsi="宋体" w:eastAsia="方正小标宋简体"/>
          <w:bCs/>
          <w:color w:val="auto"/>
          <w:sz w:val="44"/>
          <w:szCs w:val="44"/>
          <w:highlight w:val="none"/>
          <w:lang w:val="zh-CN"/>
        </w:rPr>
        <w:t>阳光合作告知函回执</w:t>
      </w:r>
    </w:p>
    <w:p>
      <w:pPr>
        <w:pStyle w:val="22"/>
        <w:snapToGrid w:val="0"/>
        <w:spacing w:line="580" w:lineRule="exact"/>
        <w:ind w:firstLine="0"/>
        <w:jc w:val="center"/>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rPr>
        <w:t xml:space="preserve">                            </w:t>
      </w:r>
    </w:p>
    <w:p>
      <w:pPr>
        <w:pStyle w:val="22"/>
        <w:snapToGrid w:val="0"/>
        <w:spacing w:line="580" w:lineRule="exact"/>
        <w:ind w:firstLine="0"/>
        <w:jc w:val="center"/>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lang w:val="zh-CN"/>
        </w:rPr>
        <w:t>编号：</w:t>
      </w:r>
      <w:r>
        <w:rPr>
          <w:rFonts w:hint="eastAsia" w:ascii="宋体" w:hAnsi="宋体" w:cs="宋体"/>
          <w:color w:val="auto"/>
          <w:highlight w:val="none"/>
        </w:rPr>
        <w:t xml:space="preserve">   </w:t>
      </w:r>
    </w:p>
    <w:p>
      <w:pPr>
        <w:pStyle w:val="22"/>
        <w:snapToGrid w:val="0"/>
        <w:spacing w:line="580" w:lineRule="exact"/>
        <w:ind w:firstLine="0"/>
        <w:jc w:val="center"/>
        <w:rPr>
          <w:rFonts w:ascii="宋体" w:hAnsi="宋体" w:cs="宋体"/>
          <w:color w:val="auto"/>
          <w:highlight w:val="none"/>
          <w:lang w:val="zh-CN"/>
        </w:rPr>
      </w:pPr>
    </w:p>
    <w:p>
      <w:pPr>
        <w:autoSpaceDE/>
        <w:autoSpaceDN/>
        <w:spacing w:line="580" w:lineRule="exact"/>
        <w:ind w:firstLine="420" w:firstLineChars="200"/>
        <w:rPr>
          <w:rFonts w:hAnsi="宋体" w:cs="宋体"/>
          <w:color w:val="auto"/>
          <w:sz w:val="21"/>
          <w:szCs w:val="21"/>
          <w:highlight w:val="none"/>
          <w:lang w:val="zh-CN"/>
        </w:rPr>
      </w:pPr>
      <w:r>
        <w:rPr>
          <w:rFonts w:hint="eastAsia" w:hAnsi="宋体" w:cs="宋体"/>
          <w:color w:val="auto"/>
          <w:sz w:val="21"/>
          <w:szCs w:val="21"/>
          <w:highlight w:val="none"/>
          <w:lang w:val="zh-CN"/>
        </w:rPr>
        <w:t>我单位于</w:t>
      </w:r>
      <w:r>
        <w:rPr>
          <w:rFonts w:hint="eastAsia" w:hAnsi="宋体" w:cs="宋体"/>
          <w:color w:val="auto"/>
          <w:sz w:val="21"/>
          <w:szCs w:val="21"/>
          <w:highlight w:val="none"/>
          <w:u w:val="single"/>
          <w:lang w:val="zh-CN"/>
        </w:rPr>
        <w:t xml:space="preserve">       </w:t>
      </w:r>
      <w:r>
        <w:rPr>
          <w:rFonts w:hint="eastAsia" w:hAnsi="宋体" w:cs="宋体"/>
          <w:color w:val="auto"/>
          <w:sz w:val="21"/>
          <w:szCs w:val="21"/>
          <w:highlight w:val="none"/>
          <w:lang w:val="zh-CN"/>
        </w:rPr>
        <w:t>年</w:t>
      </w:r>
      <w:r>
        <w:rPr>
          <w:rFonts w:hint="eastAsia" w:hAnsi="宋体" w:cs="宋体"/>
          <w:color w:val="auto"/>
          <w:sz w:val="21"/>
          <w:szCs w:val="21"/>
          <w:highlight w:val="none"/>
          <w:u w:val="single"/>
          <w:lang w:val="zh-CN"/>
        </w:rPr>
        <w:t xml:space="preserve">    </w:t>
      </w:r>
      <w:r>
        <w:rPr>
          <w:rFonts w:hint="eastAsia" w:hAnsi="宋体" w:cs="宋体"/>
          <w:color w:val="auto"/>
          <w:sz w:val="21"/>
          <w:szCs w:val="21"/>
          <w:highlight w:val="none"/>
          <w:lang w:val="zh-CN"/>
        </w:rPr>
        <w:t>月</w:t>
      </w:r>
      <w:r>
        <w:rPr>
          <w:rFonts w:hint="eastAsia" w:hAnsi="宋体" w:cs="宋体"/>
          <w:color w:val="auto"/>
          <w:sz w:val="21"/>
          <w:szCs w:val="21"/>
          <w:highlight w:val="none"/>
          <w:u w:val="single"/>
          <w:lang w:val="zh-CN"/>
        </w:rPr>
        <w:t xml:space="preserve">    </w:t>
      </w:r>
      <w:r>
        <w:rPr>
          <w:rFonts w:hint="eastAsia" w:hAnsi="宋体" w:cs="宋体"/>
          <w:color w:val="auto"/>
          <w:sz w:val="21"/>
          <w:szCs w:val="21"/>
          <w:highlight w:val="none"/>
          <w:lang w:val="zh-CN"/>
        </w:rPr>
        <w:t>日收到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公司</w:t>
      </w:r>
      <w:r>
        <w:rPr>
          <w:rFonts w:hint="eastAsia" w:hAnsi="宋体" w:cs="宋体"/>
          <w:color w:val="auto"/>
          <w:sz w:val="21"/>
          <w:szCs w:val="21"/>
          <w:highlight w:val="none"/>
          <w:lang w:val="zh-CN"/>
        </w:rPr>
        <w:t>的《阳光合作告知函》，承诺理解函告内容并告知相关人员严格执行其中规定。</w:t>
      </w:r>
    </w:p>
    <w:p>
      <w:pPr>
        <w:snapToGrid w:val="0"/>
        <w:spacing w:line="580" w:lineRule="exact"/>
        <w:rPr>
          <w:rFonts w:hAnsi="宋体" w:cs="宋体"/>
          <w:color w:val="auto"/>
          <w:sz w:val="21"/>
          <w:szCs w:val="21"/>
          <w:highlight w:val="none"/>
          <w:lang w:val="zh-CN"/>
        </w:rPr>
      </w:pPr>
    </w:p>
    <w:p>
      <w:pPr>
        <w:snapToGrid w:val="0"/>
        <w:spacing w:line="580" w:lineRule="exact"/>
        <w:rPr>
          <w:rFonts w:hAnsi="宋体" w:cs="宋体"/>
          <w:color w:val="auto"/>
          <w:sz w:val="21"/>
          <w:szCs w:val="21"/>
          <w:highlight w:val="none"/>
          <w:lang w:val="zh-CN"/>
        </w:rPr>
      </w:pPr>
      <w:r>
        <w:rPr>
          <w:rFonts w:hint="eastAsia" w:hAnsi="宋体" w:cs="宋体"/>
          <w:color w:val="auto"/>
          <w:sz w:val="21"/>
          <w:szCs w:val="21"/>
          <w:highlight w:val="none"/>
          <w:lang w:val="zh-CN"/>
        </w:rPr>
        <w:t xml:space="preserve">                      </w:t>
      </w:r>
      <w:r>
        <w:rPr>
          <w:rFonts w:hint="eastAsia" w:hAnsi="宋体" w:cs="宋体"/>
          <w:bCs/>
          <w:color w:val="auto"/>
          <w:sz w:val="21"/>
          <w:szCs w:val="21"/>
          <w:highlight w:val="none"/>
        </w:rPr>
        <w:t xml:space="preserve">      </w:t>
      </w:r>
      <w:r>
        <w:rPr>
          <w:rFonts w:hint="eastAsia" w:cs="宋体"/>
          <w:bCs/>
          <w:color w:val="auto"/>
          <w:sz w:val="21"/>
          <w:szCs w:val="21"/>
          <w:highlight w:val="none"/>
        </w:rPr>
        <w:t xml:space="preserve">                 </w:t>
      </w:r>
      <w:r>
        <w:rPr>
          <w:rFonts w:hint="eastAsia" w:hAnsi="宋体" w:cs="宋体"/>
          <w:bCs/>
          <w:color w:val="auto"/>
          <w:sz w:val="21"/>
          <w:szCs w:val="21"/>
          <w:highlight w:val="none"/>
          <w:u w:val="single"/>
        </w:rPr>
        <w:t xml:space="preserve">    </w:t>
      </w:r>
      <w:r>
        <w:rPr>
          <w:rFonts w:hint="eastAsia" w:cs="宋体"/>
          <w:bCs/>
          <w:color w:val="auto"/>
          <w:sz w:val="21"/>
          <w:szCs w:val="21"/>
          <w:highlight w:val="none"/>
          <w:u w:val="single"/>
        </w:rPr>
        <w:t xml:space="preserve">          </w:t>
      </w:r>
      <w:r>
        <w:rPr>
          <w:rFonts w:hint="eastAsia" w:hAnsi="宋体" w:cs="宋体"/>
          <w:bCs/>
          <w:color w:val="auto"/>
          <w:sz w:val="21"/>
          <w:szCs w:val="21"/>
          <w:highlight w:val="none"/>
          <w:u w:val="single"/>
        </w:rPr>
        <w:t xml:space="preserve">        公司</w:t>
      </w:r>
      <w:r>
        <w:rPr>
          <w:rFonts w:hint="eastAsia" w:cs="宋体"/>
          <w:color w:val="auto"/>
          <w:sz w:val="21"/>
          <w:szCs w:val="21"/>
          <w:highlight w:val="none"/>
          <w:lang w:val="zh-CN"/>
        </w:rPr>
        <w:t>（盖章）</w:t>
      </w:r>
    </w:p>
    <w:p>
      <w:pPr>
        <w:snapToGrid w:val="0"/>
        <w:spacing w:line="580" w:lineRule="exact"/>
        <w:rPr>
          <w:rFonts w:hAnsi="宋体" w:cs="宋体"/>
          <w:color w:val="auto"/>
          <w:sz w:val="21"/>
          <w:szCs w:val="21"/>
          <w:highlight w:val="none"/>
          <w:lang w:val="zh-CN"/>
        </w:rPr>
      </w:pPr>
    </w:p>
    <w:p>
      <w:pPr>
        <w:snapToGrid w:val="0"/>
        <w:spacing w:line="580" w:lineRule="exact"/>
        <w:ind w:right="1280"/>
        <w:jc w:val="center"/>
        <w:rPr>
          <w:rFonts w:hAnsi="宋体" w:cs="宋体"/>
          <w:color w:val="auto"/>
          <w:sz w:val="21"/>
          <w:szCs w:val="21"/>
          <w:highlight w:val="none"/>
        </w:rPr>
      </w:pPr>
      <w:r>
        <w:rPr>
          <w:rFonts w:hint="eastAsia" w:hAnsi="宋体" w:cs="宋体"/>
          <w:color w:val="auto"/>
          <w:sz w:val="21"/>
          <w:szCs w:val="21"/>
          <w:highlight w:val="none"/>
        </w:rPr>
        <w:t xml:space="preserve">                                   法定代表人：                                  </w:t>
      </w:r>
    </w:p>
    <w:p>
      <w:pPr>
        <w:wordWrap w:val="0"/>
        <w:snapToGrid w:val="0"/>
        <w:spacing w:line="580" w:lineRule="exact"/>
        <w:jc w:val="right"/>
        <w:rPr>
          <w:rFonts w:hAnsi="宋体" w:cs="宋体"/>
          <w:color w:val="auto"/>
          <w:sz w:val="21"/>
          <w:szCs w:val="21"/>
          <w:highlight w:val="none"/>
        </w:rPr>
      </w:pPr>
      <w:r>
        <w:rPr>
          <w:rFonts w:hint="eastAsia" w:hAnsi="宋体" w:cs="宋体"/>
          <w:color w:val="auto"/>
          <w:sz w:val="21"/>
          <w:szCs w:val="21"/>
          <w:highlight w:val="none"/>
        </w:rPr>
        <w:t xml:space="preserve"> </w:t>
      </w:r>
    </w:p>
    <w:p>
      <w:pPr>
        <w:pStyle w:val="22"/>
        <w:snapToGrid w:val="0"/>
        <w:spacing w:line="580" w:lineRule="exact"/>
        <w:ind w:firstLine="0"/>
        <w:jc w:val="center"/>
        <w:rPr>
          <w:rFonts w:ascii="宋体" w:hAnsi="宋体" w:cs="宋体"/>
          <w:color w:val="auto"/>
          <w:highlight w:val="none"/>
        </w:rPr>
      </w:pPr>
      <w:r>
        <w:rPr>
          <w:rFonts w:hint="eastAsia" w:ascii="宋体" w:hAnsi="宋体" w:cs="宋体"/>
          <w:color w:val="auto"/>
          <w:highlight w:val="none"/>
        </w:rPr>
        <w:t xml:space="preserve">                                  年    月    日</w:t>
      </w:r>
    </w:p>
    <w:p>
      <w:pPr>
        <w:spacing w:line="560" w:lineRule="exact"/>
        <w:ind w:firstLine="420" w:firstLineChars="200"/>
        <w:rPr>
          <w:rFonts w:hAnsi="宋体" w:cs="宋体"/>
          <w:color w:val="auto"/>
          <w:sz w:val="21"/>
          <w:szCs w:val="21"/>
          <w:highlight w:val="none"/>
        </w:rPr>
      </w:pPr>
    </w:p>
    <w:p>
      <w:pPr>
        <w:pStyle w:val="22"/>
        <w:snapToGrid w:val="0"/>
        <w:spacing w:line="580" w:lineRule="exact"/>
        <w:ind w:firstLine="0"/>
        <w:jc w:val="right"/>
        <w:rPr>
          <w:rFonts w:ascii="仿宋_GB2312" w:hAnsi="Times New Roman" w:eastAsia="仿宋_GB2312"/>
          <w:color w:val="auto"/>
          <w:highlight w:val="none"/>
        </w:rPr>
      </w:pPr>
    </w:p>
    <w:p>
      <w:pPr>
        <w:rPr>
          <w:b/>
          <w:bCs/>
          <w:color w:val="auto"/>
          <w:highlight w:val="none"/>
        </w:rPr>
      </w:pPr>
      <w:r>
        <w:rPr>
          <w:rFonts w:hint="eastAsia"/>
          <w:b/>
          <w:bCs/>
          <w:color w:val="auto"/>
          <w:highlight w:val="none"/>
        </w:rPr>
        <w:br w:type="page"/>
      </w:r>
    </w:p>
    <w:p>
      <w:pPr>
        <w:rPr>
          <w:color w:val="auto"/>
          <w:highlight w:val="none"/>
        </w:rPr>
      </w:pPr>
      <w:r>
        <w:rPr>
          <w:rFonts w:hint="eastAsia"/>
          <w:b/>
          <w:bCs/>
          <w:color w:val="auto"/>
          <w:highlight w:val="none"/>
        </w:rPr>
        <w:t>附件3：保密协议</w:t>
      </w:r>
    </w:p>
    <w:p>
      <w:pPr>
        <w:pStyle w:val="21"/>
        <w:ind w:firstLine="88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保 密 协 议</w:t>
      </w:r>
    </w:p>
    <w:p>
      <w:pPr>
        <w:pStyle w:val="21"/>
        <w:ind w:firstLine="420"/>
        <w:rPr>
          <w:rFonts w:eastAsia="宋体"/>
          <w:color w:val="auto"/>
          <w:szCs w:val="21"/>
          <w:highlight w:val="none"/>
        </w:rPr>
      </w:pPr>
    </w:p>
    <w:p>
      <w:pPr>
        <w:pStyle w:val="23"/>
        <w:spacing w:line="360" w:lineRule="auto"/>
        <w:ind w:firstLine="420"/>
        <w:rPr>
          <w:color w:val="auto"/>
          <w:sz w:val="21"/>
          <w:szCs w:val="21"/>
          <w:highlight w:val="none"/>
          <w:lang w:eastAsia="zh-CN"/>
        </w:rPr>
      </w:pPr>
      <w:r>
        <w:rPr>
          <w:rFonts w:hint="eastAsia"/>
          <w:color w:val="auto"/>
          <w:sz w:val="21"/>
          <w:szCs w:val="21"/>
          <w:highlight w:val="none"/>
        </w:rPr>
        <w:t>甲方（委托人）</w:t>
      </w:r>
      <w:r>
        <w:rPr>
          <w:rFonts w:hint="eastAsia"/>
          <w:color w:val="auto"/>
          <w:sz w:val="21"/>
          <w:szCs w:val="21"/>
          <w:highlight w:val="none"/>
          <w:lang w:eastAsia="zh-CN"/>
        </w:rPr>
        <w:t>：东莞市水务集团有限公司</w:t>
      </w:r>
    </w:p>
    <w:p>
      <w:pPr>
        <w:pStyle w:val="23"/>
        <w:spacing w:line="360" w:lineRule="auto"/>
        <w:ind w:firstLine="420"/>
        <w:rPr>
          <w:color w:val="auto"/>
          <w:sz w:val="21"/>
          <w:szCs w:val="21"/>
          <w:highlight w:val="none"/>
          <w:lang w:val="en-US" w:eastAsia="zh-CN"/>
        </w:rPr>
      </w:pPr>
      <w:r>
        <w:rPr>
          <w:rFonts w:hint="eastAsia"/>
          <w:color w:val="auto"/>
          <w:sz w:val="21"/>
          <w:szCs w:val="21"/>
          <w:highlight w:val="none"/>
        </w:rPr>
        <w:t>乙方（受托人）：</w:t>
      </w:r>
      <w:r>
        <w:rPr>
          <w:rFonts w:hint="eastAsia"/>
          <w:color w:val="auto"/>
          <w:sz w:val="21"/>
          <w:szCs w:val="21"/>
          <w:highlight w:val="none"/>
          <w:lang w:val="en-US" w:eastAsia="zh-CN"/>
        </w:rPr>
        <w:t xml:space="preserve">  </w:t>
      </w:r>
    </w:p>
    <w:p>
      <w:pPr>
        <w:pStyle w:val="21"/>
        <w:spacing w:line="360" w:lineRule="auto"/>
        <w:ind w:firstLine="420"/>
        <w:rPr>
          <w:rFonts w:eastAsia="宋体"/>
          <w:color w:val="auto"/>
          <w:szCs w:val="21"/>
          <w:highlight w:val="none"/>
        </w:rPr>
      </w:pPr>
      <w:r>
        <w:rPr>
          <w:rFonts w:hint="eastAsia" w:eastAsia="宋体"/>
          <w:color w:val="auto"/>
          <w:szCs w:val="21"/>
          <w:highlight w:val="none"/>
        </w:rPr>
        <w:t xml:space="preserve">            </w:t>
      </w:r>
    </w:p>
    <w:p>
      <w:pPr>
        <w:pStyle w:val="21"/>
        <w:spacing w:line="360" w:lineRule="auto"/>
        <w:ind w:firstLine="420"/>
        <w:rPr>
          <w:rFonts w:eastAsia="宋体"/>
          <w:color w:val="auto"/>
          <w:szCs w:val="21"/>
          <w:highlight w:val="none"/>
        </w:rPr>
      </w:pPr>
    </w:p>
    <w:p>
      <w:pPr>
        <w:pStyle w:val="21"/>
        <w:spacing w:line="360" w:lineRule="auto"/>
        <w:ind w:firstLine="420"/>
        <w:rPr>
          <w:rFonts w:eastAsia="宋体"/>
          <w:color w:val="auto"/>
          <w:szCs w:val="21"/>
          <w:highlight w:val="none"/>
        </w:rPr>
      </w:pPr>
      <w:r>
        <w:rPr>
          <w:rFonts w:hint="eastAsia" w:eastAsia="宋体"/>
          <w:color w:val="auto"/>
          <w:szCs w:val="21"/>
          <w:highlight w:val="none"/>
        </w:rPr>
        <w:t>为加强甲方的涉密资料的管理，确保甲方数据的安全保密，防止发生丢失泄密事件，防范非法使用行为，根据《中华人民共和国保守国家秘密法》及《中华人民共和国保守国家秘密法实施办法》等有关法律法规，特签订本协议。</w:t>
      </w:r>
    </w:p>
    <w:p>
      <w:pPr>
        <w:pStyle w:val="21"/>
        <w:spacing w:line="360" w:lineRule="auto"/>
        <w:ind w:firstLine="420"/>
        <w:rPr>
          <w:rFonts w:eastAsia="宋体"/>
          <w:color w:val="auto"/>
          <w:szCs w:val="21"/>
          <w:highlight w:val="none"/>
        </w:rPr>
      </w:pPr>
    </w:p>
    <w:p>
      <w:pPr>
        <w:pStyle w:val="21"/>
        <w:spacing w:line="360" w:lineRule="auto"/>
        <w:ind w:firstLine="420"/>
        <w:rPr>
          <w:rFonts w:eastAsia="宋体"/>
          <w:color w:val="auto"/>
          <w:szCs w:val="21"/>
          <w:highlight w:val="none"/>
        </w:rPr>
      </w:pPr>
      <w:r>
        <w:rPr>
          <w:rFonts w:hint="eastAsia" w:eastAsia="宋体"/>
          <w:color w:val="auto"/>
          <w:szCs w:val="21"/>
          <w:highlight w:val="none"/>
        </w:rPr>
        <w:t>一、保密信息的定义</w:t>
      </w:r>
    </w:p>
    <w:p>
      <w:pPr>
        <w:pStyle w:val="21"/>
        <w:spacing w:line="360" w:lineRule="auto"/>
        <w:ind w:firstLine="420"/>
        <w:rPr>
          <w:rFonts w:eastAsia="宋体"/>
          <w:color w:val="auto"/>
          <w:szCs w:val="21"/>
          <w:highlight w:val="none"/>
        </w:rPr>
      </w:pPr>
      <w:r>
        <w:rPr>
          <w:rFonts w:hint="eastAsia" w:eastAsia="宋体"/>
          <w:color w:val="auto"/>
          <w:szCs w:val="21"/>
          <w:highlight w:val="none"/>
        </w:rPr>
        <w:t>本保密协议所称“保密信息”是指甲方（或其下属单位、关联单位）向乙方所提供的不为公众所知悉、能为权利人带来经济利益、具有实用性并经权利人采取保密措施的技术信息和经营信息，包括但不限于以下资料或信息：财务数据，商业和战略计划，商业培训和流程，个人信息，图纸，样品，设备，展示，技术信息，研究，产品，服务，客户名单及客户信息，市场，市场战略，计划，软件及相关的说明书和文件，开发，发明，程序和设计有关的任何信息，数据，技术密诀，文件或材料。</w:t>
      </w:r>
    </w:p>
    <w:p>
      <w:pPr>
        <w:pStyle w:val="21"/>
        <w:spacing w:line="360" w:lineRule="auto"/>
        <w:ind w:firstLine="420"/>
        <w:rPr>
          <w:rFonts w:eastAsia="宋体"/>
          <w:color w:val="auto"/>
          <w:szCs w:val="21"/>
          <w:highlight w:val="none"/>
        </w:rPr>
      </w:pPr>
      <w:r>
        <w:rPr>
          <w:rFonts w:hint="eastAsia" w:eastAsia="宋体"/>
          <w:color w:val="auto"/>
          <w:szCs w:val="21"/>
          <w:highlight w:val="none"/>
        </w:rPr>
        <w:t>双方确认，本协议保密信息主要指甲方向乙方提供的基础信息、业务数据、资料等，同时，其他信息不论以口头、书面或电子形式为载体，亦不论是否标明或说明为保密信息，均属本协议所指保密信息。</w:t>
      </w:r>
    </w:p>
    <w:p>
      <w:pPr>
        <w:pStyle w:val="21"/>
        <w:spacing w:line="360" w:lineRule="auto"/>
        <w:ind w:firstLine="420"/>
        <w:rPr>
          <w:rFonts w:eastAsia="宋体"/>
          <w:color w:val="auto"/>
          <w:szCs w:val="21"/>
          <w:highlight w:val="none"/>
        </w:rPr>
      </w:pPr>
      <w:r>
        <w:rPr>
          <w:rFonts w:hint="eastAsia" w:eastAsia="宋体"/>
          <w:color w:val="auto"/>
          <w:szCs w:val="21"/>
          <w:highlight w:val="none"/>
        </w:rPr>
        <w:t>保密信息不包括接受方能够提出足够合理证据证明的下述信息、数据、技术密诀、文件或材料：</w:t>
      </w:r>
    </w:p>
    <w:p>
      <w:pPr>
        <w:pStyle w:val="21"/>
        <w:spacing w:line="360" w:lineRule="auto"/>
        <w:ind w:firstLine="420"/>
        <w:rPr>
          <w:rFonts w:eastAsia="宋体"/>
          <w:color w:val="auto"/>
          <w:szCs w:val="21"/>
          <w:highlight w:val="none"/>
        </w:rPr>
      </w:pPr>
      <w:r>
        <w:rPr>
          <w:rFonts w:hint="eastAsia" w:eastAsia="宋体"/>
          <w:color w:val="auto"/>
          <w:szCs w:val="21"/>
          <w:highlight w:val="none"/>
        </w:rPr>
        <w:t xml:space="preserve">1、在透露的时候，接受方已掌握的信息； </w:t>
      </w:r>
    </w:p>
    <w:p>
      <w:pPr>
        <w:pStyle w:val="21"/>
        <w:spacing w:line="360" w:lineRule="auto"/>
        <w:ind w:firstLine="420"/>
        <w:rPr>
          <w:rFonts w:eastAsia="宋体"/>
          <w:color w:val="auto"/>
          <w:szCs w:val="21"/>
          <w:highlight w:val="none"/>
        </w:rPr>
      </w:pPr>
      <w:r>
        <w:rPr>
          <w:rFonts w:hint="eastAsia" w:eastAsia="宋体"/>
          <w:color w:val="auto"/>
          <w:szCs w:val="21"/>
          <w:highlight w:val="none"/>
        </w:rPr>
        <w:t>2、在透露前或透露时，已成为公开的信息；</w:t>
      </w:r>
    </w:p>
    <w:p>
      <w:pPr>
        <w:pStyle w:val="21"/>
        <w:spacing w:line="360" w:lineRule="auto"/>
        <w:ind w:firstLine="420"/>
        <w:rPr>
          <w:rFonts w:eastAsia="宋体"/>
          <w:color w:val="auto"/>
          <w:szCs w:val="21"/>
          <w:highlight w:val="none"/>
        </w:rPr>
      </w:pPr>
      <w:r>
        <w:rPr>
          <w:rFonts w:hint="eastAsia" w:eastAsia="宋体"/>
          <w:color w:val="auto"/>
          <w:szCs w:val="21"/>
          <w:highlight w:val="none"/>
        </w:rPr>
        <w:t>3、提供方书面同意对外公开的信息。</w:t>
      </w:r>
    </w:p>
    <w:p>
      <w:pPr>
        <w:pStyle w:val="21"/>
        <w:spacing w:line="360" w:lineRule="auto"/>
        <w:ind w:firstLine="420"/>
        <w:rPr>
          <w:rFonts w:eastAsia="宋体"/>
          <w:color w:val="auto"/>
          <w:szCs w:val="21"/>
          <w:highlight w:val="none"/>
        </w:rPr>
      </w:pPr>
      <w:r>
        <w:rPr>
          <w:rFonts w:hint="eastAsia" w:eastAsia="宋体"/>
          <w:color w:val="auto"/>
          <w:szCs w:val="21"/>
          <w:highlight w:val="none"/>
        </w:rPr>
        <w:t>二、保密责任</w:t>
      </w:r>
    </w:p>
    <w:p>
      <w:pPr>
        <w:pStyle w:val="21"/>
        <w:spacing w:line="360" w:lineRule="auto"/>
        <w:ind w:firstLine="420"/>
        <w:rPr>
          <w:rFonts w:eastAsia="宋体"/>
          <w:color w:val="auto"/>
          <w:szCs w:val="21"/>
          <w:highlight w:val="none"/>
        </w:rPr>
      </w:pPr>
      <w:r>
        <w:rPr>
          <w:rFonts w:hint="eastAsia" w:eastAsia="宋体"/>
          <w:color w:val="auto"/>
          <w:szCs w:val="21"/>
          <w:highlight w:val="none"/>
        </w:rPr>
        <w:t>1、乙方保证将所接受之保密信息仅用于与合作有关的目的或用途；且不得于合作结束后或于合作项目外的其他业务中使用接受的商业秘密。</w:t>
      </w:r>
    </w:p>
    <w:p>
      <w:pPr>
        <w:pStyle w:val="21"/>
        <w:spacing w:line="360" w:lineRule="auto"/>
        <w:ind w:firstLine="420"/>
        <w:rPr>
          <w:rFonts w:eastAsia="宋体"/>
          <w:color w:val="auto"/>
          <w:szCs w:val="21"/>
          <w:highlight w:val="none"/>
        </w:rPr>
      </w:pPr>
      <w:r>
        <w:rPr>
          <w:rFonts w:hint="eastAsia" w:eastAsia="宋体"/>
          <w:color w:val="auto"/>
          <w:szCs w:val="21"/>
          <w:highlight w:val="none"/>
        </w:rPr>
        <w:t>2、在本协议实施过程中以及本协议履行完毕后，乙方均不得使用其获得的甲方的保密信息从事与甲方有竞争性的业务。</w:t>
      </w:r>
    </w:p>
    <w:p>
      <w:pPr>
        <w:pStyle w:val="21"/>
        <w:spacing w:line="360" w:lineRule="auto"/>
        <w:ind w:firstLine="420"/>
        <w:rPr>
          <w:rFonts w:eastAsia="宋体"/>
          <w:color w:val="auto"/>
          <w:szCs w:val="21"/>
          <w:highlight w:val="none"/>
        </w:rPr>
      </w:pPr>
      <w:r>
        <w:rPr>
          <w:rFonts w:hint="eastAsia" w:eastAsia="宋体"/>
          <w:color w:val="auto"/>
          <w:szCs w:val="21"/>
          <w:highlight w:val="none"/>
        </w:rPr>
        <w:t>3、乙方保证对所接受之保密信息妥善保管、按本协议之约定保密，并至少采取适用于对自己的保密信息同样的保护措施和审慎程度进行保密。未经甲方书面同意，乙方不得向第三方披露、公布、援引或许可第三方使用其所获得的保密信息。乙方承诺采取的保密措施包括但不限于：</w:t>
      </w:r>
    </w:p>
    <w:p>
      <w:pPr>
        <w:pStyle w:val="21"/>
        <w:spacing w:line="360" w:lineRule="auto"/>
        <w:ind w:firstLine="420"/>
        <w:rPr>
          <w:rFonts w:eastAsia="宋体"/>
          <w:color w:val="auto"/>
          <w:szCs w:val="21"/>
          <w:highlight w:val="none"/>
        </w:rPr>
      </w:pPr>
      <w:r>
        <w:rPr>
          <w:rFonts w:hint="eastAsia" w:eastAsia="宋体"/>
          <w:color w:val="auto"/>
          <w:szCs w:val="21"/>
          <w:highlight w:val="none"/>
        </w:rPr>
        <w:t>1)尽可能地减少知悉甲方保密信息的人员范围，知悉甲方保密信息的人员只能限于乙方有必要知悉保密信息的工作人员，工作人员包括乙方管理人员、职员及顾问。</w:t>
      </w:r>
    </w:p>
    <w:p>
      <w:pPr>
        <w:pStyle w:val="21"/>
        <w:spacing w:line="360" w:lineRule="auto"/>
        <w:ind w:firstLine="420"/>
        <w:rPr>
          <w:rFonts w:eastAsia="宋体"/>
          <w:color w:val="auto"/>
          <w:szCs w:val="21"/>
          <w:highlight w:val="none"/>
        </w:rPr>
      </w:pPr>
      <w:r>
        <w:rPr>
          <w:rFonts w:hint="eastAsia" w:eastAsia="宋体"/>
          <w:color w:val="auto"/>
          <w:szCs w:val="21"/>
          <w:highlight w:val="none"/>
        </w:rPr>
        <w:t>2)乙方将制定严格的保密制度，实行保密监察制度。</w:t>
      </w:r>
    </w:p>
    <w:p>
      <w:pPr>
        <w:pStyle w:val="21"/>
        <w:spacing w:line="360" w:lineRule="auto"/>
        <w:ind w:firstLine="420"/>
        <w:rPr>
          <w:rFonts w:eastAsia="宋体"/>
          <w:color w:val="auto"/>
          <w:szCs w:val="21"/>
          <w:highlight w:val="none"/>
        </w:rPr>
      </w:pPr>
      <w:r>
        <w:rPr>
          <w:rFonts w:hint="eastAsia" w:eastAsia="宋体"/>
          <w:color w:val="auto"/>
          <w:szCs w:val="21"/>
          <w:highlight w:val="none"/>
        </w:rPr>
        <w:t>4、乙方保证保密信息仅在其参与本合作项目的负责人和雇员范围内知悉，在上述人员知悉保密信息前应提示信息的保密性和应承担义务，并保证上述人员以书面形式接受本协议的约束。乙方不得向未参加本项目的工作人员透露保密信息。若上述人员故意或过失泄露了甲方的保密信息，乙方应承担所有法律责任。</w:t>
      </w:r>
    </w:p>
    <w:p>
      <w:pPr>
        <w:pStyle w:val="21"/>
        <w:spacing w:line="360" w:lineRule="auto"/>
        <w:ind w:firstLine="420"/>
        <w:rPr>
          <w:rFonts w:eastAsia="宋体"/>
          <w:color w:val="auto"/>
          <w:szCs w:val="21"/>
          <w:highlight w:val="none"/>
        </w:rPr>
      </w:pPr>
      <w:r>
        <w:rPr>
          <w:rFonts w:hint="eastAsia" w:eastAsia="宋体"/>
          <w:color w:val="auto"/>
          <w:szCs w:val="21"/>
          <w:highlight w:val="none"/>
        </w:rPr>
        <w:t>5、乙方一旦发现或应该发现保密信息被泄露、不正当使用或未经甲方授权使用，应立即通知甲方，并采取合理措施防止保密信息进一步的泄露或使用，尽量使秘密信息的泄露控制在最低程度。</w:t>
      </w:r>
    </w:p>
    <w:p>
      <w:pPr>
        <w:pStyle w:val="21"/>
        <w:spacing w:line="360" w:lineRule="auto"/>
        <w:ind w:firstLine="420"/>
        <w:rPr>
          <w:rFonts w:eastAsia="宋体"/>
          <w:color w:val="auto"/>
          <w:szCs w:val="21"/>
          <w:highlight w:val="none"/>
        </w:rPr>
      </w:pPr>
      <w:r>
        <w:rPr>
          <w:rFonts w:hint="eastAsia" w:eastAsia="宋体"/>
          <w:color w:val="auto"/>
          <w:szCs w:val="21"/>
          <w:highlight w:val="none"/>
        </w:rPr>
        <w:t>6、若法院、政府部门或有关机构按照法律法规要求乙方提供甲方保密信息，乙方应立即通知甲方，以便甲方能以保密为抗辩理由或取得保护措施。乙方应用尽所有可行的措施来保护该保密信息。</w:t>
      </w:r>
    </w:p>
    <w:p>
      <w:pPr>
        <w:pStyle w:val="21"/>
        <w:spacing w:line="360" w:lineRule="auto"/>
        <w:ind w:firstLine="420"/>
        <w:rPr>
          <w:rFonts w:eastAsia="宋体"/>
          <w:color w:val="auto"/>
          <w:szCs w:val="21"/>
          <w:highlight w:val="none"/>
        </w:rPr>
      </w:pPr>
      <w:r>
        <w:rPr>
          <w:rFonts w:hint="eastAsia" w:eastAsia="宋体"/>
          <w:color w:val="auto"/>
          <w:szCs w:val="21"/>
          <w:highlight w:val="none"/>
        </w:rPr>
        <w:t>7、甲方向乙方披露的保密信息和保密信息中任何形式的知识产权全部归属于信息拥有者。甲方向乙方披露保密信息并不表示甲方授予乙方对保密信息及保密信息中的知识产权享有任何权利、资格或权益。</w:t>
      </w:r>
    </w:p>
    <w:p>
      <w:pPr>
        <w:pStyle w:val="21"/>
        <w:spacing w:line="360" w:lineRule="auto"/>
        <w:ind w:firstLine="420"/>
        <w:rPr>
          <w:rFonts w:eastAsia="宋体"/>
          <w:color w:val="auto"/>
          <w:szCs w:val="21"/>
          <w:highlight w:val="none"/>
        </w:rPr>
      </w:pPr>
      <w:r>
        <w:rPr>
          <w:rFonts w:hint="eastAsia" w:eastAsia="宋体"/>
          <w:color w:val="auto"/>
          <w:szCs w:val="21"/>
          <w:highlight w:val="none"/>
        </w:rPr>
        <w:t>三、保密期限</w:t>
      </w:r>
    </w:p>
    <w:p>
      <w:pPr>
        <w:pStyle w:val="21"/>
        <w:spacing w:line="360" w:lineRule="auto"/>
        <w:ind w:firstLine="420"/>
        <w:rPr>
          <w:rFonts w:eastAsia="宋体"/>
          <w:color w:val="auto"/>
          <w:szCs w:val="21"/>
          <w:highlight w:val="none"/>
        </w:rPr>
      </w:pPr>
      <w:r>
        <w:rPr>
          <w:rFonts w:hint="eastAsia" w:eastAsia="宋体"/>
          <w:color w:val="auto"/>
          <w:szCs w:val="21"/>
          <w:highlight w:val="none"/>
        </w:rPr>
        <w:t>乙方对所接受之保密信息的保密期限：自保密信息披露时起（无论披露时间在本协议生效之前还是之后），至该信息被合法公开时止，乙方均应按本协议之约定承担保密义务。</w:t>
      </w:r>
    </w:p>
    <w:p>
      <w:pPr>
        <w:pStyle w:val="21"/>
        <w:spacing w:line="360" w:lineRule="auto"/>
        <w:ind w:firstLine="420"/>
        <w:rPr>
          <w:rFonts w:eastAsia="宋体"/>
          <w:color w:val="auto"/>
          <w:szCs w:val="21"/>
          <w:highlight w:val="none"/>
        </w:rPr>
      </w:pPr>
      <w:r>
        <w:rPr>
          <w:rFonts w:hint="eastAsia" w:eastAsia="宋体"/>
          <w:color w:val="auto"/>
          <w:szCs w:val="21"/>
          <w:highlight w:val="none"/>
        </w:rPr>
        <w:t>四、违约责任</w:t>
      </w:r>
    </w:p>
    <w:p>
      <w:pPr>
        <w:pStyle w:val="21"/>
        <w:spacing w:line="360" w:lineRule="auto"/>
        <w:ind w:firstLine="420"/>
        <w:rPr>
          <w:rFonts w:eastAsia="宋体"/>
          <w:color w:val="auto"/>
          <w:szCs w:val="21"/>
          <w:highlight w:val="none"/>
        </w:rPr>
      </w:pPr>
      <w:r>
        <w:rPr>
          <w:rFonts w:hint="eastAsia" w:eastAsia="宋体"/>
          <w:color w:val="auto"/>
          <w:szCs w:val="21"/>
          <w:highlight w:val="none"/>
        </w:rPr>
        <w:t>1.若乙方或乙方工作人员故意或过失违反本协议的保密义务，乙方应一次性向甲方支付违约金共计¥50000元；若前述费用不足以弥补甲方实际损失的，甲方有权另行追偿。</w:t>
      </w:r>
    </w:p>
    <w:p>
      <w:pPr>
        <w:pStyle w:val="21"/>
        <w:spacing w:line="360" w:lineRule="auto"/>
        <w:ind w:firstLine="420"/>
        <w:rPr>
          <w:rFonts w:eastAsia="宋体"/>
          <w:color w:val="auto"/>
          <w:szCs w:val="21"/>
          <w:highlight w:val="none"/>
        </w:rPr>
      </w:pPr>
      <w:r>
        <w:rPr>
          <w:rFonts w:hint="eastAsia" w:eastAsia="宋体"/>
          <w:color w:val="auto"/>
          <w:szCs w:val="21"/>
          <w:highlight w:val="none"/>
        </w:rPr>
        <w:t>2.甲方因调查乙方违约或侵权行为而支付的合理费用，包括但不限于律师费、公证费、取证费等，应当包含在损失赔偿之内。</w:t>
      </w:r>
    </w:p>
    <w:p>
      <w:pPr>
        <w:pStyle w:val="21"/>
        <w:spacing w:line="360" w:lineRule="auto"/>
        <w:ind w:firstLine="420"/>
        <w:rPr>
          <w:rFonts w:eastAsia="宋体"/>
          <w:color w:val="auto"/>
          <w:szCs w:val="21"/>
          <w:highlight w:val="none"/>
        </w:rPr>
      </w:pPr>
      <w:r>
        <w:rPr>
          <w:rFonts w:hint="eastAsia" w:eastAsia="宋体"/>
          <w:color w:val="auto"/>
          <w:szCs w:val="21"/>
          <w:highlight w:val="none"/>
        </w:rPr>
        <w:t>3.乙方违反本协议规定，甲方有权立即终止乙方使用及持有本协议规定保密信息的权利，并要求乙方将得到的全部保密信息立即返还给甲方，且乙方应向甲方提供完整的保密信息未经授权的使用者的名单。乙方返还甲方保密信息后，本协议规定的乙方法律责任仍然有效。</w:t>
      </w:r>
    </w:p>
    <w:p>
      <w:pPr>
        <w:pStyle w:val="21"/>
        <w:spacing w:line="360" w:lineRule="auto"/>
        <w:ind w:firstLine="420"/>
        <w:rPr>
          <w:rFonts w:eastAsia="宋体"/>
          <w:color w:val="auto"/>
          <w:szCs w:val="21"/>
          <w:highlight w:val="none"/>
        </w:rPr>
      </w:pPr>
      <w:r>
        <w:rPr>
          <w:rFonts w:hint="eastAsia" w:eastAsia="宋体"/>
          <w:color w:val="auto"/>
          <w:szCs w:val="21"/>
          <w:highlight w:val="none"/>
        </w:rPr>
        <w:t>4.任何有关本软件和本声明的争议、纠纷，均适用中华人民共和国的法律。本声明的解释权及对本软件使用的最终解释权均属甲方所有。任何有关本软件和本声明的争议，均由甲方所在地人民法院诉讼管辖。</w:t>
      </w:r>
    </w:p>
    <w:p>
      <w:pPr>
        <w:pStyle w:val="21"/>
        <w:spacing w:line="360" w:lineRule="auto"/>
        <w:ind w:firstLine="420"/>
        <w:rPr>
          <w:rFonts w:eastAsia="宋体"/>
          <w:color w:val="auto"/>
          <w:szCs w:val="21"/>
          <w:highlight w:val="none"/>
        </w:rPr>
      </w:pPr>
      <w:r>
        <w:rPr>
          <w:rFonts w:hint="eastAsia" w:eastAsia="宋体"/>
          <w:color w:val="auto"/>
          <w:szCs w:val="21"/>
          <w:highlight w:val="none"/>
        </w:rPr>
        <w:t>五、争议解决</w:t>
      </w:r>
    </w:p>
    <w:p>
      <w:pPr>
        <w:pStyle w:val="21"/>
        <w:spacing w:line="360" w:lineRule="auto"/>
        <w:ind w:firstLine="420"/>
        <w:rPr>
          <w:rFonts w:eastAsia="宋体"/>
          <w:color w:val="auto"/>
          <w:szCs w:val="21"/>
          <w:highlight w:val="none"/>
        </w:rPr>
      </w:pPr>
      <w:r>
        <w:rPr>
          <w:rFonts w:hint="eastAsia" w:eastAsia="宋体"/>
          <w:color w:val="auto"/>
          <w:szCs w:val="21"/>
          <w:highlight w:val="none"/>
        </w:rPr>
        <w:t>在协议履行过程中，凡因本协议引起的或与本协议有关的任何争议，双方应协商解决；协商不成的，任何一方均可向甲方所在地人民法院提起诉讼。</w:t>
      </w:r>
    </w:p>
    <w:p>
      <w:pPr>
        <w:pStyle w:val="21"/>
        <w:spacing w:line="360" w:lineRule="auto"/>
        <w:ind w:firstLine="420"/>
        <w:rPr>
          <w:rFonts w:eastAsia="宋体"/>
          <w:color w:val="auto"/>
          <w:szCs w:val="21"/>
          <w:highlight w:val="none"/>
        </w:rPr>
      </w:pPr>
      <w:r>
        <w:rPr>
          <w:rFonts w:hint="eastAsia" w:eastAsia="宋体"/>
          <w:color w:val="auto"/>
          <w:szCs w:val="21"/>
          <w:highlight w:val="none"/>
        </w:rPr>
        <w:t>六、法律适用</w:t>
      </w:r>
    </w:p>
    <w:p>
      <w:pPr>
        <w:pStyle w:val="21"/>
        <w:spacing w:line="360" w:lineRule="auto"/>
        <w:ind w:firstLine="420"/>
        <w:rPr>
          <w:rFonts w:eastAsia="宋体"/>
          <w:color w:val="auto"/>
          <w:szCs w:val="21"/>
          <w:highlight w:val="none"/>
        </w:rPr>
      </w:pPr>
      <w:r>
        <w:rPr>
          <w:rFonts w:hint="eastAsia" w:eastAsia="宋体"/>
          <w:color w:val="auto"/>
          <w:szCs w:val="21"/>
          <w:highlight w:val="none"/>
        </w:rPr>
        <w:t>本协议适用中华人民共和国法律法规。</w:t>
      </w:r>
    </w:p>
    <w:p>
      <w:pPr>
        <w:pStyle w:val="21"/>
        <w:spacing w:line="360" w:lineRule="auto"/>
        <w:ind w:firstLine="420"/>
        <w:rPr>
          <w:rFonts w:eastAsia="宋体"/>
          <w:color w:val="auto"/>
          <w:szCs w:val="21"/>
          <w:highlight w:val="none"/>
        </w:rPr>
      </w:pPr>
      <w:r>
        <w:rPr>
          <w:rFonts w:hint="eastAsia" w:eastAsia="宋体"/>
          <w:color w:val="auto"/>
          <w:szCs w:val="21"/>
          <w:highlight w:val="none"/>
        </w:rPr>
        <w:t>七、协议生效</w:t>
      </w:r>
    </w:p>
    <w:p>
      <w:pPr>
        <w:pStyle w:val="21"/>
        <w:spacing w:line="360" w:lineRule="auto"/>
        <w:ind w:firstLine="420"/>
        <w:rPr>
          <w:rFonts w:eastAsia="宋体"/>
          <w:color w:val="auto"/>
          <w:szCs w:val="21"/>
          <w:highlight w:val="none"/>
        </w:rPr>
      </w:pPr>
      <w:r>
        <w:rPr>
          <w:rFonts w:hint="eastAsia" w:eastAsia="宋体"/>
          <w:color w:val="auto"/>
          <w:szCs w:val="21"/>
          <w:highlight w:val="none"/>
        </w:rPr>
        <w:t>本协议自双方法定代表人（或授权代表）签字并盖章后生效。</w:t>
      </w:r>
    </w:p>
    <w:p>
      <w:pPr>
        <w:pStyle w:val="21"/>
        <w:spacing w:line="360" w:lineRule="auto"/>
        <w:ind w:firstLine="420"/>
        <w:rPr>
          <w:rFonts w:eastAsia="宋体"/>
          <w:color w:val="auto"/>
          <w:szCs w:val="21"/>
          <w:highlight w:val="none"/>
        </w:rPr>
      </w:pPr>
      <w:r>
        <w:rPr>
          <w:rFonts w:hint="eastAsia" w:eastAsia="宋体"/>
          <w:color w:val="auto"/>
          <w:szCs w:val="21"/>
          <w:highlight w:val="none"/>
        </w:rPr>
        <w:t>八、协议文本</w:t>
      </w:r>
    </w:p>
    <w:p>
      <w:pPr>
        <w:pStyle w:val="23"/>
        <w:spacing w:line="360" w:lineRule="auto"/>
        <w:ind w:firstLine="420"/>
        <w:rPr>
          <w:color w:val="auto"/>
          <w:sz w:val="21"/>
          <w:szCs w:val="21"/>
          <w:highlight w:val="none"/>
        </w:rPr>
      </w:pPr>
      <w:r>
        <w:rPr>
          <w:rFonts w:hint="eastAsia"/>
          <w:color w:val="auto"/>
          <w:sz w:val="21"/>
          <w:szCs w:val="21"/>
          <w:highlight w:val="none"/>
          <w:lang w:val="en-US" w:eastAsia="zh-CN"/>
        </w:rPr>
        <w:t>一式伍份，甲方叁份，乙方贰份</w:t>
      </w:r>
      <w:r>
        <w:rPr>
          <w:rFonts w:hint="eastAsia"/>
          <w:color w:val="auto"/>
          <w:sz w:val="21"/>
          <w:szCs w:val="21"/>
          <w:highlight w:val="none"/>
        </w:rPr>
        <w:t>，具有同等法律效力。</w:t>
      </w:r>
    </w:p>
    <w:p>
      <w:pPr>
        <w:spacing w:before="332" w:beforeLines="100" w:after="332" w:afterLines="100" w:line="360" w:lineRule="auto"/>
        <w:rPr>
          <w:color w:val="auto"/>
          <w:sz w:val="21"/>
          <w:szCs w:val="21"/>
          <w:highlight w:val="none"/>
        </w:rPr>
      </w:pPr>
    </w:p>
    <w:p>
      <w:pPr>
        <w:pStyle w:val="6"/>
        <w:spacing w:line="360" w:lineRule="auto"/>
        <w:ind w:firstLine="210"/>
        <w:rPr>
          <w:color w:val="auto"/>
          <w:highlight w:val="none"/>
        </w:rPr>
      </w:pPr>
    </w:p>
    <w:p>
      <w:pPr>
        <w:spacing w:before="332" w:beforeLines="100" w:after="332" w:afterLines="100" w:line="360" w:lineRule="auto"/>
        <w:rPr>
          <w:color w:val="auto"/>
          <w:sz w:val="21"/>
          <w:szCs w:val="21"/>
          <w:highlight w:val="none"/>
        </w:rPr>
      </w:pPr>
      <w:r>
        <w:rPr>
          <w:rFonts w:hint="eastAsia"/>
          <w:color w:val="auto"/>
          <w:sz w:val="21"/>
          <w:szCs w:val="21"/>
          <w:highlight w:val="none"/>
        </w:rPr>
        <w:t>甲方：</w:t>
      </w:r>
      <w:bookmarkStart w:id="25" w:name="OLE_LINK1"/>
      <w:r>
        <w:rPr>
          <w:rFonts w:hint="eastAsia"/>
          <w:color w:val="auto"/>
          <w:sz w:val="21"/>
          <w:szCs w:val="21"/>
          <w:highlight w:val="none"/>
        </w:rPr>
        <w:t>东莞市水务集团有限公司</w:t>
      </w:r>
      <w:bookmarkEnd w:id="25"/>
      <w:r>
        <w:rPr>
          <w:rFonts w:hint="eastAsia"/>
          <w:color w:val="auto"/>
          <w:sz w:val="21"/>
          <w:szCs w:val="21"/>
          <w:highlight w:val="none"/>
        </w:rPr>
        <w:t xml:space="preserve">             乙方：        </w:t>
      </w:r>
    </w:p>
    <w:p>
      <w:pPr>
        <w:spacing w:before="332" w:beforeLines="100" w:after="332" w:afterLines="100" w:line="360" w:lineRule="auto"/>
        <w:rPr>
          <w:color w:val="auto"/>
          <w:sz w:val="21"/>
          <w:szCs w:val="21"/>
          <w:highlight w:val="none"/>
        </w:rPr>
      </w:pPr>
      <w:r>
        <w:rPr>
          <w:rFonts w:hint="eastAsia"/>
          <w:color w:val="auto"/>
          <w:sz w:val="21"/>
          <w:szCs w:val="21"/>
          <w:highlight w:val="none"/>
        </w:rPr>
        <w:t>法定代表（或负责）人：                      法定代表（或负责）人：</w:t>
      </w:r>
    </w:p>
    <w:p>
      <w:pPr>
        <w:spacing w:before="332" w:beforeLines="100" w:after="332" w:afterLines="100" w:line="360" w:lineRule="auto"/>
        <w:rPr>
          <w:color w:val="auto"/>
          <w:sz w:val="21"/>
          <w:szCs w:val="21"/>
          <w:highlight w:val="none"/>
        </w:rPr>
      </w:pPr>
      <w:r>
        <w:rPr>
          <w:rFonts w:hint="eastAsia"/>
          <w:color w:val="auto"/>
          <w:sz w:val="21"/>
          <w:szCs w:val="21"/>
          <w:highlight w:val="none"/>
        </w:rPr>
        <w:t xml:space="preserve">           </w:t>
      </w:r>
    </w:p>
    <w:p>
      <w:pPr>
        <w:spacing w:line="360" w:lineRule="auto"/>
        <w:rPr>
          <w:rFonts w:ascii="仿宋_GB2312" w:eastAsia="仿宋_GB2312"/>
          <w:color w:val="auto"/>
          <w:sz w:val="28"/>
          <w:szCs w:val="28"/>
          <w:highlight w:val="none"/>
        </w:rPr>
      </w:pPr>
      <w:r>
        <w:rPr>
          <w:rFonts w:hint="eastAsia"/>
          <w:color w:val="auto"/>
          <w:sz w:val="21"/>
          <w:szCs w:val="21"/>
          <w:highlight w:val="none"/>
        </w:rPr>
        <w:t xml:space="preserve"> </w:t>
      </w:r>
    </w:p>
    <w:p>
      <w:pPr>
        <w:spacing w:line="560" w:lineRule="exact"/>
        <w:rPr>
          <w:rFonts w:ascii="Times New Roman" w:eastAsia="仿宋_GB2312"/>
          <w:color w:val="auto"/>
          <w:sz w:val="32"/>
          <w:szCs w:val="32"/>
          <w:highlight w:val="none"/>
        </w:rPr>
      </w:pPr>
    </w:p>
    <w:p>
      <w:pPr>
        <w:spacing w:line="360" w:lineRule="auto"/>
        <w:rPr>
          <w:rFonts w:ascii="Times New Roman"/>
          <w:b/>
          <w:color w:val="auto"/>
          <w:sz w:val="28"/>
          <w:szCs w:val="28"/>
          <w:highlight w:val="none"/>
        </w:rPr>
      </w:pPr>
    </w:p>
    <w:p>
      <w:pPr>
        <w:rPr>
          <w:rFonts w:ascii="Times New Roman"/>
          <w:b/>
          <w:color w:val="auto"/>
          <w:sz w:val="28"/>
          <w:szCs w:val="28"/>
          <w:highlight w:val="none"/>
        </w:rPr>
      </w:pPr>
      <w:r>
        <w:rPr>
          <w:rFonts w:ascii="Times New Roman"/>
          <w:b/>
          <w:color w:val="auto"/>
          <w:sz w:val="28"/>
          <w:szCs w:val="28"/>
          <w:highlight w:val="none"/>
        </w:rPr>
        <w:br w:type="page"/>
      </w:r>
    </w:p>
    <w:p>
      <w:pPr>
        <w:rPr>
          <w:b/>
          <w:bCs/>
          <w:color w:val="auto"/>
          <w:highlight w:val="none"/>
        </w:rPr>
      </w:pPr>
      <w:r>
        <w:rPr>
          <w:rFonts w:hint="eastAsia"/>
          <w:b/>
          <w:bCs/>
          <w:color w:val="auto"/>
          <w:highlight w:val="none"/>
        </w:rPr>
        <w:t>附件4：项目要求配备人员清单</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jc w:val="center"/>
        <w:rPr>
          <w:rFonts w:hAnsi="宋体" w:cs="宋体"/>
          <w:b/>
          <w:color w:val="auto"/>
          <w:sz w:val="28"/>
          <w:szCs w:val="28"/>
          <w:highlight w:val="none"/>
        </w:rPr>
      </w:pPr>
    </w:p>
    <w:p>
      <w:pPr>
        <w:spacing w:line="360" w:lineRule="auto"/>
        <w:jc w:val="center"/>
        <w:rPr>
          <w:rFonts w:hAnsi="宋体" w:cs="宋体"/>
          <w:b/>
          <w:color w:val="auto"/>
          <w:sz w:val="28"/>
          <w:szCs w:val="28"/>
          <w:highlight w:val="none"/>
        </w:rPr>
        <w:sectPr>
          <w:footerReference r:id="rId4" w:type="default"/>
          <w:pgSz w:w="11906" w:h="16838"/>
          <w:pgMar w:top="1440" w:right="1803" w:bottom="1440" w:left="1803" w:header="851" w:footer="992" w:gutter="0"/>
          <w:cols w:space="0" w:num="1"/>
          <w:docGrid w:type="lines" w:linePitch="332" w:charSpace="0"/>
        </w:sectPr>
      </w:pPr>
    </w:p>
    <w:p>
      <w:pPr>
        <w:pStyle w:val="2"/>
        <w:spacing w:before="0" w:after="0"/>
        <w:jc w:val="center"/>
        <w:rPr>
          <w:rFonts w:hAnsi="宋体" w:cs="宋体"/>
          <w:color w:val="auto"/>
          <w:szCs w:val="32"/>
          <w:highlight w:val="none"/>
        </w:rPr>
      </w:pPr>
      <w:bookmarkStart w:id="26" w:name="_Toc29476707"/>
      <w:r>
        <w:rPr>
          <w:rFonts w:hint="eastAsia" w:hAnsi="宋体" w:cs="宋体"/>
          <w:color w:val="auto"/>
          <w:szCs w:val="32"/>
          <w:highlight w:val="none"/>
        </w:rPr>
        <w:t>第四章 报价须知</w:t>
      </w:r>
      <w:bookmarkEnd w:id="26"/>
    </w:p>
    <w:p>
      <w:pPr>
        <w:spacing w:line="360" w:lineRule="auto"/>
        <w:rPr>
          <w:rFonts w:hAnsi="宋体" w:cs="宋体"/>
          <w:b/>
          <w:bCs/>
          <w:color w:val="auto"/>
          <w:highlight w:val="none"/>
        </w:rPr>
      </w:pPr>
      <w:r>
        <w:rPr>
          <w:rFonts w:hint="eastAsia" w:hAnsi="宋体" w:cs="宋体"/>
          <w:b/>
          <w:bCs/>
          <w:color w:val="auto"/>
          <w:highlight w:val="none"/>
        </w:rPr>
        <w:t>一、项目费用说明</w:t>
      </w:r>
    </w:p>
    <w:p>
      <w:pPr>
        <w:spacing w:line="360" w:lineRule="auto"/>
        <w:ind w:firstLine="424" w:firstLineChars="177"/>
        <w:rPr>
          <w:rFonts w:hAnsi="宋体" w:cs="宋体"/>
          <w:color w:val="auto"/>
          <w:highlight w:val="none"/>
        </w:rPr>
      </w:pPr>
      <w:r>
        <w:rPr>
          <w:rFonts w:hint="eastAsia" w:hAnsi="宋体" w:cs="宋体"/>
          <w:color w:val="auto"/>
          <w:highlight w:val="none"/>
        </w:rPr>
        <w:t>报价人应按询价文件要求及企业的自身情况进行报价。所报的价格包含完成询价文件规定的工作所需的全部费用（除了报价人销项税额），并承担所有相应项目风险。</w:t>
      </w:r>
    </w:p>
    <w:p>
      <w:pPr>
        <w:spacing w:line="360" w:lineRule="auto"/>
        <w:rPr>
          <w:rFonts w:hAnsi="宋体" w:cs="宋体"/>
          <w:b/>
          <w:bCs/>
          <w:color w:val="auto"/>
          <w:highlight w:val="none"/>
        </w:rPr>
      </w:pPr>
    </w:p>
    <w:p>
      <w:pPr>
        <w:spacing w:line="360" w:lineRule="auto"/>
        <w:rPr>
          <w:rFonts w:hAnsi="宋体" w:cs="宋体"/>
          <w:b/>
          <w:bCs/>
          <w:color w:val="auto"/>
          <w:highlight w:val="none"/>
        </w:rPr>
      </w:pPr>
      <w:r>
        <w:rPr>
          <w:rFonts w:hint="eastAsia" w:hAnsi="宋体" w:cs="宋体"/>
          <w:b/>
          <w:bCs/>
          <w:color w:val="auto"/>
          <w:highlight w:val="none"/>
        </w:rPr>
        <w:t>二、报价文件的组成</w:t>
      </w:r>
    </w:p>
    <w:p>
      <w:pPr>
        <w:spacing w:line="360" w:lineRule="auto"/>
        <w:ind w:firstLine="424" w:firstLineChars="177"/>
        <w:rPr>
          <w:rFonts w:hAnsi="宋体" w:cs="宋体"/>
          <w:color w:val="auto"/>
          <w:highlight w:val="none"/>
        </w:rPr>
      </w:pPr>
      <w:r>
        <w:rPr>
          <w:rFonts w:hint="eastAsia" w:hAnsi="宋体" w:cs="宋体"/>
          <w:color w:val="auto"/>
          <w:highlight w:val="none"/>
        </w:rPr>
        <w:t>1.报价表；</w:t>
      </w:r>
    </w:p>
    <w:p>
      <w:pPr>
        <w:spacing w:line="360" w:lineRule="auto"/>
        <w:ind w:firstLine="424" w:firstLineChars="177"/>
        <w:rPr>
          <w:rFonts w:hAnsi="宋体" w:cs="宋体"/>
          <w:color w:val="auto"/>
          <w:highlight w:val="none"/>
        </w:rPr>
      </w:pPr>
      <w:r>
        <w:rPr>
          <w:rFonts w:hint="eastAsia" w:hAnsi="宋体" w:cs="宋体"/>
          <w:color w:val="auto"/>
          <w:highlight w:val="none"/>
        </w:rPr>
        <w:t>2.用户需求偏离表；</w:t>
      </w:r>
    </w:p>
    <w:p>
      <w:pPr>
        <w:spacing w:line="360" w:lineRule="auto"/>
        <w:ind w:firstLine="424" w:firstLineChars="177"/>
        <w:rPr>
          <w:rFonts w:hAnsi="宋体" w:cs="宋体"/>
          <w:color w:val="auto"/>
          <w:highlight w:val="none"/>
        </w:rPr>
      </w:pPr>
      <w:r>
        <w:rPr>
          <w:rFonts w:hint="eastAsia" w:hAnsi="宋体" w:cs="宋体"/>
          <w:color w:val="auto"/>
          <w:highlight w:val="none"/>
        </w:rPr>
        <w:t>3.合同条款偏离表；</w:t>
      </w:r>
    </w:p>
    <w:p>
      <w:pPr>
        <w:spacing w:line="360" w:lineRule="auto"/>
        <w:ind w:firstLine="424" w:firstLineChars="177"/>
        <w:rPr>
          <w:rFonts w:hAnsi="宋体" w:cs="宋体"/>
          <w:color w:val="auto"/>
          <w:highlight w:val="none"/>
        </w:rPr>
      </w:pPr>
      <w:r>
        <w:rPr>
          <w:rFonts w:hint="eastAsia" w:hAnsi="宋体" w:cs="宋体"/>
          <w:color w:val="auto"/>
          <w:highlight w:val="none"/>
        </w:rPr>
        <w:t>4.营业执照；</w:t>
      </w:r>
    </w:p>
    <w:p>
      <w:pPr>
        <w:spacing w:line="360" w:lineRule="auto"/>
        <w:ind w:firstLine="424" w:firstLineChars="177"/>
        <w:rPr>
          <w:rFonts w:hAnsi="宋体" w:cs="宋体"/>
          <w:color w:val="auto"/>
          <w:highlight w:val="none"/>
        </w:rPr>
      </w:pPr>
      <w:r>
        <w:rPr>
          <w:rFonts w:hint="eastAsia" w:hAnsi="宋体" w:cs="宋体"/>
          <w:color w:val="auto"/>
          <w:highlight w:val="none"/>
        </w:rPr>
        <w:t>5.资质证书；</w:t>
      </w:r>
    </w:p>
    <w:p>
      <w:pPr>
        <w:spacing w:line="360" w:lineRule="auto"/>
        <w:ind w:firstLine="424" w:firstLineChars="177"/>
        <w:rPr>
          <w:rFonts w:hAnsi="宋体" w:cs="宋体"/>
          <w:color w:val="auto"/>
          <w:highlight w:val="none"/>
        </w:rPr>
      </w:pPr>
      <w:r>
        <w:rPr>
          <w:rFonts w:hint="eastAsia" w:hAnsi="宋体" w:cs="宋体"/>
          <w:color w:val="auto"/>
          <w:highlight w:val="none"/>
        </w:rPr>
        <w:t>6.报价人2019年1月1日以来的一个调度指挥中心建设项目设计或含设计、实施一体的项目业绩（合同签订日期为2019年1月1日或以后）；</w:t>
      </w:r>
    </w:p>
    <w:p>
      <w:pPr>
        <w:spacing w:line="360" w:lineRule="auto"/>
        <w:ind w:firstLine="424" w:firstLineChars="177"/>
        <w:rPr>
          <w:rFonts w:hAnsi="宋体" w:cs="宋体"/>
          <w:color w:val="auto"/>
          <w:highlight w:val="none"/>
        </w:rPr>
      </w:pPr>
      <w:r>
        <w:rPr>
          <w:rFonts w:hint="eastAsia" w:hAnsi="宋体" w:cs="宋体"/>
          <w:color w:val="auto"/>
          <w:highlight w:val="none"/>
        </w:rPr>
        <w:t>7.项目配备人员；</w:t>
      </w:r>
    </w:p>
    <w:p>
      <w:pPr>
        <w:spacing w:line="360" w:lineRule="auto"/>
        <w:ind w:firstLine="424" w:firstLineChars="177"/>
        <w:rPr>
          <w:rFonts w:hAnsi="宋体" w:cs="宋体"/>
          <w:color w:val="auto"/>
          <w:highlight w:val="none"/>
        </w:rPr>
      </w:pPr>
      <w:r>
        <w:rPr>
          <w:rFonts w:hint="eastAsia" w:hAnsi="宋体" w:cs="宋体"/>
          <w:color w:val="auto"/>
          <w:highlight w:val="none"/>
        </w:rPr>
        <w:t>8.信用中国网站截图；</w:t>
      </w:r>
    </w:p>
    <w:p>
      <w:pPr>
        <w:spacing w:line="360" w:lineRule="auto"/>
        <w:ind w:firstLine="424" w:firstLineChars="177"/>
        <w:rPr>
          <w:rFonts w:hAnsi="宋体" w:cs="宋体"/>
          <w:color w:val="auto"/>
          <w:highlight w:val="none"/>
        </w:rPr>
      </w:pPr>
      <w:r>
        <w:rPr>
          <w:rFonts w:hint="eastAsia" w:hAnsi="宋体" w:cs="宋体"/>
          <w:color w:val="auto"/>
          <w:highlight w:val="none"/>
        </w:rPr>
        <w:t>9.报价人认为有必要提供的资料（不做强制要求）。</w:t>
      </w:r>
    </w:p>
    <w:p>
      <w:pPr>
        <w:spacing w:line="360" w:lineRule="auto"/>
        <w:rPr>
          <w:rFonts w:hAnsi="宋体" w:cs="宋体"/>
          <w:b/>
          <w:bCs/>
          <w:color w:val="auto"/>
          <w:highlight w:val="none"/>
        </w:rPr>
      </w:pPr>
    </w:p>
    <w:p>
      <w:pPr>
        <w:spacing w:line="360" w:lineRule="auto"/>
        <w:rPr>
          <w:rFonts w:hAnsi="宋体" w:cs="宋体"/>
          <w:b/>
          <w:bCs/>
          <w:color w:val="auto"/>
          <w:highlight w:val="none"/>
        </w:rPr>
      </w:pPr>
      <w:r>
        <w:rPr>
          <w:rFonts w:hint="eastAsia" w:hAnsi="宋体" w:cs="宋体"/>
          <w:b/>
          <w:bCs/>
          <w:color w:val="auto"/>
          <w:highlight w:val="none"/>
        </w:rPr>
        <w:t>三、报价文件的封装和递交</w:t>
      </w:r>
    </w:p>
    <w:p>
      <w:pPr>
        <w:spacing w:line="360" w:lineRule="auto"/>
        <w:ind w:firstLine="424" w:firstLineChars="177"/>
        <w:rPr>
          <w:rFonts w:hAnsi="宋体" w:cs="宋体"/>
          <w:color w:val="auto"/>
          <w:highlight w:val="none"/>
        </w:rPr>
      </w:pPr>
      <w:r>
        <w:rPr>
          <w:rFonts w:hint="eastAsia" w:hAnsi="宋体" w:cs="宋体"/>
          <w:color w:val="auto"/>
          <w:highlight w:val="none"/>
        </w:rPr>
        <w:t>1.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4" w:firstLineChars="177"/>
        <w:rPr>
          <w:rFonts w:hAnsi="宋体" w:cs="宋体"/>
          <w:color w:val="auto"/>
          <w:highlight w:val="none"/>
        </w:rPr>
      </w:pPr>
      <w:r>
        <w:rPr>
          <w:rFonts w:hint="eastAsia" w:hAnsi="宋体" w:cs="宋体"/>
          <w:color w:val="auto"/>
          <w:highlight w:val="none"/>
        </w:rPr>
        <w:t>2.</w:t>
      </w:r>
      <w:r>
        <w:rPr>
          <w:rFonts w:hint="eastAsia" w:hAnsi="宋体" w:cs="宋体"/>
          <w:b/>
          <w:bCs/>
          <w:color w:val="auto"/>
          <w:highlight w:val="none"/>
        </w:rPr>
        <w:t>报价文件无须装订成册。</w:t>
      </w:r>
      <w:r>
        <w:rPr>
          <w:rFonts w:hint="eastAsia" w:hAnsi="宋体" w:cs="宋体"/>
          <w:color w:val="auto"/>
          <w:highlight w:val="none"/>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pPr>
        <w:spacing w:line="360" w:lineRule="auto"/>
        <w:ind w:firstLine="424" w:firstLineChars="177"/>
        <w:rPr>
          <w:rFonts w:hAnsi="宋体" w:cs="宋体"/>
          <w:color w:val="auto"/>
          <w:highlight w:val="none"/>
        </w:rPr>
      </w:pPr>
      <w:r>
        <w:rPr>
          <w:rFonts w:hint="eastAsia" w:hAnsi="宋体" w:cs="宋体"/>
          <w:color w:val="auto"/>
          <w:highlight w:val="none"/>
        </w:rPr>
        <w:t>3.</w:t>
      </w:r>
      <w:r>
        <w:rPr>
          <w:rFonts w:hint="eastAsia" w:hAnsi="宋体" w:cs="宋体"/>
          <w:b/>
          <w:bCs/>
          <w:color w:val="auto"/>
          <w:highlight w:val="none"/>
        </w:rPr>
        <w:t>密封好的报价文件，应于询价邀请函中规定的截止时间前递交到采购人指定的递交地点，否则视为放弃参与本项目。</w:t>
      </w:r>
    </w:p>
    <w:p>
      <w:pPr>
        <w:spacing w:line="360" w:lineRule="auto"/>
        <w:rPr>
          <w:rFonts w:hAnsi="宋体" w:cs="宋体"/>
          <w:color w:val="auto"/>
          <w:highlight w:val="none"/>
        </w:rPr>
      </w:pPr>
    </w:p>
    <w:p>
      <w:pPr>
        <w:spacing w:line="360" w:lineRule="auto"/>
        <w:rPr>
          <w:rFonts w:hAnsi="宋体" w:cs="宋体"/>
          <w:b/>
          <w:bCs/>
          <w:color w:val="auto"/>
          <w:highlight w:val="none"/>
        </w:rPr>
      </w:pPr>
      <w:r>
        <w:rPr>
          <w:rFonts w:hint="eastAsia" w:hAnsi="宋体" w:cs="宋体"/>
          <w:b/>
          <w:bCs/>
          <w:color w:val="auto"/>
          <w:highlight w:val="none"/>
        </w:rPr>
        <w:t>四、报价有效性说明</w:t>
      </w:r>
    </w:p>
    <w:p>
      <w:pPr>
        <w:spacing w:line="360" w:lineRule="auto"/>
        <w:ind w:firstLine="482" w:firstLineChars="200"/>
        <w:rPr>
          <w:rFonts w:hAnsi="宋体" w:cs="宋体"/>
          <w:b/>
          <w:bCs/>
          <w:color w:val="auto"/>
          <w:highlight w:val="none"/>
        </w:rPr>
      </w:pPr>
      <w:r>
        <w:rPr>
          <w:rFonts w:hint="eastAsia" w:hAnsi="宋体" w:cs="宋体"/>
          <w:b/>
          <w:bCs/>
          <w:color w:val="auto"/>
          <w:highlight w:val="none"/>
        </w:rPr>
        <w:t>1.不含税总报价不得高于本项目不含税最高限价，否则视为无效报价；</w:t>
      </w:r>
    </w:p>
    <w:p>
      <w:pPr>
        <w:spacing w:line="360" w:lineRule="auto"/>
        <w:ind w:firstLine="482" w:firstLineChars="200"/>
        <w:rPr>
          <w:rFonts w:hAnsi="宋体" w:cs="宋体"/>
          <w:b/>
          <w:bCs/>
          <w:color w:val="auto"/>
          <w:highlight w:val="none"/>
        </w:rPr>
      </w:pPr>
      <w:r>
        <w:rPr>
          <w:rFonts w:hint="eastAsia" w:hAnsi="宋体" w:cs="宋体"/>
          <w:b/>
          <w:bCs/>
          <w:color w:val="auto"/>
          <w:highlight w:val="none"/>
        </w:rPr>
        <w:t>2.对用户需求书、合同条款响应有负偏离的，按无效响应处理；</w:t>
      </w:r>
    </w:p>
    <w:p>
      <w:pPr>
        <w:spacing w:line="360" w:lineRule="auto"/>
        <w:ind w:firstLine="482" w:firstLineChars="200"/>
        <w:rPr>
          <w:rFonts w:hAnsi="宋体" w:cs="宋体"/>
          <w:b/>
          <w:bCs/>
          <w:color w:val="auto"/>
          <w:highlight w:val="none"/>
        </w:rPr>
      </w:pPr>
      <w:r>
        <w:rPr>
          <w:rFonts w:hint="eastAsia" w:hAnsi="宋体" w:cs="宋体"/>
          <w:b/>
          <w:bCs/>
          <w:color w:val="auto"/>
          <w:highlight w:val="none"/>
        </w:rPr>
        <w:t>3.报价人未按报价文件格式提供相应材料的，按无效报价处理；</w:t>
      </w:r>
    </w:p>
    <w:p>
      <w:pPr>
        <w:spacing w:line="360" w:lineRule="auto"/>
        <w:ind w:firstLine="482" w:firstLineChars="200"/>
        <w:rPr>
          <w:rFonts w:hAnsi="宋体" w:cs="宋体"/>
          <w:b/>
          <w:bCs/>
          <w:color w:val="auto"/>
          <w:highlight w:val="none"/>
        </w:rPr>
      </w:pPr>
      <w:r>
        <w:rPr>
          <w:rFonts w:hint="eastAsia" w:hAnsi="宋体" w:cs="宋体"/>
          <w:b/>
          <w:bCs/>
          <w:color w:val="auto"/>
          <w:highlight w:val="none"/>
        </w:rPr>
        <w:t>4.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p>
      <w:pPr>
        <w:spacing w:line="360" w:lineRule="auto"/>
        <w:rPr>
          <w:rFonts w:hAnsi="宋体" w:cs="宋体"/>
          <w:color w:val="auto"/>
          <w:highlight w:val="none"/>
        </w:rPr>
      </w:pPr>
      <w:r>
        <w:rPr>
          <w:rFonts w:hint="eastAsia" w:hAnsi="宋体" w:cs="宋体"/>
          <w:color w:val="auto"/>
          <w:highlight w:val="none"/>
        </w:rPr>
        <w:br w:type="page"/>
      </w:r>
    </w:p>
    <w:p>
      <w:pPr>
        <w:pStyle w:val="2"/>
        <w:spacing w:before="0" w:after="0"/>
        <w:jc w:val="center"/>
        <w:rPr>
          <w:rFonts w:hAnsi="宋体" w:cs="宋体"/>
          <w:color w:val="auto"/>
          <w:szCs w:val="32"/>
          <w:highlight w:val="none"/>
        </w:rPr>
      </w:pPr>
      <w:bookmarkStart w:id="27" w:name="_Toc29476708"/>
      <w:r>
        <w:rPr>
          <w:rFonts w:hint="eastAsia" w:hAnsi="宋体" w:cs="宋体"/>
          <w:color w:val="auto"/>
          <w:szCs w:val="32"/>
          <w:highlight w:val="none"/>
        </w:rPr>
        <w:t>第五章 报价文件（格式）</w:t>
      </w:r>
      <w:bookmarkEnd w:id="27"/>
    </w:p>
    <w:p>
      <w:pPr>
        <w:spacing w:line="360" w:lineRule="auto"/>
        <w:rPr>
          <w:rFonts w:hAnsi="宋体" w:cs="宋体"/>
          <w:b/>
          <w:color w:val="auto"/>
          <w:sz w:val="28"/>
          <w:szCs w:val="28"/>
          <w:highlight w:val="none"/>
        </w:rPr>
      </w:pPr>
      <w:r>
        <w:rPr>
          <w:rFonts w:hint="eastAsia" w:hAnsi="宋体" w:cs="宋体"/>
          <w:b/>
          <w:color w:val="auto"/>
          <w:sz w:val="28"/>
          <w:szCs w:val="28"/>
          <w:highlight w:val="none"/>
        </w:rPr>
        <w:t>1. 报价表</w:t>
      </w:r>
    </w:p>
    <w:tbl>
      <w:tblPr>
        <w:tblStyle w:val="19"/>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2127" w:type="dxa"/>
            <w:shd w:val="clear" w:color="auto" w:fill="auto"/>
            <w:vAlign w:val="center"/>
          </w:tcPr>
          <w:p>
            <w:pPr>
              <w:pStyle w:val="11"/>
              <w:jc w:val="center"/>
              <w:rPr>
                <w:rFonts w:hAnsi="宋体" w:cs="宋体"/>
                <w:color w:val="auto"/>
                <w:sz w:val="24"/>
                <w:szCs w:val="28"/>
                <w:highlight w:val="none"/>
              </w:rPr>
            </w:pPr>
            <w:r>
              <w:rPr>
                <w:rFonts w:hint="eastAsia" w:hAnsi="宋体" w:cs="宋体"/>
                <w:color w:val="auto"/>
                <w:sz w:val="24"/>
                <w:szCs w:val="28"/>
                <w:highlight w:val="none"/>
              </w:rPr>
              <w:t>项目名称</w:t>
            </w:r>
          </w:p>
        </w:tc>
        <w:tc>
          <w:tcPr>
            <w:tcW w:w="6804" w:type="dxa"/>
            <w:shd w:val="clear" w:color="auto" w:fill="auto"/>
            <w:vAlign w:val="center"/>
          </w:tcPr>
          <w:p>
            <w:pPr>
              <w:autoSpaceDE/>
              <w:autoSpaceDN/>
              <w:adjustRightInd/>
              <w:jc w:val="center"/>
              <w:rPr>
                <w:rFonts w:hAnsi="宋体" w:cs="宋体"/>
                <w:color w:val="auto"/>
                <w:szCs w:val="28"/>
                <w:highlight w:val="none"/>
              </w:rPr>
            </w:pPr>
            <w:r>
              <w:rPr>
                <w:rFonts w:hint="eastAsia" w:hAnsi="宋体" w:cs="宋体"/>
                <w:color w:val="auto"/>
                <w:szCs w:val="28"/>
                <w:highlight w:val="none"/>
              </w:rPr>
              <w:t>东莞市水务集团有限公司调度指挥中心建设项目设计服务采购项目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2127" w:type="dxa"/>
            <w:shd w:val="clear" w:color="auto" w:fill="auto"/>
            <w:vAlign w:val="center"/>
          </w:tcPr>
          <w:p>
            <w:pPr>
              <w:pStyle w:val="11"/>
              <w:jc w:val="center"/>
              <w:rPr>
                <w:rFonts w:hAnsi="宋体" w:cs="宋体"/>
                <w:color w:val="auto"/>
                <w:sz w:val="24"/>
                <w:szCs w:val="28"/>
                <w:highlight w:val="none"/>
              </w:rPr>
            </w:pPr>
            <w:r>
              <w:rPr>
                <w:rFonts w:hint="eastAsia" w:hAnsi="宋体" w:cs="宋体"/>
                <w:color w:val="auto"/>
                <w:sz w:val="24"/>
                <w:szCs w:val="28"/>
                <w:highlight w:val="none"/>
              </w:rPr>
              <w:t>不含税总报价</w:t>
            </w:r>
          </w:p>
          <w:p>
            <w:pPr>
              <w:pStyle w:val="11"/>
              <w:jc w:val="center"/>
              <w:rPr>
                <w:rFonts w:hAnsi="宋体" w:cs="宋体"/>
                <w:color w:val="auto"/>
                <w:sz w:val="24"/>
                <w:szCs w:val="28"/>
                <w:highlight w:val="none"/>
              </w:rPr>
            </w:pPr>
            <w:r>
              <w:rPr>
                <w:rFonts w:hint="eastAsia" w:hAnsi="宋体" w:cs="宋体"/>
                <w:color w:val="auto"/>
                <w:sz w:val="24"/>
                <w:szCs w:val="28"/>
                <w:highlight w:val="none"/>
              </w:rPr>
              <w:t>（单位：元）</w:t>
            </w:r>
          </w:p>
        </w:tc>
        <w:tc>
          <w:tcPr>
            <w:tcW w:w="6804" w:type="dxa"/>
            <w:shd w:val="clear" w:color="auto" w:fill="auto"/>
            <w:vAlign w:val="center"/>
          </w:tcPr>
          <w:p>
            <w:pPr>
              <w:pStyle w:val="11"/>
              <w:ind w:firstLine="480" w:firstLineChars="200"/>
              <w:rPr>
                <w:rFonts w:hAnsi="宋体" w:cs="宋体"/>
                <w:color w:val="auto"/>
                <w:sz w:val="24"/>
                <w:szCs w:val="28"/>
                <w:highlight w:val="none"/>
                <w:u w:val="single"/>
              </w:rPr>
            </w:pPr>
            <w:r>
              <w:rPr>
                <w:rFonts w:hint="eastAsia" w:hAnsi="宋体" w:cs="宋体"/>
                <w:color w:val="auto"/>
                <w:sz w:val="24"/>
                <w:szCs w:val="28"/>
                <w:highlight w:val="none"/>
              </w:rPr>
              <w:t>人民币（小写）：</w:t>
            </w:r>
            <w:r>
              <w:rPr>
                <w:rFonts w:hint="eastAsia" w:hAnsi="宋体" w:cs="宋体"/>
                <w:color w:val="auto"/>
                <w:sz w:val="24"/>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2127" w:type="dxa"/>
            <w:shd w:val="clear" w:color="auto" w:fill="auto"/>
            <w:vAlign w:val="center"/>
          </w:tcPr>
          <w:p>
            <w:pPr>
              <w:pStyle w:val="11"/>
              <w:jc w:val="center"/>
              <w:rPr>
                <w:rFonts w:hAnsi="宋体" w:cs="宋体"/>
                <w:color w:val="auto"/>
                <w:sz w:val="24"/>
                <w:szCs w:val="28"/>
                <w:highlight w:val="none"/>
                <w:u w:val="single"/>
              </w:rPr>
            </w:pPr>
            <w:r>
              <w:rPr>
                <w:rFonts w:hint="eastAsia" w:hAnsi="宋体" w:cs="宋体"/>
                <w:color w:val="auto"/>
                <w:sz w:val="24"/>
                <w:szCs w:val="28"/>
                <w:highlight w:val="none"/>
              </w:rPr>
              <w:t>服务期限</w:t>
            </w:r>
          </w:p>
        </w:tc>
        <w:tc>
          <w:tcPr>
            <w:tcW w:w="6804" w:type="dxa"/>
            <w:shd w:val="clear" w:color="auto" w:fill="auto"/>
            <w:vAlign w:val="center"/>
          </w:tcPr>
          <w:p>
            <w:pPr>
              <w:autoSpaceDE/>
              <w:autoSpaceDN/>
              <w:adjustRightInd/>
              <w:jc w:val="center"/>
              <w:rPr>
                <w:rFonts w:hAnsi="宋体" w:cs="宋体"/>
                <w:color w:val="auto"/>
                <w:highlight w:val="none"/>
              </w:rPr>
            </w:pPr>
            <w:r>
              <w:rPr>
                <w:rFonts w:hint="eastAsia" w:hAnsi="宋体" w:cs="宋体"/>
                <w:color w:val="auto"/>
                <w:highlight w:val="none"/>
              </w:rPr>
              <w:t>项目总体工期为自合同签订之日起60日内，自合同签订之日起45日内完成所有成果评审稿交付，交付后配合后续所有评审及修改工作。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2127" w:type="dxa"/>
            <w:shd w:val="clear" w:color="auto" w:fill="auto"/>
            <w:vAlign w:val="center"/>
          </w:tcPr>
          <w:p>
            <w:pPr>
              <w:pStyle w:val="11"/>
              <w:jc w:val="center"/>
              <w:rPr>
                <w:rFonts w:hAnsi="宋体" w:cs="宋体"/>
                <w:color w:val="auto"/>
                <w:sz w:val="24"/>
                <w:szCs w:val="28"/>
                <w:highlight w:val="none"/>
              </w:rPr>
            </w:pPr>
            <w:r>
              <w:rPr>
                <w:rFonts w:hint="eastAsia" w:hAnsi="宋体" w:cs="宋体"/>
                <w:color w:val="auto"/>
                <w:sz w:val="24"/>
                <w:szCs w:val="28"/>
                <w:highlight w:val="none"/>
              </w:rPr>
              <w:t>报价人纳税类型</w:t>
            </w:r>
          </w:p>
        </w:tc>
        <w:tc>
          <w:tcPr>
            <w:tcW w:w="6804" w:type="dxa"/>
            <w:shd w:val="clear" w:color="auto" w:fill="auto"/>
            <w:vAlign w:val="center"/>
          </w:tcPr>
          <w:p>
            <w:pPr>
              <w:autoSpaceDE/>
              <w:autoSpaceDN/>
              <w:adjustRightInd/>
              <w:ind w:firstLine="1800" w:firstLineChars="750"/>
              <w:rPr>
                <w:rFonts w:hAnsi="宋体" w:cs="宋体"/>
                <w:color w:val="auto"/>
                <w:szCs w:val="28"/>
                <w:highlight w:val="none"/>
              </w:rPr>
            </w:pPr>
            <w:r>
              <w:rPr>
                <w:rFonts w:hint="eastAsia" w:hAnsi="宋体" w:cs="宋体"/>
                <w:color w:val="auto"/>
                <w:szCs w:val="28"/>
                <w:highlight w:val="none"/>
              </w:rPr>
              <w:t>□ 一般纳税人</w:t>
            </w:r>
          </w:p>
          <w:p>
            <w:pPr>
              <w:autoSpaceDE/>
              <w:autoSpaceDN/>
              <w:adjustRightInd/>
              <w:ind w:firstLine="1800" w:firstLineChars="750"/>
              <w:rPr>
                <w:rFonts w:hAnsi="宋体" w:cs="宋体"/>
                <w:color w:val="auto"/>
                <w:szCs w:val="28"/>
                <w:highlight w:val="none"/>
              </w:rPr>
            </w:pPr>
            <w:r>
              <w:rPr>
                <w:rFonts w:hint="eastAsia" w:hAnsi="宋体" w:cs="宋体"/>
                <w:color w:val="auto"/>
                <w:szCs w:val="28"/>
                <w:highlight w:val="none"/>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2127" w:type="dxa"/>
            <w:shd w:val="clear" w:color="auto" w:fill="auto"/>
            <w:vAlign w:val="center"/>
          </w:tcPr>
          <w:p>
            <w:pPr>
              <w:pStyle w:val="11"/>
              <w:jc w:val="center"/>
              <w:rPr>
                <w:rFonts w:hAnsi="宋体" w:cs="宋体"/>
                <w:color w:val="auto"/>
                <w:sz w:val="24"/>
                <w:szCs w:val="28"/>
                <w:highlight w:val="none"/>
              </w:rPr>
            </w:pPr>
            <w:r>
              <w:rPr>
                <w:rFonts w:hint="eastAsia" w:hAnsi="宋体" w:cs="宋体"/>
                <w:color w:val="auto"/>
                <w:sz w:val="24"/>
                <w:szCs w:val="28"/>
                <w:highlight w:val="none"/>
              </w:rPr>
              <w:t>报价人提供的增值税专用发票的税率</w:t>
            </w:r>
          </w:p>
        </w:tc>
        <w:tc>
          <w:tcPr>
            <w:tcW w:w="6804" w:type="dxa"/>
            <w:shd w:val="clear" w:color="auto" w:fill="auto"/>
            <w:vAlign w:val="center"/>
          </w:tcPr>
          <w:p>
            <w:pPr>
              <w:autoSpaceDE/>
              <w:autoSpaceDN/>
              <w:adjustRightInd/>
              <w:jc w:val="center"/>
              <w:rPr>
                <w:rFonts w:hAnsi="宋体" w:cs="宋体"/>
                <w:color w:val="auto"/>
                <w:szCs w:val="28"/>
                <w:highlight w:val="none"/>
              </w:rPr>
            </w:pPr>
            <w:r>
              <w:rPr>
                <w:rFonts w:hint="eastAsia" w:hAnsi="宋体" w:cs="宋体"/>
                <w:color w:val="auto"/>
                <w:szCs w:val="28"/>
                <w:highlight w:val="none"/>
                <w:u w:val="single"/>
              </w:rPr>
              <w:t xml:space="preserve">     </w:t>
            </w:r>
            <w:r>
              <w:rPr>
                <w:rFonts w:hint="eastAsia" w:hAnsi="宋体" w:cs="宋体"/>
                <w:color w:val="auto"/>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4" w:hRule="atLeast"/>
          <w:jc w:val="center"/>
        </w:trPr>
        <w:tc>
          <w:tcPr>
            <w:tcW w:w="2127" w:type="dxa"/>
            <w:shd w:val="clear" w:color="auto" w:fill="auto"/>
            <w:vAlign w:val="center"/>
          </w:tcPr>
          <w:p>
            <w:pPr>
              <w:pStyle w:val="11"/>
              <w:jc w:val="center"/>
              <w:rPr>
                <w:rFonts w:hAnsi="宋体" w:cs="宋体"/>
                <w:color w:val="auto"/>
                <w:sz w:val="24"/>
                <w:szCs w:val="24"/>
                <w:highlight w:val="none"/>
              </w:rPr>
            </w:pPr>
            <w:r>
              <w:rPr>
                <w:rFonts w:hint="eastAsia" w:hAnsi="宋体" w:cs="宋体"/>
                <w:color w:val="auto"/>
                <w:sz w:val="24"/>
                <w:szCs w:val="24"/>
                <w:highlight w:val="none"/>
              </w:rPr>
              <w:t>备注</w:t>
            </w:r>
          </w:p>
        </w:tc>
        <w:tc>
          <w:tcPr>
            <w:tcW w:w="6804" w:type="dxa"/>
            <w:shd w:val="clear" w:color="auto" w:fill="auto"/>
            <w:vAlign w:val="center"/>
          </w:tcPr>
          <w:p>
            <w:pPr>
              <w:numPr>
                <w:ilvl w:val="0"/>
                <w:numId w:val="3"/>
              </w:numPr>
              <w:autoSpaceDE/>
              <w:autoSpaceDN/>
              <w:adjustRightInd/>
              <w:jc w:val="both"/>
              <w:rPr>
                <w:rFonts w:hAnsi="宋体" w:cs="宋体"/>
                <w:b/>
                <w:bCs/>
                <w:color w:val="auto"/>
                <w:highlight w:val="none"/>
              </w:rPr>
            </w:pPr>
            <w:r>
              <w:rPr>
                <w:rFonts w:hint="eastAsia" w:hAnsi="宋体" w:cs="宋体"/>
                <w:b/>
                <w:bCs/>
                <w:color w:val="auto"/>
                <w:highlight w:val="none"/>
              </w:rPr>
              <w:t>本次所报价格为不含销项税额，包含供应商销项税额以外的税费及完成本项目所需的全部费用。</w:t>
            </w:r>
          </w:p>
          <w:p>
            <w:pPr>
              <w:numPr>
                <w:ilvl w:val="0"/>
                <w:numId w:val="3"/>
              </w:numPr>
              <w:autoSpaceDE/>
              <w:autoSpaceDN/>
              <w:adjustRightInd/>
              <w:jc w:val="both"/>
              <w:rPr>
                <w:rFonts w:hAnsi="宋体" w:cs="宋体"/>
                <w:b/>
                <w:bCs/>
                <w:color w:val="auto"/>
                <w:highlight w:val="none"/>
              </w:rPr>
            </w:pPr>
            <w:r>
              <w:rPr>
                <w:rFonts w:hint="eastAsia" w:hAnsi="宋体" w:cs="宋体"/>
                <w:b/>
                <w:bCs/>
                <w:color w:val="auto"/>
                <w:highlight w:val="none"/>
              </w:rPr>
              <w:t>不含税总报价不得高于本项目不含税最高限价（431,226.42元），否则视为无效报价。</w:t>
            </w:r>
          </w:p>
        </w:tc>
      </w:tr>
    </w:tbl>
    <w:p>
      <w:pPr>
        <w:pStyle w:val="11"/>
        <w:spacing w:line="360" w:lineRule="auto"/>
        <w:rPr>
          <w:rFonts w:hAnsi="宋体" w:cs="宋体"/>
          <w:color w:val="auto"/>
          <w:sz w:val="24"/>
          <w:szCs w:val="24"/>
          <w:highlight w:val="none"/>
        </w:rPr>
      </w:pPr>
    </w:p>
    <w:p>
      <w:pPr>
        <w:pStyle w:val="11"/>
        <w:spacing w:line="360" w:lineRule="auto"/>
        <w:rPr>
          <w:rFonts w:hAnsi="宋体" w:cs="宋体"/>
          <w:color w:val="auto"/>
          <w:sz w:val="24"/>
          <w:szCs w:val="28"/>
          <w:highlight w:val="none"/>
        </w:rPr>
      </w:pPr>
      <w:r>
        <w:rPr>
          <w:rFonts w:hint="eastAsia" w:hAnsi="宋体" w:cs="宋体"/>
          <w:color w:val="auto"/>
          <w:sz w:val="24"/>
          <w:szCs w:val="28"/>
          <w:highlight w:val="none"/>
        </w:rPr>
        <w:t>联系人：                          联系电话：</w:t>
      </w:r>
    </w:p>
    <w:p>
      <w:pPr>
        <w:pStyle w:val="11"/>
        <w:spacing w:line="360" w:lineRule="auto"/>
        <w:rPr>
          <w:rFonts w:hAnsi="宋体" w:cs="宋体"/>
          <w:color w:val="auto"/>
          <w:sz w:val="24"/>
          <w:szCs w:val="28"/>
          <w:highlight w:val="none"/>
        </w:rPr>
      </w:pPr>
      <w:r>
        <w:rPr>
          <w:rFonts w:hint="eastAsia" w:hAnsi="宋体" w:cs="宋体"/>
          <w:color w:val="auto"/>
          <w:sz w:val="24"/>
          <w:szCs w:val="28"/>
          <w:highlight w:val="none"/>
        </w:rPr>
        <w:t>联系地址：</w:t>
      </w:r>
    </w:p>
    <w:p>
      <w:pPr>
        <w:wordWrap w:val="0"/>
        <w:spacing w:line="360" w:lineRule="auto"/>
        <w:jc w:val="right"/>
        <w:rPr>
          <w:rFonts w:hAnsi="宋体" w:cs="宋体"/>
          <w:color w:val="auto"/>
          <w:kern w:val="2"/>
          <w:szCs w:val="28"/>
          <w:highlight w:val="none"/>
        </w:rPr>
      </w:pPr>
      <w:r>
        <w:rPr>
          <w:rFonts w:hint="eastAsia" w:hAnsi="宋体" w:cs="宋体"/>
          <w:color w:val="auto"/>
          <w:kern w:val="2"/>
          <w:szCs w:val="28"/>
          <w:highlight w:val="none"/>
          <w:lang w:val="zh-CN"/>
        </w:rPr>
        <w:t>报价人：（公章）</w:t>
      </w:r>
      <w:r>
        <w:rPr>
          <w:rFonts w:hint="eastAsia" w:hAnsi="宋体" w:cs="宋体"/>
          <w:color w:val="auto"/>
          <w:kern w:val="2"/>
          <w:szCs w:val="28"/>
          <w:highlight w:val="none"/>
        </w:rPr>
        <w:t xml:space="preserve">       </w:t>
      </w:r>
    </w:p>
    <w:p>
      <w:pPr>
        <w:spacing w:line="360" w:lineRule="auto"/>
        <w:jc w:val="right"/>
        <w:rPr>
          <w:rFonts w:hAnsi="宋体" w:cs="宋体"/>
          <w:color w:val="auto"/>
          <w:kern w:val="2"/>
          <w:szCs w:val="28"/>
          <w:highlight w:val="none"/>
          <w:lang w:val="zh-CN"/>
        </w:rPr>
        <w:sectPr>
          <w:pgSz w:w="11906" w:h="16838"/>
          <w:pgMar w:top="1440" w:right="1803" w:bottom="1440" w:left="1803" w:header="851" w:footer="992" w:gutter="0"/>
          <w:cols w:space="0" w:num="1"/>
          <w:docGrid w:type="lines" w:linePitch="332" w:charSpace="0"/>
        </w:sectPr>
      </w:pPr>
      <w:r>
        <w:rPr>
          <w:rFonts w:hint="eastAsia" w:hAnsi="宋体" w:cs="宋体"/>
          <w:color w:val="auto"/>
          <w:kern w:val="2"/>
          <w:szCs w:val="28"/>
          <w:highlight w:val="none"/>
          <w:lang w:val="zh-CN"/>
        </w:rPr>
        <w:t>日期：   年    月   日</w:t>
      </w:r>
    </w:p>
    <w:p>
      <w:pPr>
        <w:numPr>
          <w:ilvl w:val="0"/>
          <w:numId w:val="4"/>
        </w:numPr>
        <w:spacing w:line="360" w:lineRule="auto"/>
        <w:rPr>
          <w:rFonts w:hAnsi="宋体" w:cs="宋体"/>
          <w:b/>
          <w:color w:val="auto"/>
          <w:sz w:val="28"/>
          <w:szCs w:val="28"/>
          <w:highlight w:val="none"/>
        </w:rPr>
      </w:pPr>
      <w:r>
        <w:rPr>
          <w:rFonts w:hint="eastAsia" w:hAnsi="宋体" w:cs="宋体"/>
          <w:b/>
          <w:color w:val="auto"/>
          <w:sz w:val="28"/>
          <w:szCs w:val="28"/>
          <w:highlight w:val="none"/>
        </w:rPr>
        <w:t>用户需求偏离表</w:t>
      </w:r>
    </w:p>
    <w:p>
      <w:pPr>
        <w:spacing w:line="360" w:lineRule="auto"/>
        <w:jc w:val="center"/>
        <w:rPr>
          <w:rFonts w:hAnsi="宋体" w:cs="宋体"/>
          <w:b/>
          <w:color w:val="auto"/>
          <w:sz w:val="28"/>
          <w:szCs w:val="28"/>
          <w:highlight w:val="none"/>
        </w:rPr>
      </w:pPr>
      <w:bookmarkStart w:id="28" w:name="_Hlk26973180"/>
      <w:r>
        <w:rPr>
          <w:rFonts w:hint="eastAsia" w:hAnsi="宋体" w:cs="宋体"/>
          <w:b/>
          <w:color w:val="auto"/>
          <w:sz w:val="28"/>
          <w:szCs w:val="28"/>
          <w:highlight w:val="none"/>
          <w:lang w:val="zh-CN"/>
        </w:rPr>
        <w:t>用户需求偏离表</w:t>
      </w:r>
    </w:p>
    <w:bookmarkEnd w:id="28"/>
    <w:tbl>
      <w:tblPr>
        <w:tblStyle w:val="1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6" w:type="dxa"/>
            <w:vMerge w:val="restart"/>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序号</w:t>
            </w:r>
          </w:p>
        </w:tc>
        <w:tc>
          <w:tcPr>
            <w:tcW w:w="3200" w:type="dxa"/>
            <w:gridSpan w:val="2"/>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需求书要求</w:t>
            </w:r>
          </w:p>
        </w:tc>
        <w:tc>
          <w:tcPr>
            <w:tcW w:w="5180" w:type="dxa"/>
            <w:gridSpan w:val="2"/>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6" w:type="dxa"/>
            <w:vMerge w:val="continue"/>
            <w:vAlign w:val="center"/>
          </w:tcPr>
          <w:p>
            <w:pPr>
              <w:spacing w:line="360" w:lineRule="auto"/>
              <w:jc w:val="center"/>
              <w:rPr>
                <w:rFonts w:hAnsi="宋体" w:cs="宋体"/>
                <w:b/>
                <w:bCs/>
                <w:color w:val="auto"/>
                <w:szCs w:val="21"/>
                <w:highlight w:val="none"/>
              </w:rPr>
            </w:pPr>
          </w:p>
        </w:tc>
        <w:tc>
          <w:tcPr>
            <w:tcW w:w="954" w:type="dxa"/>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条款号</w:t>
            </w:r>
          </w:p>
        </w:tc>
        <w:tc>
          <w:tcPr>
            <w:tcW w:w="2246" w:type="dxa"/>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简要内容</w:t>
            </w:r>
          </w:p>
        </w:tc>
        <w:tc>
          <w:tcPr>
            <w:tcW w:w="2431" w:type="dxa"/>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偏离情况</w:t>
            </w:r>
          </w:p>
        </w:tc>
        <w:tc>
          <w:tcPr>
            <w:tcW w:w="2749" w:type="dxa"/>
            <w:vAlign w:val="center"/>
          </w:tcPr>
          <w:p>
            <w:pPr>
              <w:spacing w:line="360" w:lineRule="auto"/>
              <w:jc w:val="center"/>
              <w:rPr>
                <w:rFonts w:hAnsi="宋体" w:cs="宋体"/>
                <w:b/>
                <w:bCs/>
                <w:color w:val="auto"/>
                <w:szCs w:val="21"/>
                <w:highlight w:val="none"/>
              </w:rPr>
            </w:pPr>
            <w:r>
              <w:rPr>
                <w:rFonts w:hint="eastAsia" w:hAnsi="宋体" w:cs="宋体"/>
                <w:b/>
                <w:bCs/>
                <w:color w:val="auto"/>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1</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一</w:t>
            </w:r>
          </w:p>
        </w:tc>
        <w:tc>
          <w:tcPr>
            <w:tcW w:w="2246" w:type="dxa"/>
            <w:vAlign w:val="center"/>
          </w:tcPr>
          <w:p>
            <w:pPr>
              <w:spacing w:line="360" w:lineRule="auto"/>
              <w:jc w:val="center"/>
              <w:rPr>
                <w:rFonts w:hAnsi="宋体" w:cs="宋体"/>
                <w:color w:val="auto"/>
                <w:szCs w:val="21"/>
                <w:highlight w:val="none"/>
              </w:rPr>
            </w:pPr>
          </w:p>
        </w:tc>
        <w:tc>
          <w:tcPr>
            <w:tcW w:w="2431" w:type="dxa"/>
            <w:vAlign w:val="center"/>
          </w:tcPr>
          <w:p>
            <w:pPr>
              <w:spacing w:line="360" w:lineRule="auto"/>
              <w:jc w:val="center"/>
              <w:rPr>
                <w:rFonts w:hAnsi="宋体" w:cs="宋体"/>
                <w:color w:val="auto"/>
                <w:szCs w:val="21"/>
                <w:highlight w:val="none"/>
              </w:rPr>
            </w:pPr>
          </w:p>
        </w:tc>
        <w:tc>
          <w:tcPr>
            <w:tcW w:w="274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2</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二</w:t>
            </w:r>
          </w:p>
        </w:tc>
        <w:tc>
          <w:tcPr>
            <w:tcW w:w="2246" w:type="dxa"/>
            <w:vAlign w:val="center"/>
          </w:tcPr>
          <w:p>
            <w:pPr>
              <w:spacing w:line="360" w:lineRule="auto"/>
              <w:jc w:val="center"/>
              <w:rPr>
                <w:rFonts w:hAnsi="宋体" w:cs="宋体"/>
                <w:color w:val="auto"/>
                <w:szCs w:val="21"/>
                <w:highlight w:val="none"/>
              </w:rPr>
            </w:pPr>
          </w:p>
        </w:tc>
        <w:tc>
          <w:tcPr>
            <w:tcW w:w="2431" w:type="dxa"/>
            <w:vAlign w:val="center"/>
          </w:tcPr>
          <w:p>
            <w:pPr>
              <w:spacing w:line="360" w:lineRule="auto"/>
              <w:jc w:val="center"/>
              <w:rPr>
                <w:rFonts w:hAnsi="宋体" w:cs="宋体"/>
                <w:color w:val="auto"/>
                <w:szCs w:val="21"/>
                <w:highlight w:val="none"/>
              </w:rPr>
            </w:pPr>
          </w:p>
        </w:tc>
        <w:tc>
          <w:tcPr>
            <w:tcW w:w="274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3</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三</w:t>
            </w:r>
          </w:p>
        </w:tc>
        <w:tc>
          <w:tcPr>
            <w:tcW w:w="2246" w:type="dxa"/>
            <w:vAlign w:val="center"/>
          </w:tcPr>
          <w:p>
            <w:pPr>
              <w:autoSpaceDE/>
              <w:autoSpaceDN/>
              <w:adjustRightInd/>
              <w:spacing w:line="360" w:lineRule="auto"/>
              <w:jc w:val="center"/>
              <w:rPr>
                <w:rFonts w:hAnsi="宋体" w:cs="宋体"/>
                <w:color w:val="auto"/>
                <w:szCs w:val="21"/>
                <w:highlight w:val="none"/>
              </w:rPr>
            </w:pPr>
          </w:p>
        </w:tc>
        <w:tc>
          <w:tcPr>
            <w:tcW w:w="2431" w:type="dxa"/>
            <w:vAlign w:val="center"/>
          </w:tcPr>
          <w:p>
            <w:pPr>
              <w:spacing w:line="360" w:lineRule="auto"/>
              <w:jc w:val="center"/>
              <w:rPr>
                <w:rFonts w:hAnsi="宋体" w:cs="宋体"/>
                <w:color w:val="auto"/>
                <w:szCs w:val="21"/>
                <w:highlight w:val="none"/>
              </w:rPr>
            </w:pPr>
          </w:p>
        </w:tc>
        <w:tc>
          <w:tcPr>
            <w:tcW w:w="274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w:t>
            </w:r>
          </w:p>
        </w:tc>
        <w:tc>
          <w:tcPr>
            <w:tcW w:w="954" w:type="dxa"/>
            <w:vAlign w:val="center"/>
          </w:tcPr>
          <w:p>
            <w:pPr>
              <w:spacing w:line="360" w:lineRule="auto"/>
              <w:jc w:val="center"/>
              <w:rPr>
                <w:rFonts w:hAnsi="宋体" w:cs="宋体"/>
                <w:color w:val="auto"/>
                <w:szCs w:val="21"/>
                <w:highlight w:val="none"/>
              </w:rPr>
            </w:pPr>
          </w:p>
        </w:tc>
        <w:tc>
          <w:tcPr>
            <w:tcW w:w="2246" w:type="dxa"/>
            <w:vAlign w:val="center"/>
          </w:tcPr>
          <w:p>
            <w:pPr>
              <w:spacing w:line="360" w:lineRule="auto"/>
              <w:jc w:val="center"/>
              <w:rPr>
                <w:rFonts w:hAnsi="宋体" w:cs="宋体"/>
                <w:color w:val="auto"/>
                <w:szCs w:val="21"/>
                <w:highlight w:val="none"/>
              </w:rPr>
            </w:pPr>
          </w:p>
        </w:tc>
        <w:tc>
          <w:tcPr>
            <w:tcW w:w="2431" w:type="dxa"/>
            <w:vAlign w:val="center"/>
          </w:tcPr>
          <w:p>
            <w:pPr>
              <w:spacing w:line="360" w:lineRule="auto"/>
              <w:jc w:val="center"/>
              <w:rPr>
                <w:rFonts w:hAnsi="宋体" w:cs="宋体"/>
                <w:color w:val="auto"/>
                <w:szCs w:val="21"/>
                <w:highlight w:val="none"/>
              </w:rPr>
            </w:pPr>
          </w:p>
        </w:tc>
        <w:tc>
          <w:tcPr>
            <w:tcW w:w="2749" w:type="dxa"/>
            <w:vAlign w:val="center"/>
          </w:tcPr>
          <w:p>
            <w:pPr>
              <w:spacing w:line="360" w:lineRule="auto"/>
              <w:jc w:val="center"/>
              <w:rPr>
                <w:rFonts w:hAnsi="宋体" w:cs="宋体"/>
                <w:color w:val="auto"/>
                <w:szCs w:val="21"/>
                <w:highlight w:val="none"/>
              </w:rPr>
            </w:pPr>
          </w:p>
        </w:tc>
      </w:tr>
    </w:tbl>
    <w:p>
      <w:pPr>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备注：</w:t>
      </w:r>
    </w:p>
    <w:p>
      <w:pPr>
        <w:numPr>
          <w:ilvl w:val="0"/>
          <w:numId w:val="5"/>
        </w:numPr>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pPr>
        <w:numPr>
          <w:ilvl w:val="0"/>
          <w:numId w:val="5"/>
        </w:numPr>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偏离情况分为：正偏离、负偏离、无偏离。正偏离是指报价人提供的货物（或服务）优于用户需求书的要求；负偏离是指报价人提供的货物（或服务）不满足或不完全响应用户需求书的要求；无偏离是指报价人提供的货物（或服务）完全响应用户需求书的要求。</w:t>
      </w:r>
    </w:p>
    <w:p>
      <w:pPr>
        <w:numPr>
          <w:ilvl w:val="0"/>
          <w:numId w:val="5"/>
        </w:numPr>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 xml:space="preserve">“偏离情况”项为正偏离（或负偏离）的，必须在“具体偏离内容”项内详细说明与用户需求书的偏离内容，“偏离情况”项为无偏离的，在“具体偏离内容”项内填“无”。 </w:t>
      </w:r>
    </w:p>
    <w:p>
      <w:pPr>
        <w:numPr>
          <w:ilvl w:val="0"/>
          <w:numId w:val="5"/>
        </w:numPr>
        <w:spacing w:line="360"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如报价人差异内容较多可另附页说明。</w:t>
      </w:r>
    </w:p>
    <w:p>
      <w:pPr>
        <w:spacing w:line="360" w:lineRule="auto"/>
        <w:rPr>
          <w:rFonts w:hAnsi="宋体" w:cs="宋体"/>
          <w:color w:val="auto"/>
          <w:sz w:val="21"/>
          <w:szCs w:val="21"/>
          <w:highlight w:val="none"/>
        </w:rPr>
      </w:pPr>
    </w:p>
    <w:p>
      <w:pPr>
        <w:spacing w:line="360" w:lineRule="auto"/>
        <w:ind w:firstLine="5040" w:firstLineChars="2400"/>
        <w:jc w:val="right"/>
        <w:rPr>
          <w:rFonts w:hAnsi="宋体" w:cs="宋体"/>
          <w:color w:val="auto"/>
          <w:kern w:val="2"/>
          <w:sz w:val="21"/>
          <w:highlight w:val="none"/>
          <w:lang w:val="zh-CN"/>
        </w:rPr>
      </w:pPr>
      <w:r>
        <w:rPr>
          <w:rFonts w:hint="eastAsia" w:hAnsi="宋体" w:cs="宋体"/>
          <w:color w:val="auto"/>
          <w:kern w:val="2"/>
          <w:sz w:val="21"/>
          <w:highlight w:val="none"/>
          <w:lang w:val="zh-CN"/>
        </w:rPr>
        <w:t>报价人：（加盖报价人公章）</w:t>
      </w:r>
    </w:p>
    <w:p>
      <w:pPr>
        <w:spacing w:line="360" w:lineRule="auto"/>
        <w:ind w:firstLine="5040" w:firstLineChars="2400"/>
        <w:jc w:val="right"/>
        <w:rPr>
          <w:rFonts w:hAnsi="宋体" w:cs="宋体"/>
          <w:color w:val="auto"/>
          <w:kern w:val="2"/>
          <w:sz w:val="21"/>
          <w:highlight w:val="none"/>
          <w:lang w:val="zh-CN"/>
        </w:rPr>
      </w:pPr>
      <w:r>
        <w:rPr>
          <w:rFonts w:hint="eastAsia" w:hAnsi="宋体" w:cs="宋体"/>
          <w:color w:val="auto"/>
          <w:kern w:val="2"/>
          <w:sz w:val="21"/>
          <w:highlight w:val="none"/>
          <w:lang w:val="zh-CN"/>
        </w:rPr>
        <w:t xml:space="preserve">日  期：  </w:t>
      </w:r>
      <w:r>
        <w:rPr>
          <w:rFonts w:hint="eastAsia" w:hAnsi="宋体" w:cs="宋体"/>
          <w:color w:val="auto"/>
          <w:kern w:val="2"/>
          <w:sz w:val="21"/>
          <w:highlight w:val="none"/>
        </w:rPr>
        <w:t xml:space="preserve">  </w:t>
      </w:r>
      <w:r>
        <w:rPr>
          <w:rFonts w:hint="eastAsia" w:hAnsi="宋体" w:cs="宋体"/>
          <w:color w:val="auto"/>
          <w:kern w:val="2"/>
          <w:sz w:val="21"/>
          <w:highlight w:val="none"/>
          <w:lang w:val="zh-CN"/>
        </w:rPr>
        <w:t xml:space="preserve"> 年   月   日</w:t>
      </w:r>
      <w:bookmarkStart w:id="29" w:name="_Toc534701786"/>
      <w:bookmarkStart w:id="30" w:name="_Toc534278252"/>
      <w:bookmarkStart w:id="31" w:name="_Toc513226437"/>
    </w:p>
    <w:p>
      <w:pPr>
        <w:spacing w:line="360" w:lineRule="auto"/>
        <w:ind w:firstLine="420" w:firstLineChars="200"/>
        <w:rPr>
          <w:rFonts w:hAnsi="宋体" w:cs="宋体"/>
          <w:color w:val="auto"/>
          <w:sz w:val="21"/>
          <w:szCs w:val="21"/>
          <w:highlight w:val="none"/>
        </w:rPr>
        <w:sectPr>
          <w:pgSz w:w="11906" w:h="16838"/>
          <w:pgMar w:top="1440" w:right="1803" w:bottom="1440" w:left="1803" w:header="851" w:footer="992" w:gutter="0"/>
          <w:cols w:space="0" w:num="1"/>
          <w:docGrid w:type="lines" w:linePitch="332" w:charSpace="0"/>
        </w:sectPr>
      </w:pPr>
    </w:p>
    <w:p>
      <w:pPr>
        <w:numPr>
          <w:ilvl w:val="0"/>
          <w:numId w:val="4"/>
        </w:numPr>
        <w:spacing w:line="360" w:lineRule="auto"/>
        <w:rPr>
          <w:rFonts w:hAnsi="宋体" w:cs="宋体"/>
          <w:b/>
          <w:color w:val="auto"/>
          <w:sz w:val="28"/>
          <w:szCs w:val="28"/>
          <w:highlight w:val="none"/>
        </w:rPr>
      </w:pPr>
      <w:r>
        <w:rPr>
          <w:rFonts w:hint="eastAsia" w:hAnsi="宋体" w:cs="宋体"/>
          <w:b/>
          <w:color w:val="auto"/>
          <w:sz w:val="28"/>
          <w:szCs w:val="28"/>
          <w:highlight w:val="none"/>
        </w:rPr>
        <w:t>合同条款偏离表</w:t>
      </w:r>
    </w:p>
    <w:p>
      <w:pPr>
        <w:spacing w:line="360" w:lineRule="auto"/>
        <w:jc w:val="center"/>
        <w:rPr>
          <w:rFonts w:hAnsi="宋体" w:cs="宋体"/>
          <w:b/>
          <w:color w:val="auto"/>
          <w:sz w:val="28"/>
          <w:szCs w:val="28"/>
          <w:highlight w:val="none"/>
        </w:rPr>
      </w:pPr>
      <w:r>
        <w:rPr>
          <w:rFonts w:hint="eastAsia" w:hAnsi="宋体" w:cs="宋体"/>
          <w:b/>
          <w:color w:val="auto"/>
          <w:sz w:val="28"/>
          <w:szCs w:val="28"/>
          <w:highlight w:val="none"/>
          <w:lang w:val="zh-CN"/>
        </w:rPr>
        <w:t>合同条款偏离表</w:t>
      </w:r>
    </w:p>
    <w:tbl>
      <w:tblPr>
        <w:tblStyle w:val="19"/>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6" w:type="dxa"/>
            <w:vMerge w:val="restart"/>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序号</w:t>
            </w:r>
          </w:p>
        </w:tc>
        <w:tc>
          <w:tcPr>
            <w:tcW w:w="3767" w:type="dxa"/>
            <w:gridSpan w:val="2"/>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合同要求</w:t>
            </w:r>
          </w:p>
        </w:tc>
        <w:tc>
          <w:tcPr>
            <w:tcW w:w="4933" w:type="dxa"/>
            <w:gridSpan w:val="2"/>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6" w:type="dxa"/>
            <w:vMerge w:val="continue"/>
            <w:vAlign w:val="center"/>
          </w:tcPr>
          <w:p>
            <w:pPr>
              <w:spacing w:line="360" w:lineRule="auto"/>
              <w:jc w:val="center"/>
              <w:rPr>
                <w:rFonts w:hAnsi="宋体" w:cs="宋体"/>
                <w:b/>
                <w:color w:val="auto"/>
                <w:szCs w:val="21"/>
                <w:highlight w:val="none"/>
              </w:rPr>
            </w:pPr>
          </w:p>
        </w:tc>
        <w:tc>
          <w:tcPr>
            <w:tcW w:w="954"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条款号</w:t>
            </w:r>
          </w:p>
        </w:tc>
        <w:tc>
          <w:tcPr>
            <w:tcW w:w="2813"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简要内容</w:t>
            </w:r>
          </w:p>
        </w:tc>
        <w:tc>
          <w:tcPr>
            <w:tcW w:w="1864"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偏离情况</w:t>
            </w:r>
          </w:p>
        </w:tc>
        <w:tc>
          <w:tcPr>
            <w:tcW w:w="3069" w:type="dxa"/>
            <w:vAlign w:val="center"/>
          </w:tcPr>
          <w:p>
            <w:pPr>
              <w:spacing w:line="360" w:lineRule="auto"/>
              <w:jc w:val="center"/>
              <w:rPr>
                <w:rFonts w:hAnsi="宋体" w:cs="宋体"/>
                <w:b/>
                <w:color w:val="auto"/>
                <w:szCs w:val="21"/>
                <w:highlight w:val="none"/>
              </w:rPr>
            </w:pPr>
            <w:r>
              <w:rPr>
                <w:rFonts w:hint="eastAsia" w:hAnsi="宋体" w:cs="宋体"/>
                <w:b/>
                <w:color w:val="auto"/>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1</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一</w:t>
            </w:r>
          </w:p>
        </w:tc>
        <w:tc>
          <w:tcPr>
            <w:tcW w:w="2813" w:type="dxa"/>
            <w:vAlign w:val="center"/>
          </w:tcPr>
          <w:p>
            <w:pPr>
              <w:spacing w:line="360" w:lineRule="auto"/>
              <w:jc w:val="center"/>
              <w:rPr>
                <w:rFonts w:hAnsi="宋体" w:cs="宋体"/>
                <w:color w:val="auto"/>
                <w:szCs w:val="21"/>
                <w:highlight w:val="none"/>
              </w:rPr>
            </w:pPr>
          </w:p>
        </w:tc>
        <w:tc>
          <w:tcPr>
            <w:tcW w:w="1864"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2</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二</w:t>
            </w:r>
          </w:p>
        </w:tc>
        <w:tc>
          <w:tcPr>
            <w:tcW w:w="2813" w:type="dxa"/>
            <w:vAlign w:val="center"/>
          </w:tcPr>
          <w:p>
            <w:pPr>
              <w:spacing w:line="360" w:lineRule="auto"/>
              <w:jc w:val="center"/>
              <w:rPr>
                <w:rFonts w:hAnsi="宋体" w:cs="宋体"/>
                <w:color w:val="auto"/>
                <w:szCs w:val="21"/>
                <w:highlight w:val="none"/>
              </w:rPr>
            </w:pPr>
          </w:p>
        </w:tc>
        <w:tc>
          <w:tcPr>
            <w:tcW w:w="1864"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3</w:t>
            </w:r>
          </w:p>
        </w:tc>
        <w:tc>
          <w:tcPr>
            <w:tcW w:w="954"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三</w:t>
            </w:r>
          </w:p>
        </w:tc>
        <w:tc>
          <w:tcPr>
            <w:tcW w:w="2813" w:type="dxa"/>
            <w:vAlign w:val="center"/>
          </w:tcPr>
          <w:p>
            <w:pPr>
              <w:spacing w:line="360" w:lineRule="auto"/>
              <w:jc w:val="center"/>
              <w:rPr>
                <w:rFonts w:hAnsi="宋体" w:cs="宋体"/>
                <w:color w:val="auto"/>
                <w:szCs w:val="21"/>
                <w:highlight w:val="none"/>
              </w:rPr>
            </w:pPr>
          </w:p>
        </w:tc>
        <w:tc>
          <w:tcPr>
            <w:tcW w:w="1864"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360" w:lineRule="auto"/>
              <w:jc w:val="center"/>
              <w:rPr>
                <w:rFonts w:hAnsi="宋体" w:cs="宋体"/>
                <w:color w:val="auto"/>
                <w:szCs w:val="21"/>
                <w:highlight w:val="none"/>
              </w:rPr>
            </w:pPr>
            <w:r>
              <w:rPr>
                <w:rFonts w:hint="eastAsia" w:hAnsi="宋体" w:cs="宋体"/>
                <w:color w:val="auto"/>
                <w:szCs w:val="21"/>
                <w:highlight w:val="none"/>
              </w:rPr>
              <w:t>...</w:t>
            </w:r>
          </w:p>
        </w:tc>
        <w:tc>
          <w:tcPr>
            <w:tcW w:w="954" w:type="dxa"/>
            <w:vAlign w:val="center"/>
          </w:tcPr>
          <w:p>
            <w:pPr>
              <w:spacing w:line="360" w:lineRule="auto"/>
              <w:jc w:val="center"/>
              <w:rPr>
                <w:rFonts w:hAnsi="宋体" w:cs="宋体"/>
                <w:color w:val="auto"/>
                <w:szCs w:val="21"/>
                <w:highlight w:val="none"/>
              </w:rPr>
            </w:pPr>
          </w:p>
        </w:tc>
        <w:tc>
          <w:tcPr>
            <w:tcW w:w="2813" w:type="dxa"/>
            <w:vAlign w:val="center"/>
          </w:tcPr>
          <w:p>
            <w:pPr>
              <w:spacing w:line="360" w:lineRule="auto"/>
              <w:jc w:val="center"/>
              <w:rPr>
                <w:rFonts w:hAnsi="宋体" w:cs="宋体"/>
                <w:color w:val="auto"/>
                <w:szCs w:val="21"/>
                <w:highlight w:val="none"/>
              </w:rPr>
            </w:pPr>
          </w:p>
        </w:tc>
        <w:tc>
          <w:tcPr>
            <w:tcW w:w="1864" w:type="dxa"/>
            <w:vAlign w:val="center"/>
          </w:tcPr>
          <w:p>
            <w:pPr>
              <w:spacing w:line="360" w:lineRule="auto"/>
              <w:jc w:val="center"/>
              <w:rPr>
                <w:rFonts w:hAnsi="宋体" w:cs="宋体"/>
                <w:color w:val="auto"/>
                <w:szCs w:val="21"/>
                <w:highlight w:val="none"/>
              </w:rPr>
            </w:pPr>
          </w:p>
        </w:tc>
        <w:tc>
          <w:tcPr>
            <w:tcW w:w="3069" w:type="dxa"/>
            <w:vAlign w:val="center"/>
          </w:tcPr>
          <w:p>
            <w:pPr>
              <w:spacing w:line="360" w:lineRule="auto"/>
              <w:jc w:val="center"/>
              <w:rPr>
                <w:rFonts w:hAnsi="宋体" w:cs="宋体"/>
                <w:color w:val="auto"/>
                <w:szCs w:val="21"/>
                <w:highlight w:val="none"/>
              </w:rPr>
            </w:pPr>
          </w:p>
        </w:tc>
      </w:tr>
    </w:tbl>
    <w:p>
      <w:pPr>
        <w:spacing w:line="360" w:lineRule="auto"/>
        <w:ind w:right="139" w:rightChars="58" w:firstLine="426" w:firstLineChars="202"/>
        <w:rPr>
          <w:rFonts w:hAnsi="宋体" w:cs="宋体"/>
          <w:b/>
          <w:bCs/>
          <w:color w:val="auto"/>
          <w:sz w:val="21"/>
          <w:szCs w:val="21"/>
          <w:highlight w:val="none"/>
        </w:rPr>
      </w:pPr>
      <w:r>
        <w:rPr>
          <w:rFonts w:hint="eastAsia" w:hAnsi="宋体" w:cs="宋体"/>
          <w:b/>
          <w:bCs/>
          <w:color w:val="auto"/>
          <w:sz w:val="21"/>
          <w:szCs w:val="21"/>
          <w:highlight w:val="none"/>
        </w:rPr>
        <w:t>备注：</w:t>
      </w:r>
    </w:p>
    <w:p>
      <w:pPr>
        <w:numPr>
          <w:ilvl w:val="0"/>
          <w:numId w:val="6"/>
        </w:numPr>
        <w:spacing w:line="360" w:lineRule="auto"/>
        <w:ind w:right="139" w:rightChars="58" w:firstLine="426" w:firstLineChars="202"/>
        <w:rPr>
          <w:rFonts w:hAnsi="宋体" w:cs="宋体"/>
          <w:b/>
          <w:bCs/>
          <w:color w:val="auto"/>
          <w:sz w:val="21"/>
          <w:szCs w:val="21"/>
          <w:highlight w:val="none"/>
        </w:rPr>
      </w:pPr>
      <w:r>
        <w:rPr>
          <w:rFonts w:hint="eastAsia" w:hAnsi="宋体" w:cs="宋体"/>
          <w:b/>
          <w:bCs/>
          <w:color w:val="auto"/>
          <w:sz w:val="21"/>
          <w:szCs w:val="21"/>
          <w:highlight w:val="none"/>
        </w:rPr>
        <w:t>报价人应对照合同响应，逐条、如实地填写“偏离情况”，若发现虚假填写本表，或伪造、变造证明材料，或对合同及其附件响应有负偏离的，按无效响应处理。若发现此表未逐条填写视为完全响应合同要求。</w:t>
      </w:r>
    </w:p>
    <w:p>
      <w:pPr>
        <w:numPr>
          <w:ilvl w:val="0"/>
          <w:numId w:val="6"/>
        </w:numPr>
        <w:spacing w:line="360" w:lineRule="auto"/>
        <w:ind w:right="139" w:rightChars="58" w:firstLine="426" w:firstLineChars="202"/>
        <w:rPr>
          <w:rFonts w:hAnsi="宋体" w:cs="宋体"/>
          <w:b/>
          <w:bCs/>
          <w:color w:val="auto"/>
          <w:sz w:val="21"/>
          <w:szCs w:val="21"/>
          <w:highlight w:val="none"/>
        </w:rPr>
      </w:pPr>
      <w:r>
        <w:rPr>
          <w:rFonts w:hint="eastAsia" w:hAnsi="宋体" w:cs="宋体"/>
          <w:b/>
          <w:bCs/>
          <w:color w:val="auto"/>
          <w:sz w:val="21"/>
          <w:szCs w:val="21"/>
          <w:highlight w:val="none"/>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6"/>
        </w:numPr>
        <w:spacing w:line="360" w:lineRule="auto"/>
        <w:ind w:right="139" w:rightChars="58" w:firstLine="426" w:firstLineChars="202"/>
        <w:rPr>
          <w:rFonts w:hAnsi="宋体" w:cs="宋体"/>
          <w:b/>
          <w:bCs/>
          <w:color w:val="auto"/>
          <w:sz w:val="21"/>
          <w:szCs w:val="21"/>
          <w:highlight w:val="none"/>
        </w:rPr>
      </w:pPr>
      <w:r>
        <w:rPr>
          <w:rFonts w:hint="eastAsia" w:hAnsi="宋体" w:cs="宋体"/>
          <w:b/>
          <w:bCs/>
          <w:color w:val="auto"/>
          <w:sz w:val="21"/>
          <w:szCs w:val="21"/>
          <w:highlight w:val="none"/>
        </w:rPr>
        <w:t xml:space="preserve">“偏离情况”项为正偏离（或负偏离）的，必须在“具体偏离内容”项内详细说明与合同的偏离内容，“偏离情况”项为无偏离的，在“具体偏离内容”项内填“无”。 </w:t>
      </w:r>
    </w:p>
    <w:p>
      <w:pPr>
        <w:numPr>
          <w:ilvl w:val="0"/>
          <w:numId w:val="6"/>
        </w:numPr>
        <w:spacing w:line="360" w:lineRule="auto"/>
        <w:ind w:right="139" w:rightChars="58" w:firstLine="426" w:firstLineChars="202"/>
        <w:rPr>
          <w:rFonts w:hAnsi="宋体" w:cs="宋体"/>
          <w:b/>
          <w:bCs/>
          <w:color w:val="auto"/>
          <w:sz w:val="21"/>
          <w:szCs w:val="21"/>
          <w:highlight w:val="none"/>
        </w:rPr>
      </w:pPr>
      <w:r>
        <w:rPr>
          <w:rFonts w:hint="eastAsia" w:hAnsi="宋体" w:cs="宋体"/>
          <w:b/>
          <w:bCs/>
          <w:color w:val="auto"/>
          <w:sz w:val="21"/>
          <w:szCs w:val="21"/>
          <w:highlight w:val="none"/>
        </w:rPr>
        <w:t>如报价人差异内容较多可另附页说明。</w:t>
      </w:r>
    </w:p>
    <w:p>
      <w:pPr>
        <w:spacing w:line="360" w:lineRule="auto"/>
        <w:ind w:firstLine="420" w:firstLineChars="200"/>
        <w:rPr>
          <w:rFonts w:hAnsi="宋体" w:cs="宋体"/>
          <w:color w:val="auto"/>
          <w:sz w:val="21"/>
          <w:szCs w:val="21"/>
          <w:highlight w:val="none"/>
        </w:rPr>
      </w:pPr>
    </w:p>
    <w:p>
      <w:pPr>
        <w:spacing w:line="360" w:lineRule="auto"/>
        <w:ind w:firstLine="5040" w:firstLineChars="2400"/>
        <w:jc w:val="right"/>
        <w:rPr>
          <w:rFonts w:hAnsi="宋体" w:cs="宋体"/>
          <w:color w:val="auto"/>
          <w:kern w:val="2"/>
          <w:sz w:val="21"/>
          <w:highlight w:val="none"/>
          <w:lang w:val="zh-CN"/>
        </w:rPr>
      </w:pPr>
      <w:r>
        <w:rPr>
          <w:rFonts w:hint="eastAsia" w:hAnsi="宋体" w:cs="宋体"/>
          <w:color w:val="auto"/>
          <w:kern w:val="2"/>
          <w:sz w:val="21"/>
          <w:highlight w:val="none"/>
          <w:lang w:val="zh-CN"/>
        </w:rPr>
        <w:t>报价人：（加盖报价人公章）</w:t>
      </w:r>
    </w:p>
    <w:p>
      <w:pPr>
        <w:spacing w:line="360" w:lineRule="auto"/>
        <w:ind w:firstLine="5040" w:firstLineChars="2400"/>
        <w:jc w:val="right"/>
        <w:rPr>
          <w:rFonts w:hAnsi="宋体" w:cs="宋体"/>
          <w:color w:val="auto"/>
          <w:kern w:val="2"/>
          <w:sz w:val="21"/>
          <w:highlight w:val="none"/>
          <w:lang w:val="zh-CN"/>
        </w:rPr>
      </w:pPr>
      <w:r>
        <w:rPr>
          <w:rFonts w:hint="eastAsia" w:hAnsi="宋体" w:cs="宋体"/>
          <w:color w:val="auto"/>
          <w:kern w:val="2"/>
          <w:sz w:val="21"/>
          <w:highlight w:val="none"/>
          <w:lang w:val="zh-CN"/>
        </w:rPr>
        <w:t xml:space="preserve">日  期： </w:t>
      </w:r>
      <w:r>
        <w:rPr>
          <w:rFonts w:hint="eastAsia" w:hAnsi="宋体" w:cs="宋体"/>
          <w:color w:val="auto"/>
          <w:kern w:val="2"/>
          <w:sz w:val="21"/>
          <w:highlight w:val="none"/>
        </w:rPr>
        <w:t xml:space="preserve">  </w:t>
      </w:r>
      <w:r>
        <w:rPr>
          <w:rFonts w:hint="eastAsia" w:hAnsi="宋体" w:cs="宋体"/>
          <w:color w:val="auto"/>
          <w:kern w:val="2"/>
          <w:sz w:val="21"/>
          <w:highlight w:val="none"/>
          <w:lang w:val="zh-CN"/>
        </w:rPr>
        <w:t xml:space="preserve">  年   月   日</w:t>
      </w:r>
    </w:p>
    <w:p>
      <w:pPr>
        <w:spacing w:line="360" w:lineRule="auto"/>
        <w:rPr>
          <w:rFonts w:hAnsi="宋体" w:cs="宋体"/>
          <w:color w:val="auto"/>
          <w:kern w:val="2"/>
          <w:sz w:val="21"/>
          <w:highlight w:val="none"/>
          <w:lang w:val="zh-CN"/>
        </w:rPr>
        <w:sectPr>
          <w:pgSz w:w="11906" w:h="16838"/>
          <w:pgMar w:top="1440" w:right="1803" w:bottom="1440" w:left="1803" w:header="851" w:footer="992" w:gutter="0"/>
          <w:cols w:space="0" w:num="1"/>
          <w:docGrid w:type="lines" w:linePitch="332" w:charSpace="0"/>
        </w:sectPr>
      </w:pPr>
    </w:p>
    <w:bookmarkEnd w:id="29"/>
    <w:bookmarkEnd w:id="30"/>
    <w:bookmarkEnd w:id="31"/>
    <w:p>
      <w:pPr>
        <w:numPr>
          <w:ilvl w:val="0"/>
          <w:numId w:val="4"/>
        </w:numPr>
        <w:spacing w:line="360" w:lineRule="auto"/>
        <w:rPr>
          <w:rFonts w:hAnsi="宋体" w:cs="宋体"/>
          <w:b/>
          <w:color w:val="auto"/>
          <w:sz w:val="28"/>
          <w:szCs w:val="28"/>
          <w:highlight w:val="none"/>
        </w:rPr>
      </w:pPr>
      <w:r>
        <w:rPr>
          <w:rFonts w:hint="eastAsia" w:hAnsi="宋体" w:cs="宋体"/>
          <w:b/>
          <w:color w:val="auto"/>
          <w:sz w:val="28"/>
          <w:szCs w:val="28"/>
          <w:highlight w:val="none"/>
        </w:rPr>
        <w:t>营业执照</w:t>
      </w:r>
    </w:p>
    <w:p>
      <w:pPr>
        <w:keepNext/>
        <w:keepLines/>
        <w:numPr>
          <w:ilvl w:val="255"/>
          <w:numId w:val="0"/>
        </w:numPr>
        <w:spacing w:before="340" w:after="330" w:line="360" w:lineRule="auto"/>
        <w:jc w:val="both"/>
        <w:outlineLvl w:val="0"/>
        <w:rPr>
          <w:rFonts w:hAnsi="宋体" w:cs="宋体"/>
          <w:b/>
          <w:color w:val="auto"/>
          <w:sz w:val="28"/>
          <w:szCs w:val="28"/>
          <w:highlight w:val="none"/>
        </w:rPr>
      </w:pPr>
      <w:r>
        <w:rPr>
          <w:rFonts w:hint="eastAsia" w:hAnsi="宋体" w:cs="宋体"/>
          <w:b/>
          <w:color w:val="auto"/>
          <w:sz w:val="28"/>
          <w:szCs w:val="28"/>
          <w:highlight w:val="none"/>
        </w:rPr>
        <w:br w:type="page"/>
      </w:r>
    </w:p>
    <w:p>
      <w:pPr>
        <w:numPr>
          <w:ilvl w:val="0"/>
          <w:numId w:val="4"/>
        </w:numPr>
        <w:spacing w:line="360" w:lineRule="auto"/>
        <w:rPr>
          <w:rFonts w:hAnsi="宋体" w:cs="宋体"/>
          <w:b/>
          <w:color w:val="auto"/>
          <w:sz w:val="28"/>
          <w:szCs w:val="28"/>
          <w:highlight w:val="none"/>
        </w:rPr>
      </w:pPr>
      <w:r>
        <w:rPr>
          <w:rFonts w:hint="eastAsia" w:hAnsi="宋体" w:cs="宋体"/>
          <w:b/>
          <w:color w:val="auto"/>
          <w:sz w:val="28"/>
          <w:szCs w:val="28"/>
          <w:highlight w:val="none"/>
        </w:rPr>
        <w:t>资质证书（报价人需具备《工程设计资质证书》综合甲级或电子通信广电行业甲级或电子通信广电行业电子系统工程专业甲级或电子通信广电行业有线通信专业甲级或电子通信广电行业无线通信专业甲级资质）</w:t>
      </w:r>
    </w:p>
    <w:p>
      <w:pPr>
        <w:numPr>
          <w:ilvl w:val="255"/>
          <w:numId w:val="0"/>
        </w:numPr>
        <w:spacing w:line="360" w:lineRule="auto"/>
        <w:rPr>
          <w:rFonts w:hAnsi="宋体" w:cs="宋体"/>
          <w:b/>
          <w:color w:val="auto"/>
          <w:sz w:val="28"/>
          <w:szCs w:val="28"/>
          <w:highlight w:val="none"/>
        </w:rPr>
      </w:pPr>
      <w:r>
        <w:rPr>
          <w:rFonts w:hint="eastAsia" w:hAnsi="宋体" w:cs="宋体"/>
          <w:b/>
          <w:color w:val="auto"/>
          <w:sz w:val="28"/>
          <w:szCs w:val="28"/>
          <w:highlight w:val="none"/>
        </w:rPr>
        <w:br w:type="page"/>
      </w:r>
    </w:p>
    <w:p>
      <w:pPr>
        <w:numPr>
          <w:ilvl w:val="0"/>
          <w:numId w:val="4"/>
        </w:numPr>
        <w:spacing w:line="360" w:lineRule="auto"/>
        <w:rPr>
          <w:rFonts w:hAnsi="宋体" w:cs="宋体"/>
          <w:b/>
          <w:color w:val="auto"/>
          <w:sz w:val="28"/>
          <w:szCs w:val="28"/>
          <w:highlight w:val="none"/>
        </w:rPr>
      </w:pPr>
      <w:r>
        <w:rPr>
          <w:rFonts w:hint="eastAsia" w:hAnsi="宋体" w:cs="宋体"/>
          <w:b/>
          <w:color w:val="auto"/>
          <w:sz w:val="28"/>
          <w:szCs w:val="28"/>
          <w:highlight w:val="none"/>
        </w:rPr>
        <w:t>报价人2019年1月1日以来的一个调度指挥中心建设项目设计或含设计、实施一体的项目业绩（合同签订日期为2019年1月1日或以后）（需提供项目合同要点：包括签约时间、项目名称、关键服务内容、双方盖章等关键页，若合同无法反映上述要点，需提供合同买方出具书面情况说明文件（加盖买方公章））</w:t>
      </w:r>
    </w:p>
    <w:p>
      <w:pPr>
        <w:numPr>
          <w:ilvl w:val="255"/>
          <w:numId w:val="0"/>
        </w:numPr>
        <w:spacing w:line="360" w:lineRule="auto"/>
        <w:rPr>
          <w:rFonts w:hAnsi="宋体" w:cs="宋体"/>
          <w:b/>
          <w:color w:val="auto"/>
          <w:sz w:val="28"/>
          <w:szCs w:val="28"/>
          <w:highlight w:val="none"/>
        </w:rPr>
      </w:pPr>
      <w:r>
        <w:rPr>
          <w:rFonts w:hint="eastAsia" w:hAnsi="宋体" w:cs="宋体"/>
          <w:b/>
          <w:color w:val="auto"/>
          <w:sz w:val="28"/>
          <w:szCs w:val="28"/>
          <w:highlight w:val="none"/>
        </w:rPr>
        <w:br w:type="page"/>
      </w:r>
    </w:p>
    <w:p>
      <w:pPr>
        <w:numPr>
          <w:ilvl w:val="0"/>
          <w:numId w:val="4"/>
        </w:numPr>
        <w:spacing w:line="360" w:lineRule="auto"/>
        <w:rPr>
          <w:rFonts w:hAnsi="宋体" w:cs="宋体"/>
          <w:b/>
          <w:color w:val="auto"/>
          <w:sz w:val="28"/>
          <w:szCs w:val="28"/>
          <w:highlight w:val="none"/>
        </w:rPr>
      </w:pPr>
      <w:r>
        <w:rPr>
          <w:rFonts w:hint="eastAsia" w:hAnsi="宋体" w:cs="宋体"/>
          <w:b/>
          <w:color w:val="auto"/>
          <w:sz w:val="28"/>
          <w:szCs w:val="28"/>
          <w:highlight w:val="none"/>
        </w:rPr>
        <w:t>配备项目人员</w:t>
      </w:r>
    </w:p>
    <w:tbl>
      <w:tblPr>
        <w:tblStyle w:val="19"/>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354"/>
        <w:gridCol w:w="1466"/>
        <w:gridCol w:w="1560"/>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1" w:hRule="atLeast"/>
          <w:jc w:val="center"/>
        </w:trPr>
        <w:tc>
          <w:tcPr>
            <w:tcW w:w="707" w:type="dxa"/>
            <w:shd w:val="clear" w:color="auto" w:fill="auto"/>
            <w:tcMar>
              <w:top w:w="15" w:type="dxa"/>
              <w:left w:w="15" w:type="dxa"/>
              <w:right w:w="15" w:type="dxa"/>
            </w:tcMar>
            <w:vAlign w:val="center"/>
          </w:tcPr>
          <w:p>
            <w:pPr>
              <w:jc w:val="center"/>
              <w:rPr>
                <w:rFonts w:hAnsi="宋体" w:cs="宋体"/>
                <w:b/>
                <w:bCs/>
                <w:color w:val="auto"/>
                <w:highlight w:val="none"/>
                <w:lang w:bidi="ar"/>
              </w:rPr>
            </w:pPr>
            <w:r>
              <w:rPr>
                <w:rFonts w:hint="eastAsia" w:hAnsi="宋体" w:cs="宋体"/>
                <w:b/>
                <w:bCs/>
                <w:color w:val="auto"/>
                <w:highlight w:val="none"/>
                <w:lang w:bidi="ar"/>
              </w:rPr>
              <w:t>序号</w:t>
            </w:r>
          </w:p>
        </w:tc>
        <w:tc>
          <w:tcPr>
            <w:tcW w:w="1354" w:type="dxa"/>
            <w:shd w:val="clear" w:color="auto" w:fill="auto"/>
            <w:tcMar>
              <w:top w:w="15" w:type="dxa"/>
              <w:left w:w="15" w:type="dxa"/>
              <w:right w:w="15" w:type="dxa"/>
            </w:tcMar>
            <w:vAlign w:val="center"/>
          </w:tcPr>
          <w:p>
            <w:pPr>
              <w:jc w:val="center"/>
              <w:rPr>
                <w:rFonts w:hAnsi="宋体" w:cs="宋体"/>
                <w:b/>
                <w:bCs/>
                <w:color w:val="auto"/>
                <w:highlight w:val="none"/>
                <w:lang w:bidi="ar"/>
              </w:rPr>
            </w:pPr>
            <w:r>
              <w:rPr>
                <w:rFonts w:hint="eastAsia" w:hAnsi="宋体" w:cs="宋体"/>
                <w:b/>
                <w:bCs/>
                <w:color w:val="auto"/>
                <w:highlight w:val="none"/>
                <w:lang w:bidi="ar"/>
              </w:rPr>
              <w:t>职位</w:t>
            </w:r>
          </w:p>
        </w:tc>
        <w:tc>
          <w:tcPr>
            <w:tcW w:w="1466" w:type="dxa"/>
            <w:shd w:val="clear" w:color="auto" w:fill="auto"/>
            <w:tcMar>
              <w:top w:w="15" w:type="dxa"/>
              <w:left w:w="15" w:type="dxa"/>
              <w:right w:w="15" w:type="dxa"/>
            </w:tcMar>
            <w:vAlign w:val="center"/>
          </w:tcPr>
          <w:p>
            <w:pPr>
              <w:jc w:val="center"/>
              <w:rPr>
                <w:rFonts w:hAnsi="宋体" w:cs="宋体"/>
                <w:b/>
                <w:bCs/>
                <w:color w:val="auto"/>
                <w:highlight w:val="none"/>
                <w:lang w:bidi="ar"/>
              </w:rPr>
            </w:pPr>
            <w:r>
              <w:rPr>
                <w:rFonts w:hint="eastAsia" w:hAnsi="宋体" w:cs="宋体"/>
                <w:b/>
                <w:bCs/>
                <w:color w:val="auto"/>
                <w:highlight w:val="none"/>
                <w:lang w:bidi="ar"/>
              </w:rPr>
              <w:t>姓名</w:t>
            </w:r>
          </w:p>
        </w:tc>
        <w:tc>
          <w:tcPr>
            <w:tcW w:w="1560" w:type="dxa"/>
            <w:shd w:val="clear" w:color="auto" w:fill="auto"/>
            <w:tcMar>
              <w:top w:w="15" w:type="dxa"/>
              <w:left w:w="15" w:type="dxa"/>
              <w:right w:w="15" w:type="dxa"/>
            </w:tcMar>
            <w:vAlign w:val="center"/>
          </w:tcPr>
          <w:p>
            <w:pPr>
              <w:jc w:val="center"/>
              <w:rPr>
                <w:rFonts w:hAnsi="宋体" w:cs="宋体"/>
                <w:b/>
                <w:bCs/>
                <w:color w:val="auto"/>
                <w:highlight w:val="none"/>
                <w:lang w:bidi="ar"/>
              </w:rPr>
            </w:pPr>
            <w:r>
              <w:rPr>
                <w:rFonts w:hint="eastAsia" w:hAnsi="宋体" w:cs="宋体"/>
                <w:b/>
                <w:bCs/>
                <w:color w:val="auto"/>
                <w:highlight w:val="none"/>
                <w:lang w:bidi="ar"/>
              </w:rPr>
              <w:t>学历</w:t>
            </w:r>
          </w:p>
        </w:tc>
        <w:tc>
          <w:tcPr>
            <w:tcW w:w="3989" w:type="dxa"/>
            <w:shd w:val="clear" w:color="auto" w:fill="auto"/>
            <w:tcMar>
              <w:top w:w="15" w:type="dxa"/>
              <w:left w:w="15" w:type="dxa"/>
              <w:right w:w="15" w:type="dxa"/>
            </w:tcMar>
            <w:vAlign w:val="center"/>
          </w:tcPr>
          <w:p>
            <w:pPr>
              <w:jc w:val="center"/>
              <w:rPr>
                <w:rFonts w:hAnsi="宋体" w:cs="宋体"/>
                <w:b/>
                <w:bCs/>
                <w:color w:val="auto"/>
                <w:highlight w:val="none"/>
                <w:lang w:bidi="ar"/>
              </w:rPr>
            </w:pPr>
            <w:r>
              <w:rPr>
                <w:rFonts w:hint="eastAsia" w:hAnsi="宋体" w:cs="宋体"/>
                <w:b/>
                <w:bCs/>
                <w:color w:val="auto"/>
                <w:highlight w:val="none"/>
                <w:lang w:bidi="ar"/>
              </w:rPr>
              <w:t>职称及工作经验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jc w:val="center"/>
        </w:trPr>
        <w:tc>
          <w:tcPr>
            <w:tcW w:w="707" w:type="dxa"/>
            <w:shd w:val="clear" w:color="auto" w:fill="auto"/>
            <w:tcMar>
              <w:top w:w="15" w:type="dxa"/>
              <w:left w:w="15" w:type="dxa"/>
              <w:right w:w="15" w:type="dxa"/>
            </w:tcMar>
            <w:vAlign w:val="center"/>
          </w:tcPr>
          <w:p>
            <w:pPr>
              <w:jc w:val="center"/>
              <w:rPr>
                <w:rFonts w:hAnsi="宋体" w:cs="宋体"/>
                <w:color w:val="auto"/>
                <w:highlight w:val="none"/>
                <w:lang w:bidi="ar"/>
              </w:rPr>
            </w:pPr>
            <w:r>
              <w:rPr>
                <w:rFonts w:hint="eastAsia" w:hAnsi="宋体" w:cs="宋体"/>
                <w:color w:val="auto"/>
                <w:highlight w:val="none"/>
                <w:lang w:bidi="ar"/>
              </w:rPr>
              <w:t>1</w:t>
            </w:r>
          </w:p>
        </w:tc>
        <w:tc>
          <w:tcPr>
            <w:tcW w:w="1354" w:type="dxa"/>
            <w:tcBorders>
              <w:bottom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r>
              <w:rPr>
                <w:rFonts w:hint="eastAsia" w:hAnsi="宋体" w:cs="宋体"/>
                <w:color w:val="auto"/>
                <w:highlight w:val="none"/>
                <w:lang w:bidi="ar"/>
              </w:rPr>
              <w:t>项目负责人</w:t>
            </w:r>
          </w:p>
        </w:tc>
        <w:tc>
          <w:tcPr>
            <w:tcW w:w="1466" w:type="dxa"/>
            <w:tcBorders>
              <w:bottom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c>
          <w:tcPr>
            <w:tcW w:w="1560" w:type="dxa"/>
            <w:tcBorders>
              <w:bottom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c>
          <w:tcPr>
            <w:tcW w:w="3989" w:type="dxa"/>
            <w:tcBorders>
              <w:bottom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jc w:val="center"/>
        </w:trPr>
        <w:tc>
          <w:tcPr>
            <w:tcW w:w="707" w:type="dxa"/>
            <w:shd w:val="clear" w:color="auto" w:fill="auto"/>
            <w:tcMar>
              <w:top w:w="15" w:type="dxa"/>
              <w:left w:w="15" w:type="dxa"/>
              <w:right w:w="15" w:type="dxa"/>
            </w:tcMar>
            <w:vAlign w:val="center"/>
          </w:tcPr>
          <w:p>
            <w:pPr>
              <w:jc w:val="center"/>
              <w:rPr>
                <w:rFonts w:hAnsi="宋体" w:cs="宋体"/>
                <w:color w:val="auto"/>
                <w:highlight w:val="none"/>
                <w:lang w:bidi="ar"/>
              </w:rPr>
            </w:pPr>
            <w:r>
              <w:rPr>
                <w:rFonts w:hint="eastAsia" w:hAnsi="宋体" w:cs="宋体"/>
                <w:color w:val="auto"/>
                <w:highlight w:val="none"/>
                <w:lang w:bidi="ar"/>
              </w:rPr>
              <w:t>2</w:t>
            </w:r>
          </w:p>
        </w:tc>
        <w:tc>
          <w:tcPr>
            <w:tcW w:w="1354"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r>
              <w:rPr>
                <w:rFonts w:hint="eastAsia" w:hAnsi="宋体" w:cs="宋体"/>
                <w:color w:val="auto"/>
                <w:highlight w:val="none"/>
                <w:lang w:bidi="ar"/>
              </w:rPr>
              <w:t>技术负责人</w:t>
            </w:r>
          </w:p>
        </w:tc>
        <w:tc>
          <w:tcPr>
            <w:tcW w:w="1466"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c>
          <w:tcPr>
            <w:tcW w:w="156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c>
          <w:tcPr>
            <w:tcW w:w="3989"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2" w:hRule="atLeast"/>
          <w:jc w:val="center"/>
        </w:trPr>
        <w:tc>
          <w:tcPr>
            <w:tcW w:w="707" w:type="dxa"/>
            <w:shd w:val="clear" w:color="auto" w:fill="auto"/>
            <w:tcMar>
              <w:top w:w="15" w:type="dxa"/>
              <w:left w:w="15" w:type="dxa"/>
              <w:right w:w="15" w:type="dxa"/>
            </w:tcMar>
            <w:vAlign w:val="center"/>
          </w:tcPr>
          <w:p>
            <w:pPr>
              <w:jc w:val="center"/>
              <w:rPr>
                <w:rFonts w:hAnsi="宋体" w:cs="宋体"/>
                <w:color w:val="auto"/>
                <w:highlight w:val="none"/>
                <w:lang w:bidi="ar"/>
              </w:rPr>
            </w:pPr>
            <w:r>
              <w:rPr>
                <w:rFonts w:hint="eastAsia" w:hAnsi="宋体" w:cs="宋体"/>
                <w:color w:val="auto"/>
                <w:highlight w:val="none"/>
                <w:lang w:bidi="ar"/>
              </w:rPr>
              <w:t>3</w:t>
            </w:r>
          </w:p>
        </w:tc>
        <w:tc>
          <w:tcPr>
            <w:tcW w:w="1354"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r>
              <w:rPr>
                <w:rFonts w:hint="eastAsia" w:hAnsi="宋体" w:cs="宋体"/>
                <w:color w:val="auto"/>
                <w:highlight w:val="none"/>
                <w:lang w:bidi="ar"/>
              </w:rPr>
              <w:t>设计工程师</w:t>
            </w:r>
          </w:p>
        </w:tc>
        <w:tc>
          <w:tcPr>
            <w:tcW w:w="1466"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c>
          <w:tcPr>
            <w:tcW w:w="1560"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c>
          <w:tcPr>
            <w:tcW w:w="3989"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jc w:val="center"/>
        </w:trPr>
        <w:tc>
          <w:tcPr>
            <w:tcW w:w="707" w:type="dxa"/>
            <w:shd w:val="clear" w:color="auto" w:fill="auto"/>
            <w:tcMar>
              <w:top w:w="15" w:type="dxa"/>
              <w:left w:w="15" w:type="dxa"/>
              <w:right w:w="15" w:type="dxa"/>
            </w:tcMar>
            <w:vAlign w:val="center"/>
          </w:tcPr>
          <w:p>
            <w:pPr>
              <w:jc w:val="center"/>
              <w:rPr>
                <w:rFonts w:hAnsi="宋体" w:cs="宋体"/>
                <w:color w:val="auto"/>
                <w:highlight w:val="none"/>
                <w:lang w:bidi="ar"/>
              </w:rPr>
            </w:pPr>
            <w:r>
              <w:rPr>
                <w:rFonts w:hint="eastAsia" w:hAnsi="宋体" w:cs="宋体"/>
                <w:color w:val="auto"/>
                <w:highlight w:val="none"/>
                <w:lang w:bidi="ar"/>
              </w:rPr>
              <w:t>4</w:t>
            </w:r>
          </w:p>
        </w:tc>
        <w:tc>
          <w:tcPr>
            <w:tcW w:w="1354"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r>
              <w:rPr>
                <w:rFonts w:hint="eastAsia" w:hAnsi="宋体" w:cs="宋体"/>
                <w:color w:val="auto"/>
                <w:highlight w:val="none"/>
                <w:lang w:bidi="ar"/>
              </w:rPr>
              <w:t>设计工程师</w:t>
            </w:r>
          </w:p>
        </w:tc>
        <w:tc>
          <w:tcPr>
            <w:tcW w:w="1466"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c>
          <w:tcPr>
            <w:tcW w:w="1560"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c>
          <w:tcPr>
            <w:tcW w:w="3989"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jc w:val="center"/>
        </w:trPr>
        <w:tc>
          <w:tcPr>
            <w:tcW w:w="707" w:type="dxa"/>
            <w:shd w:val="clear" w:color="auto" w:fill="auto"/>
            <w:tcMar>
              <w:top w:w="15" w:type="dxa"/>
              <w:left w:w="15" w:type="dxa"/>
              <w:right w:w="15" w:type="dxa"/>
            </w:tcMar>
            <w:vAlign w:val="center"/>
          </w:tcPr>
          <w:p>
            <w:pPr>
              <w:jc w:val="center"/>
              <w:rPr>
                <w:rFonts w:hAnsi="宋体" w:cs="宋体"/>
                <w:color w:val="auto"/>
                <w:highlight w:val="none"/>
                <w:lang w:bidi="ar"/>
              </w:rPr>
            </w:pPr>
            <w:r>
              <w:rPr>
                <w:rFonts w:hint="eastAsia" w:hAnsi="宋体" w:cs="宋体"/>
                <w:color w:val="auto"/>
                <w:highlight w:val="none"/>
                <w:lang w:bidi="ar"/>
              </w:rPr>
              <w:t>5</w:t>
            </w:r>
          </w:p>
        </w:tc>
        <w:tc>
          <w:tcPr>
            <w:tcW w:w="1354"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r>
              <w:rPr>
                <w:rFonts w:hint="eastAsia" w:hAnsi="宋体" w:cs="宋体"/>
                <w:color w:val="auto"/>
                <w:highlight w:val="none"/>
                <w:lang w:bidi="ar"/>
              </w:rPr>
              <w:t>设计工程师</w:t>
            </w:r>
          </w:p>
        </w:tc>
        <w:tc>
          <w:tcPr>
            <w:tcW w:w="1466"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c>
          <w:tcPr>
            <w:tcW w:w="1560"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c>
          <w:tcPr>
            <w:tcW w:w="3989"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7" w:hRule="atLeast"/>
          <w:jc w:val="center"/>
        </w:trPr>
        <w:tc>
          <w:tcPr>
            <w:tcW w:w="707" w:type="dxa"/>
            <w:shd w:val="clear" w:color="auto" w:fill="auto"/>
            <w:tcMar>
              <w:top w:w="15" w:type="dxa"/>
              <w:left w:w="15" w:type="dxa"/>
              <w:right w:w="15" w:type="dxa"/>
            </w:tcMar>
            <w:vAlign w:val="center"/>
          </w:tcPr>
          <w:p>
            <w:pPr>
              <w:jc w:val="center"/>
              <w:rPr>
                <w:rFonts w:hAnsi="宋体" w:cs="宋体"/>
                <w:color w:val="auto"/>
                <w:highlight w:val="none"/>
                <w:lang w:bidi="ar"/>
              </w:rPr>
            </w:pPr>
            <w:r>
              <w:rPr>
                <w:rFonts w:hint="eastAsia" w:hAnsi="宋体" w:cs="宋体"/>
                <w:color w:val="auto"/>
                <w:highlight w:val="none"/>
                <w:lang w:bidi="ar"/>
              </w:rPr>
              <w:t>...</w:t>
            </w:r>
          </w:p>
        </w:tc>
        <w:tc>
          <w:tcPr>
            <w:tcW w:w="1354"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c>
          <w:tcPr>
            <w:tcW w:w="1466"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c>
          <w:tcPr>
            <w:tcW w:w="1560"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c>
          <w:tcPr>
            <w:tcW w:w="3989" w:type="dxa"/>
            <w:tcBorders>
              <w:left w:val="single" w:color="auto" w:sz="4" w:space="0"/>
              <w:right w:val="single" w:color="auto" w:sz="4" w:space="0"/>
            </w:tcBorders>
            <w:shd w:val="clear" w:color="auto" w:fill="auto"/>
            <w:tcMar>
              <w:top w:w="15" w:type="dxa"/>
              <w:left w:w="15" w:type="dxa"/>
              <w:right w:w="15" w:type="dxa"/>
            </w:tcMar>
            <w:vAlign w:val="center"/>
          </w:tcPr>
          <w:p>
            <w:pPr>
              <w:jc w:val="center"/>
              <w:rPr>
                <w:rFonts w:hAnsi="宋体" w:cs="宋体"/>
                <w:color w:val="auto"/>
                <w:highlight w:val="none"/>
                <w:lang w:bidi="ar"/>
              </w:rPr>
            </w:pPr>
          </w:p>
        </w:tc>
      </w:tr>
    </w:tbl>
    <w:p>
      <w:pPr>
        <w:spacing w:line="360" w:lineRule="auto"/>
        <w:rPr>
          <w:rFonts w:ascii="Times New Roman"/>
          <w:b/>
          <w:color w:val="auto"/>
          <w:sz w:val="21"/>
          <w:szCs w:val="21"/>
          <w:highlight w:val="none"/>
        </w:rPr>
      </w:pPr>
    </w:p>
    <w:p>
      <w:pPr>
        <w:spacing w:line="360" w:lineRule="auto"/>
        <w:ind w:firstLine="422" w:firstLineChars="200"/>
        <w:rPr>
          <w:rFonts w:ascii="Times New Roman"/>
          <w:b/>
          <w:color w:val="auto"/>
          <w:sz w:val="21"/>
          <w:szCs w:val="21"/>
          <w:highlight w:val="none"/>
        </w:rPr>
      </w:pPr>
      <w:r>
        <w:rPr>
          <w:rFonts w:hint="eastAsia" w:ascii="Times New Roman"/>
          <w:b/>
          <w:color w:val="auto"/>
          <w:sz w:val="21"/>
          <w:szCs w:val="21"/>
          <w:highlight w:val="none"/>
        </w:rPr>
        <w:t>备注：配备的人员要求如下（提供证明材料）：</w:t>
      </w:r>
    </w:p>
    <w:p>
      <w:pPr>
        <w:adjustRightInd/>
        <w:spacing w:line="360" w:lineRule="auto"/>
        <w:ind w:firstLine="422" w:firstLineChars="200"/>
        <w:rPr>
          <w:rFonts w:ascii="Times New Roman"/>
          <w:b/>
          <w:color w:val="auto"/>
          <w:sz w:val="21"/>
          <w:szCs w:val="21"/>
          <w:highlight w:val="none"/>
        </w:rPr>
      </w:pPr>
      <w:r>
        <w:rPr>
          <w:rFonts w:hint="eastAsia" w:ascii="Times New Roman"/>
          <w:b/>
          <w:color w:val="auto"/>
          <w:sz w:val="21"/>
          <w:szCs w:val="21"/>
          <w:highlight w:val="none"/>
        </w:rPr>
        <w:t>（1）项目负责人、技术负责人各1名，要求具有包括计算机科学与技术、软件工程、网络工程、信息安全等相关专业背景；具有信息化类项目管理、咨询、建造、信息安全等相关专业其中一项专业的高级职称（需提供相关证书的复印件）；</w:t>
      </w:r>
    </w:p>
    <w:p>
      <w:pPr>
        <w:adjustRightInd/>
        <w:spacing w:line="360" w:lineRule="auto"/>
        <w:ind w:firstLine="422" w:firstLineChars="200"/>
        <w:rPr>
          <w:rFonts w:ascii="Times New Roman"/>
          <w:b/>
          <w:color w:val="auto"/>
          <w:sz w:val="21"/>
          <w:szCs w:val="21"/>
          <w:highlight w:val="none"/>
        </w:rPr>
      </w:pPr>
      <w:r>
        <w:rPr>
          <w:rFonts w:hint="eastAsia" w:ascii="Times New Roman"/>
          <w:b/>
          <w:color w:val="auto"/>
          <w:sz w:val="21"/>
          <w:szCs w:val="21"/>
          <w:highlight w:val="none"/>
        </w:rPr>
        <w:t>（2）设计工程师不少于3人，要求具有信息化类项目管理、咨询、建造、信息安全、造价等相关专业其中一项专业的中级或以上职称（需提供相关证书的复印件）；</w:t>
      </w:r>
    </w:p>
    <w:p>
      <w:pPr>
        <w:adjustRightInd/>
        <w:spacing w:line="360" w:lineRule="auto"/>
        <w:ind w:firstLine="422" w:firstLineChars="200"/>
        <w:rPr>
          <w:rFonts w:ascii="Times New Roman"/>
          <w:b/>
          <w:color w:val="auto"/>
          <w:sz w:val="21"/>
          <w:szCs w:val="21"/>
          <w:highlight w:val="none"/>
        </w:rPr>
      </w:pPr>
      <w:r>
        <w:rPr>
          <w:rFonts w:hint="eastAsia" w:ascii="Times New Roman"/>
          <w:b/>
          <w:color w:val="auto"/>
          <w:sz w:val="21"/>
          <w:szCs w:val="21"/>
          <w:highlight w:val="none"/>
        </w:rPr>
        <w:t>（3）报价人需提供其为所配备的项目人员近半年来连续3个月的社保缴纳证明。</w:t>
      </w:r>
    </w:p>
    <w:p>
      <w:pPr>
        <w:numPr>
          <w:ilvl w:val="255"/>
          <w:numId w:val="0"/>
        </w:numPr>
        <w:spacing w:line="360" w:lineRule="auto"/>
        <w:rPr>
          <w:rFonts w:hAnsi="宋体" w:cs="宋体"/>
          <w:b/>
          <w:color w:val="auto"/>
          <w:sz w:val="28"/>
          <w:szCs w:val="28"/>
          <w:highlight w:val="none"/>
        </w:rPr>
      </w:pPr>
    </w:p>
    <w:p>
      <w:pPr>
        <w:numPr>
          <w:ilvl w:val="255"/>
          <w:numId w:val="0"/>
        </w:numPr>
        <w:spacing w:line="360" w:lineRule="auto"/>
        <w:rPr>
          <w:rFonts w:hAnsi="宋体" w:cs="宋体"/>
          <w:b/>
          <w:color w:val="auto"/>
          <w:sz w:val="28"/>
          <w:szCs w:val="28"/>
          <w:highlight w:val="none"/>
        </w:rPr>
      </w:pPr>
      <w:r>
        <w:rPr>
          <w:rFonts w:hint="eastAsia" w:hAnsi="宋体" w:cs="宋体"/>
          <w:b/>
          <w:color w:val="auto"/>
          <w:sz w:val="28"/>
          <w:szCs w:val="28"/>
          <w:highlight w:val="none"/>
        </w:rPr>
        <w:br w:type="page"/>
      </w:r>
    </w:p>
    <w:p>
      <w:pPr>
        <w:numPr>
          <w:ilvl w:val="0"/>
          <w:numId w:val="4"/>
        </w:numPr>
        <w:spacing w:line="360" w:lineRule="auto"/>
        <w:rPr>
          <w:rFonts w:hAnsi="宋体" w:cs="宋体"/>
          <w:b/>
          <w:color w:val="auto"/>
          <w:sz w:val="28"/>
          <w:szCs w:val="28"/>
          <w:highlight w:val="none"/>
        </w:rPr>
      </w:pPr>
      <w:r>
        <w:rPr>
          <w:rFonts w:hint="eastAsia" w:hAnsi="宋体" w:cs="宋体"/>
          <w:b/>
          <w:color w:val="auto"/>
          <w:sz w:val="28"/>
          <w:szCs w:val="28"/>
          <w:highlight w:val="none"/>
        </w:rPr>
        <w:t>信用中国网站截图</w:t>
      </w:r>
    </w:p>
    <w:p>
      <w:pPr>
        <w:numPr>
          <w:ilvl w:val="255"/>
          <w:numId w:val="0"/>
        </w:numPr>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报价人未被列入“信用中国”网站（www.creditchina.gov.cn）失信被执行人、重大税收违法失信主体、政府采购严重违法失信行为记录名单（处罚期限届满的除外）。</w:t>
      </w:r>
      <w:r>
        <w:rPr>
          <w:rFonts w:hint="eastAsia" w:hAnsi="宋体" w:cs="宋体"/>
          <w:b/>
          <w:color w:val="auto"/>
          <w:sz w:val="21"/>
          <w:szCs w:val="21"/>
          <w:highlight w:val="none"/>
        </w:rPr>
        <w:br w:type="page"/>
      </w:r>
    </w:p>
    <w:p>
      <w:pPr>
        <w:numPr>
          <w:ilvl w:val="0"/>
          <w:numId w:val="4"/>
        </w:numPr>
        <w:spacing w:line="360" w:lineRule="auto"/>
        <w:rPr>
          <w:rFonts w:hAnsi="宋体" w:cs="宋体"/>
          <w:b/>
          <w:color w:val="auto"/>
          <w:sz w:val="28"/>
          <w:szCs w:val="28"/>
          <w:highlight w:val="none"/>
        </w:rPr>
      </w:pPr>
      <w:r>
        <w:rPr>
          <w:rFonts w:hint="eastAsia" w:hAnsi="宋体" w:cs="宋体"/>
          <w:b/>
          <w:color w:val="auto"/>
          <w:sz w:val="28"/>
          <w:szCs w:val="28"/>
          <w:highlight w:val="none"/>
        </w:rPr>
        <w:t>报价人认为有必要提供的资料（不做强制要求）</w:t>
      </w:r>
    </w:p>
    <w:sectPr>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F9525"/>
    <w:multiLevelType w:val="singleLevel"/>
    <w:tmpl w:val="E0CF9525"/>
    <w:lvl w:ilvl="0" w:tentative="0">
      <w:start w:val="1"/>
      <w:numFmt w:val="decimal"/>
      <w:lvlText w:val="%1."/>
      <w:lvlJc w:val="left"/>
      <w:pPr>
        <w:tabs>
          <w:tab w:val="left" w:pos="312"/>
        </w:tabs>
      </w:pPr>
    </w:lvl>
  </w:abstractNum>
  <w:abstractNum w:abstractNumId="1">
    <w:nsid w:val="E5E47186"/>
    <w:multiLevelType w:val="singleLevel"/>
    <w:tmpl w:val="E5E47186"/>
    <w:lvl w:ilvl="0" w:tentative="0">
      <w:start w:val="1"/>
      <w:numFmt w:val="bullet"/>
      <w:lvlText w:val=""/>
      <w:lvlJc w:val="left"/>
      <w:pPr>
        <w:ind w:left="420" w:hanging="420"/>
      </w:pPr>
      <w:rPr>
        <w:rFonts w:hint="default" w:ascii="Wingdings" w:hAnsi="Wingdings"/>
      </w:rPr>
    </w:lvl>
  </w:abstractNum>
  <w:abstractNum w:abstractNumId="2">
    <w:nsid w:val="FE1D2219"/>
    <w:multiLevelType w:val="singleLevel"/>
    <w:tmpl w:val="FE1D2219"/>
    <w:lvl w:ilvl="0" w:tentative="0">
      <w:start w:val="1"/>
      <w:numFmt w:val="decimal"/>
      <w:suff w:val="space"/>
      <w:lvlText w:val="%1."/>
      <w:lvlJc w:val="left"/>
    </w:lvl>
  </w:abstractNum>
  <w:abstractNum w:abstractNumId="3">
    <w:nsid w:val="04D0FE94"/>
    <w:multiLevelType w:val="singleLevel"/>
    <w:tmpl w:val="04D0FE94"/>
    <w:lvl w:ilvl="0" w:tentative="0">
      <w:start w:val="2"/>
      <w:numFmt w:val="decimal"/>
      <w:suff w:val="space"/>
      <w:lvlText w:val="%1."/>
      <w:lvlJc w:val="left"/>
    </w:lvl>
  </w:abstractNum>
  <w:abstractNum w:abstractNumId="4">
    <w:nsid w:val="44C0D9F0"/>
    <w:multiLevelType w:val="singleLevel"/>
    <w:tmpl w:val="44C0D9F0"/>
    <w:lvl w:ilvl="0" w:tentative="0">
      <w:start w:val="1"/>
      <w:numFmt w:val="decimal"/>
      <w:suff w:val="space"/>
      <w:lvlText w:val="(%1)"/>
      <w:lvlJc w:val="left"/>
    </w:lvl>
  </w:abstractNum>
  <w:abstractNum w:abstractNumId="5">
    <w:nsid w:val="481B6FC2"/>
    <w:multiLevelType w:val="singleLevel"/>
    <w:tmpl w:val="481B6FC2"/>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06"/>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20807"/>
    <w:rsid w:val="00316C3F"/>
    <w:rsid w:val="004A08D4"/>
    <w:rsid w:val="005A7B1E"/>
    <w:rsid w:val="005F04A6"/>
    <w:rsid w:val="00B06B56"/>
    <w:rsid w:val="00D33742"/>
    <w:rsid w:val="00F70877"/>
    <w:rsid w:val="00FD56B5"/>
    <w:rsid w:val="03C10EEF"/>
    <w:rsid w:val="06E27ADA"/>
    <w:rsid w:val="077D580C"/>
    <w:rsid w:val="099B162A"/>
    <w:rsid w:val="11120EB4"/>
    <w:rsid w:val="120E0B43"/>
    <w:rsid w:val="166C3E5C"/>
    <w:rsid w:val="19340F1C"/>
    <w:rsid w:val="1ADF70D4"/>
    <w:rsid w:val="21217D8A"/>
    <w:rsid w:val="2386555D"/>
    <w:rsid w:val="24766D99"/>
    <w:rsid w:val="24BA1E4A"/>
    <w:rsid w:val="259E6E0E"/>
    <w:rsid w:val="2770372E"/>
    <w:rsid w:val="27E162AD"/>
    <w:rsid w:val="2A631000"/>
    <w:rsid w:val="2CA9187D"/>
    <w:rsid w:val="319F2E32"/>
    <w:rsid w:val="345913BA"/>
    <w:rsid w:val="3B0D5064"/>
    <w:rsid w:val="3B160EA6"/>
    <w:rsid w:val="43304CED"/>
    <w:rsid w:val="4C5C43D5"/>
    <w:rsid w:val="4CC346EB"/>
    <w:rsid w:val="4CD773D3"/>
    <w:rsid w:val="4D714079"/>
    <w:rsid w:val="4DBA58AE"/>
    <w:rsid w:val="4DC81F78"/>
    <w:rsid w:val="4E3F1C21"/>
    <w:rsid w:val="4F042139"/>
    <w:rsid w:val="4F7244C4"/>
    <w:rsid w:val="50FB5439"/>
    <w:rsid w:val="54800227"/>
    <w:rsid w:val="5F9D2B92"/>
    <w:rsid w:val="60A60CCB"/>
    <w:rsid w:val="63143EF4"/>
    <w:rsid w:val="65316E3C"/>
    <w:rsid w:val="65330D56"/>
    <w:rsid w:val="6AED5C1F"/>
    <w:rsid w:val="6F420807"/>
    <w:rsid w:val="7071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qFormat/>
    <w:uiPriority w:val="9"/>
    <w:pPr>
      <w:keepNext/>
      <w:keepLines/>
      <w:spacing w:before="340" w:after="330" w:line="360" w:lineRule="auto"/>
      <w:outlineLvl w:val="0"/>
    </w:pPr>
    <w:rPr>
      <w:b/>
      <w:bCs/>
      <w:kern w:val="44"/>
      <w:sz w:val="32"/>
      <w:szCs w:val="44"/>
    </w:rPr>
  </w:style>
  <w:style w:type="paragraph" w:styleId="3">
    <w:name w:val="heading 2"/>
    <w:basedOn w:val="1"/>
    <w:next w:val="1"/>
    <w:qFormat/>
    <w:uiPriority w:val="0"/>
    <w:pPr>
      <w:keepNext/>
      <w:keepLines/>
      <w:spacing w:line="480" w:lineRule="exact"/>
      <w:jc w:val="both"/>
      <w:outlineLvl w:val="1"/>
    </w:pPr>
    <w:rPr>
      <w:rFonts w:ascii="Arial" w:hAnsi="Arial"/>
      <w:kern w:val="2"/>
      <w:szCs w:val="20"/>
    </w:rPr>
  </w:style>
  <w:style w:type="character" w:default="1" w:styleId="16">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5"/>
    <w:qFormat/>
    <w:uiPriority w:val="0"/>
    <w:rPr>
      <w:b/>
      <w:bCs/>
    </w:rPr>
  </w:style>
  <w:style w:type="paragraph" w:styleId="5">
    <w:name w:val="annotation text"/>
    <w:basedOn w:val="1"/>
    <w:link w:val="24"/>
    <w:qFormat/>
    <w:uiPriority w:val="0"/>
  </w:style>
  <w:style w:type="paragraph" w:styleId="6">
    <w:name w:val="Body Text First Indent"/>
    <w:basedOn w:val="7"/>
    <w:next w:val="8"/>
    <w:qFormat/>
    <w:uiPriority w:val="0"/>
    <w:pPr>
      <w:ind w:firstLine="420" w:firstLineChars="100"/>
      <w:jc w:val="both"/>
    </w:pPr>
    <w:rPr>
      <w:kern w:val="2"/>
      <w:sz w:val="21"/>
      <w:lang w:val="zh-CN"/>
    </w:rPr>
  </w:style>
  <w:style w:type="paragraph" w:styleId="7">
    <w:name w:val="Body Text"/>
    <w:basedOn w:val="1"/>
    <w:next w:val="6"/>
    <w:qFormat/>
    <w:uiPriority w:val="0"/>
    <w:pPr>
      <w:spacing w:after="120"/>
    </w:pPr>
    <w:rPr>
      <w:rFonts w:ascii="Times New Roman"/>
    </w:rPr>
  </w:style>
  <w:style w:type="paragraph" w:styleId="8">
    <w:name w:val="Body Text First Indent 2"/>
    <w:basedOn w:val="9"/>
    <w:next w:val="6"/>
    <w:qFormat/>
    <w:uiPriority w:val="0"/>
    <w:pPr>
      <w:autoSpaceDE w:val="0"/>
      <w:autoSpaceDN w:val="0"/>
      <w:adjustRightInd w:val="0"/>
      <w:spacing w:after="120" w:line="240" w:lineRule="auto"/>
      <w:ind w:left="420" w:leftChars="200" w:firstLine="420"/>
      <w:jc w:val="left"/>
    </w:pPr>
    <w:rPr>
      <w:rFonts w:hAnsi="Times New Roman"/>
      <w:kern w:val="0"/>
      <w:sz w:val="24"/>
    </w:rPr>
  </w:style>
  <w:style w:type="paragraph" w:styleId="9">
    <w:name w:val="Body Text Indent"/>
    <w:basedOn w:val="1"/>
    <w:next w:val="10"/>
    <w:qFormat/>
    <w:uiPriority w:val="0"/>
    <w:pPr>
      <w:autoSpaceDE/>
      <w:autoSpaceDN/>
      <w:adjustRightInd/>
      <w:spacing w:line="480" w:lineRule="exact"/>
      <w:ind w:firstLine="560" w:firstLineChars="200"/>
      <w:jc w:val="both"/>
    </w:pPr>
    <w:rPr>
      <w:rFonts w:hAnsi="宋体"/>
      <w:kern w:val="2"/>
      <w:sz w:val="28"/>
    </w:rPr>
  </w:style>
  <w:style w:type="paragraph" w:styleId="10">
    <w:name w:val="envelope return"/>
    <w:basedOn w:val="1"/>
    <w:semiHidden/>
    <w:qFormat/>
    <w:uiPriority w:val="0"/>
    <w:pPr>
      <w:snapToGrid w:val="0"/>
      <w:spacing w:line="480" w:lineRule="atLeast"/>
    </w:pPr>
    <w:rPr>
      <w:rFonts w:ascii="Arial" w:hAnsi="Arial" w:cs="Arial"/>
      <w:szCs w:val="20"/>
    </w:rPr>
  </w:style>
  <w:style w:type="paragraph" w:styleId="11">
    <w:name w:val="Plain Text"/>
    <w:basedOn w:val="1"/>
    <w:qFormat/>
    <w:uiPriority w:val="0"/>
    <w:pPr>
      <w:autoSpaceDE/>
      <w:autoSpaceDN/>
      <w:adjustRightInd/>
      <w:jc w:val="both"/>
    </w:pPr>
    <w:rPr>
      <w:rFonts w:hAnsi="Courier New"/>
      <w:kern w:val="2"/>
      <w:sz w:val="21"/>
      <w:szCs w:val="20"/>
    </w:rPr>
  </w:style>
  <w:style w:type="paragraph" w:styleId="12">
    <w:name w:val="Balloon Text"/>
    <w:basedOn w:val="1"/>
    <w:link w:val="26"/>
    <w:qFormat/>
    <w:uiPriority w:val="0"/>
    <w:rPr>
      <w:sz w:val="18"/>
      <w:szCs w:val="18"/>
    </w:rPr>
  </w:style>
  <w:style w:type="paragraph" w:styleId="13">
    <w:name w:val="footer"/>
    <w:basedOn w:val="1"/>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tabs>
        <w:tab w:val="right" w:leader="dot" w:pos="8296"/>
      </w:tabs>
      <w:spacing w:line="360" w:lineRule="auto"/>
    </w:p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qFormat/>
    <w:uiPriority w:val="0"/>
    <w:rPr>
      <w:sz w:val="21"/>
      <w:szCs w:val="21"/>
    </w:rPr>
  </w:style>
  <w:style w:type="paragraph" w:customStyle="1" w:styleId="20">
    <w:name w:val="TOC 标题1"/>
    <w:basedOn w:val="2"/>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customStyle="1" w:styleId="21">
    <w:name w:val="0正文"/>
    <w:qFormat/>
    <w:uiPriority w:val="0"/>
    <w:pPr>
      <w:widowControl w:val="0"/>
      <w:ind w:firstLine="560" w:firstLineChars="200"/>
      <w:contextualSpacing/>
      <w:jc w:val="both"/>
      <w:textAlignment w:val="baseline"/>
    </w:pPr>
    <w:rPr>
      <w:rFonts w:ascii="Times New Roman" w:hAnsi="宋体" w:eastAsia="楷体" w:cs="Times New Roman"/>
      <w:kern w:val="2"/>
      <w:sz w:val="21"/>
      <w:szCs w:val="24"/>
      <w:lang w:val="en-US" w:eastAsia="zh-CN" w:bidi="ar-SA"/>
    </w:rPr>
  </w:style>
  <w:style w:type="paragraph" w:customStyle="1" w:styleId="22">
    <w:name w:val="正文文本缩进 21"/>
    <w:basedOn w:val="1"/>
    <w:qFormat/>
    <w:uiPriority w:val="0"/>
    <w:pPr>
      <w:spacing w:line="480" w:lineRule="auto"/>
      <w:ind w:firstLine="540"/>
      <w:textAlignment w:val="baseline"/>
    </w:pPr>
    <w:rPr>
      <w:rFonts w:ascii="Calibri" w:hAnsi="Calibri"/>
      <w:sz w:val="21"/>
      <w:szCs w:val="21"/>
    </w:rPr>
  </w:style>
  <w:style w:type="paragraph" w:customStyle="1" w:styleId="23">
    <w:name w:val="Body text|1"/>
    <w:qFormat/>
    <w:uiPriority w:val="0"/>
    <w:pPr>
      <w:widowControl w:val="0"/>
      <w:spacing w:line="437" w:lineRule="auto"/>
      <w:ind w:firstLine="400"/>
      <w:jc w:val="both"/>
    </w:pPr>
    <w:rPr>
      <w:rFonts w:ascii="宋体" w:hAnsi="宋体" w:eastAsia="宋体" w:cs="宋体"/>
      <w:color w:val="29282A"/>
      <w:kern w:val="2"/>
      <w:lang w:val="zh-TW" w:eastAsia="zh-TW" w:bidi="zh-TW"/>
    </w:rPr>
  </w:style>
  <w:style w:type="character" w:customStyle="1" w:styleId="24">
    <w:name w:val="批注文字 字符"/>
    <w:basedOn w:val="16"/>
    <w:link w:val="5"/>
    <w:qFormat/>
    <w:uiPriority w:val="0"/>
    <w:rPr>
      <w:rFonts w:ascii="宋体" w:hAnsi="Times New Roman" w:eastAsia="宋体" w:cs="Times New Roman"/>
      <w:sz w:val="24"/>
      <w:szCs w:val="24"/>
    </w:rPr>
  </w:style>
  <w:style w:type="character" w:customStyle="1" w:styleId="25">
    <w:name w:val="批注主题 字符"/>
    <w:basedOn w:val="24"/>
    <w:link w:val="4"/>
    <w:qFormat/>
    <w:uiPriority w:val="0"/>
    <w:rPr>
      <w:rFonts w:ascii="宋体" w:hAnsi="Times New Roman" w:eastAsia="宋体" w:cs="Times New Roman"/>
      <w:b/>
      <w:bCs/>
      <w:sz w:val="24"/>
      <w:szCs w:val="24"/>
    </w:rPr>
  </w:style>
  <w:style w:type="character" w:customStyle="1" w:styleId="26">
    <w:name w:val="批注框文本 字符"/>
    <w:basedOn w:val="16"/>
    <w:link w:val="12"/>
    <w:qFormat/>
    <w:uiPriority w:val="0"/>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3384</Words>
  <Characters>19293</Characters>
  <Lines>160</Lines>
  <Paragraphs>45</Paragraphs>
  <TotalTime>237</TotalTime>
  <ScaleCrop>false</ScaleCrop>
  <LinksUpToDate>false</LinksUpToDate>
  <CharactersWithSpaces>22632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2020-06-16T02:32:00Z</dcterms:created>
  <dc:creator>LKC</dc:creator>
  <cp:lastModifiedBy>李建聪</cp:lastModifiedBy>
  <dcterms:modified xsi:type="dcterms:W3CDTF">2024-05-17T02:42:26Z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