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int="eastAsia" w:ascii="Times New Roman" w:cs="宋体"/>
          <w:b/>
          <w:bCs/>
          <w:color w:val="auto"/>
          <w:kern w:val="2"/>
          <w:sz w:val="48"/>
          <w:szCs w:val="48"/>
          <w:highlight w:val="none"/>
          <w:lang w:val="en-US" w:eastAsia="zh-CN"/>
        </w:rPr>
      </w:pPr>
      <w:r>
        <w:rPr>
          <w:rFonts w:hint="eastAsia" w:ascii="Times New Roman" w:cs="宋体"/>
          <w:b/>
          <w:bCs/>
          <w:color w:val="auto"/>
          <w:kern w:val="2"/>
          <w:sz w:val="48"/>
          <w:szCs w:val="48"/>
          <w:highlight w:val="none"/>
          <w:lang w:val="en-US" w:eastAsia="zh-CN"/>
        </w:rPr>
        <w:t>东莞水务集团档案管理系统建设项目</w:t>
      </w:r>
    </w:p>
    <w:p>
      <w:pPr>
        <w:spacing w:line="360" w:lineRule="auto"/>
        <w:ind w:right="-26"/>
        <w:jc w:val="center"/>
        <w:rPr>
          <w:rFonts w:hint="default" w:ascii="Times New Roman" w:cs="宋体"/>
          <w:b/>
          <w:bCs/>
          <w:color w:val="auto"/>
          <w:kern w:val="2"/>
          <w:sz w:val="48"/>
          <w:szCs w:val="48"/>
          <w:highlight w:val="none"/>
          <w:lang w:val="en-US"/>
        </w:rPr>
      </w:pPr>
      <w:r>
        <w:rPr>
          <w:rFonts w:hint="eastAsia" w:ascii="Times New Roman" w:cs="宋体"/>
          <w:b/>
          <w:bCs/>
          <w:color w:val="auto"/>
          <w:kern w:val="2"/>
          <w:sz w:val="48"/>
          <w:szCs w:val="48"/>
          <w:highlight w:val="none"/>
          <w:lang w:val="en-US" w:eastAsia="zh-CN"/>
        </w:rPr>
        <w:t>设计服务项目</w:t>
      </w:r>
    </w:p>
    <w:p>
      <w:pPr>
        <w:pStyle w:val="8"/>
        <w:rPr>
          <w:color w:val="auto"/>
          <w:highlight w:val="none"/>
        </w:rPr>
      </w:pPr>
    </w:p>
    <w:p>
      <w:pPr>
        <w:pStyle w:val="9"/>
        <w:rPr>
          <w:color w:val="auto"/>
          <w:highlight w:val="none"/>
        </w:rPr>
      </w:pPr>
    </w:p>
    <w:p>
      <w:pPr>
        <w:pStyle w:val="8"/>
        <w:rPr>
          <w:color w:val="auto"/>
          <w:highlight w:val="none"/>
        </w:rPr>
      </w:pPr>
    </w:p>
    <w:p>
      <w:pPr>
        <w:spacing w:line="360" w:lineRule="auto"/>
        <w:ind w:right="-26"/>
        <w:jc w:val="center"/>
        <w:rPr>
          <w:rFonts w:hAnsi="宋体" w:cs="宋体"/>
          <w:b/>
          <w:bCs/>
          <w:color w:val="auto"/>
          <w:kern w:val="2"/>
          <w:sz w:val="48"/>
          <w:szCs w:val="48"/>
          <w:highlight w:val="none"/>
          <w:lang w:val="zh-CN"/>
        </w:rPr>
      </w:pPr>
      <w:r>
        <w:rPr>
          <w:rFonts w:hint="eastAsia" w:hAnsi="宋体" w:cs="宋体"/>
          <w:b/>
          <w:bCs/>
          <w:color w:val="auto"/>
          <w:kern w:val="2"/>
          <w:sz w:val="48"/>
          <w:szCs w:val="48"/>
          <w:highlight w:val="none"/>
          <w:lang w:val="zh-CN"/>
        </w:rPr>
        <w:t>询价文件</w:t>
      </w: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pStyle w:val="8"/>
        <w:rPr>
          <w:color w:val="auto"/>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jc w:val="center"/>
        <w:rPr>
          <w:rFonts w:hAnsi="宋体" w:cs="宋体"/>
          <w:b/>
          <w:bCs/>
          <w:color w:val="auto"/>
          <w:sz w:val="32"/>
          <w:szCs w:val="32"/>
          <w:highlight w:val="none"/>
        </w:rPr>
      </w:pPr>
      <w:bookmarkStart w:id="0" w:name="_Hlk26971294"/>
      <w:r>
        <w:rPr>
          <w:rFonts w:hint="eastAsia" w:hAnsi="宋体" w:cs="宋体"/>
          <w:b/>
          <w:bCs/>
          <w:color w:val="auto"/>
          <w:spacing w:val="28"/>
          <w:sz w:val="32"/>
          <w:szCs w:val="32"/>
          <w:highlight w:val="none"/>
        </w:rPr>
        <w:t>东莞市水务集团有限公司</w:t>
      </w:r>
    </w:p>
    <w:bookmarkEnd w:id="0"/>
    <w:p>
      <w:pPr>
        <w:spacing w:after="156" w:line="360" w:lineRule="auto"/>
        <w:jc w:val="center"/>
        <w:rPr>
          <w:rFonts w:ascii="Times New Roman"/>
          <w:b/>
          <w:bCs/>
          <w:color w:val="auto"/>
          <w:kern w:val="2"/>
          <w:sz w:val="32"/>
          <w:szCs w:val="32"/>
          <w:highlight w:val="none"/>
          <w:lang w:val="zh-CN"/>
        </w:rPr>
      </w:pPr>
      <w:r>
        <w:rPr>
          <w:rFonts w:ascii="Times New Roman"/>
          <w:b/>
          <w:bCs/>
          <w:color w:val="auto"/>
          <w:kern w:val="2"/>
          <w:sz w:val="32"/>
          <w:szCs w:val="32"/>
          <w:highlight w:val="none"/>
          <w:lang w:val="zh-CN"/>
        </w:rPr>
        <w:t>202</w:t>
      </w:r>
      <w:r>
        <w:rPr>
          <w:rFonts w:hint="eastAsia" w:ascii="Times New Roman"/>
          <w:b/>
          <w:bCs/>
          <w:color w:val="auto"/>
          <w:kern w:val="2"/>
          <w:sz w:val="32"/>
          <w:szCs w:val="32"/>
          <w:highlight w:val="none"/>
          <w:lang w:val="en-US" w:eastAsia="zh-CN"/>
        </w:rPr>
        <w:t>4</w:t>
      </w:r>
      <w:r>
        <w:rPr>
          <w:rFonts w:ascii="Times New Roman"/>
          <w:b/>
          <w:bCs/>
          <w:color w:val="auto"/>
          <w:kern w:val="2"/>
          <w:sz w:val="32"/>
          <w:szCs w:val="32"/>
          <w:highlight w:val="none"/>
          <w:lang w:val="zh-CN"/>
        </w:rPr>
        <w:t>年</w:t>
      </w:r>
      <w:r>
        <w:rPr>
          <w:rFonts w:hint="eastAsia" w:ascii="Times New Roman"/>
          <w:b/>
          <w:bCs/>
          <w:color w:val="auto"/>
          <w:kern w:val="2"/>
          <w:sz w:val="32"/>
          <w:szCs w:val="32"/>
          <w:highlight w:val="none"/>
          <w:lang w:val="en-US" w:eastAsia="zh-CN"/>
        </w:rPr>
        <w:t>4</w:t>
      </w:r>
      <w:r>
        <w:rPr>
          <w:rFonts w:ascii="Times New Roman"/>
          <w:b/>
          <w:bCs/>
          <w:color w:val="auto"/>
          <w:kern w:val="2"/>
          <w:sz w:val="32"/>
          <w:szCs w:val="32"/>
          <w:highlight w:val="none"/>
          <w:lang w:val="zh-CN"/>
        </w:rPr>
        <w:t>月</w:t>
      </w:r>
    </w:p>
    <w:p>
      <w:pPr>
        <w:spacing w:after="156" w:line="360" w:lineRule="auto"/>
        <w:jc w:val="center"/>
        <w:rPr>
          <w:rFonts w:ascii="Times New Roman"/>
          <w:b/>
          <w:bCs/>
          <w:color w:val="auto"/>
          <w:kern w:val="2"/>
          <w:sz w:val="32"/>
          <w:szCs w:val="32"/>
          <w:highlight w:val="none"/>
          <w:lang w:val="zh-CN"/>
        </w:rPr>
      </w:pPr>
    </w:p>
    <w:p>
      <w:pPr>
        <w:spacing w:after="156" w:line="360" w:lineRule="auto"/>
        <w:jc w:val="center"/>
        <w:rPr>
          <w:rFonts w:ascii="Times New Roman"/>
          <w:b/>
          <w:bCs/>
          <w:color w:val="auto"/>
          <w:kern w:val="2"/>
          <w:sz w:val="32"/>
          <w:szCs w:val="32"/>
          <w:highlight w:val="none"/>
          <w:lang w:val="zh-CN"/>
        </w:rPr>
        <w:sectPr>
          <w:pgSz w:w="11906" w:h="16838"/>
          <w:pgMar w:top="1440" w:right="1800" w:bottom="1440" w:left="1800" w:header="851" w:footer="992" w:gutter="0"/>
          <w:cols w:space="0" w:num="1"/>
          <w:docGrid w:type="lines" w:linePitch="332" w:charSpace="0"/>
        </w:sectPr>
      </w:pPr>
    </w:p>
    <w:sdt>
      <w:sdtPr>
        <w:rPr>
          <w:rFonts w:hint="eastAsia" w:ascii="宋体" w:hAnsi="宋体" w:eastAsia="宋体" w:cs="宋体"/>
          <w:color w:val="auto"/>
          <w:sz w:val="24"/>
          <w:szCs w:val="24"/>
          <w:highlight w:val="none"/>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highlight w:val="none"/>
          <w:lang w:val="zh-CN"/>
        </w:rPr>
      </w:sdtEndPr>
      <w:sdtContent>
        <w:p>
          <w:pPr>
            <w:pStyle w:val="28"/>
            <w:spacing w:before="0" w:line="360" w:lineRule="auto"/>
            <w:jc w:val="center"/>
            <w:rPr>
              <w:rFonts w:ascii="宋体" w:hAnsi="宋体" w:eastAsia="宋体" w:cs="宋体"/>
              <w:b/>
              <w:bCs/>
              <w:color w:val="auto"/>
              <w:highlight w:val="none"/>
            </w:rPr>
          </w:pPr>
          <w:r>
            <w:rPr>
              <w:rFonts w:hint="eastAsia" w:ascii="宋体" w:hAnsi="宋体" w:eastAsia="宋体" w:cs="宋体"/>
              <w:b/>
              <w:bCs/>
              <w:color w:val="auto"/>
              <w:highlight w:val="none"/>
              <w:lang w:val="zh-CN"/>
            </w:rPr>
            <w:t>目   录</w:t>
          </w:r>
        </w:p>
        <w:p>
          <w:pPr>
            <w:pStyle w:val="16"/>
            <w:tabs>
              <w:tab w:val="right" w:leader="dot" w:pos="8300"/>
              <w:tab w:val="clear" w:pos="8296"/>
            </w:tabs>
            <w:rPr>
              <w:color w:val="auto"/>
              <w:sz w:val="28"/>
              <w:szCs w:val="28"/>
              <w:highlight w:val="none"/>
            </w:rPr>
          </w:pPr>
          <w:r>
            <w:rPr>
              <w:rFonts w:ascii="Times New Roman"/>
              <w:color w:val="auto"/>
              <w:sz w:val="40"/>
              <w:szCs w:val="40"/>
              <w:highlight w:val="none"/>
            </w:rPr>
            <w:fldChar w:fldCharType="begin"/>
          </w:r>
          <w:r>
            <w:rPr>
              <w:rFonts w:ascii="Times New Roman"/>
              <w:color w:val="auto"/>
              <w:sz w:val="40"/>
              <w:szCs w:val="40"/>
              <w:highlight w:val="none"/>
            </w:rPr>
            <w:instrText xml:space="preserve"> TOC \o "1-3" \h \z \u </w:instrText>
          </w:r>
          <w:r>
            <w:rPr>
              <w:rFonts w:ascii="Times New Roman"/>
              <w:color w:val="auto"/>
              <w:sz w:val="40"/>
              <w:szCs w:val="40"/>
              <w:highlight w:val="none"/>
            </w:rPr>
            <w:fldChar w:fldCharType="separate"/>
          </w:r>
          <w:r>
            <w:rPr>
              <w:rFonts w:ascii="Times New Roman"/>
              <w:color w:val="auto"/>
              <w:sz w:val="28"/>
              <w:szCs w:val="44"/>
              <w:highlight w:val="none"/>
              <w:lang w:val="zh-CN"/>
            </w:rPr>
            <w:fldChar w:fldCharType="begin"/>
          </w:r>
          <w:r>
            <w:rPr>
              <w:rFonts w:ascii="Times New Roman"/>
              <w:color w:val="auto"/>
              <w:sz w:val="28"/>
              <w:szCs w:val="44"/>
              <w:highlight w:val="none"/>
              <w:lang w:val="zh-CN"/>
            </w:rPr>
            <w:instrText xml:space="preserve"> HYPERLINK \l _Toc24679 </w:instrText>
          </w:r>
          <w:r>
            <w:rPr>
              <w:rFonts w:ascii="Times New Roman"/>
              <w:color w:val="auto"/>
              <w:sz w:val="28"/>
              <w:szCs w:val="44"/>
              <w:highlight w:val="none"/>
              <w:lang w:val="zh-CN"/>
            </w:rPr>
            <w:fldChar w:fldCharType="separate"/>
          </w:r>
          <w:r>
            <w:rPr>
              <w:rFonts w:hint="eastAsia" w:hAnsi="宋体" w:cs="宋体"/>
              <w:color w:val="auto"/>
              <w:sz w:val="28"/>
              <w:szCs w:val="36"/>
              <w:highlight w:val="none"/>
            </w:rPr>
            <w:t>第一章 询价邀请函</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_Toc24679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ascii="Times New Roman"/>
              <w:color w:val="auto"/>
              <w:sz w:val="28"/>
              <w:szCs w:val="44"/>
              <w:highlight w:val="none"/>
              <w:lang w:val="zh-CN"/>
            </w:rPr>
            <w:fldChar w:fldCharType="end"/>
          </w:r>
        </w:p>
        <w:p>
          <w:pPr>
            <w:pStyle w:val="16"/>
            <w:rPr>
              <w:color w:val="auto"/>
              <w:sz w:val="28"/>
              <w:szCs w:val="28"/>
              <w:highlight w:val="none"/>
            </w:rPr>
          </w:pPr>
          <w:r>
            <w:rPr>
              <w:rFonts w:ascii="Times New Roman"/>
              <w:color w:val="auto"/>
              <w:sz w:val="28"/>
              <w:szCs w:val="44"/>
              <w:highlight w:val="none"/>
              <w:lang w:val="zh-CN"/>
            </w:rPr>
            <w:fldChar w:fldCharType="begin"/>
          </w:r>
          <w:r>
            <w:rPr>
              <w:rFonts w:ascii="Times New Roman"/>
              <w:color w:val="auto"/>
              <w:sz w:val="28"/>
              <w:szCs w:val="44"/>
              <w:highlight w:val="none"/>
              <w:lang w:val="zh-CN"/>
            </w:rPr>
            <w:instrText xml:space="preserve"> HYPERLINK \l _Toc19089 </w:instrText>
          </w:r>
          <w:r>
            <w:rPr>
              <w:rFonts w:ascii="Times New Roman"/>
              <w:color w:val="auto"/>
              <w:sz w:val="28"/>
              <w:szCs w:val="44"/>
              <w:highlight w:val="none"/>
              <w:lang w:val="zh-CN"/>
            </w:rPr>
            <w:fldChar w:fldCharType="separate"/>
          </w:r>
          <w:r>
            <w:rPr>
              <w:rFonts w:hint="eastAsia" w:hAnsi="宋体" w:cs="宋体"/>
              <w:color w:val="auto"/>
              <w:sz w:val="28"/>
              <w:szCs w:val="36"/>
              <w:highlight w:val="none"/>
            </w:rPr>
            <w:t>第二章 用户需求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_Toc19089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ascii="Times New Roman"/>
              <w:color w:val="auto"/>
              <w:sz w:val="28"/>
              <w:szCs w:val="44"/>
              <w:highlight w:val="none"/>
              <w:lang w:val="zh-CN"/>
            </w:rPr>
            <w:fldChar w:fldCharType="end"/>
          </w:r>
        </w:p>
        <w:p>
          <w:pPr>
            <w:pStyle w:val="16"/>
            <w:tabs>
              <w:tab w:val="right" w:leader="dot" w:pos="8300"/>
              <w:tab w:val="clear" w:pos="8296"/>
            </w:tabs>
            <w:rPr>
              <w:color w:val="auto"/>
              <w:sz w:val="28"/>
              <w:szCs w:val="28"/>
              <w:highlight w:val="none"/>
            </w:rPr>
          </w:pPr>
          <w:r>
            <w:rPr>
              <w:rFonts w:ascii="Times New Roman"/>
              <w:color w:val="auto"/>
              <w:sz w:val="28"/>
              <w:szCs w:val="44"/>
              <w:highlight w:val="none"/>
              <w:lang w:val="zh-CN"/>
            </w:rPr>
            <w:fldChar w:fldCharType="begin"/>
          </w:r>
          <w:r>
            <w:rPr>
              <w:rFonts w:ascii="Times New Roman"/>
              <w:color w:val="auto"/>
              <w:sz w:val="28"/>
              <w:szCs w:val="44"/>
              <w:highlight w:val="none"/>
              <w:lang w:val="zh-CN"/>
            </w:rPr>
            <w:instrText xml:space="preserve"> HYPERLINK \l _Toc18721 </w:instrText>
          </w:r>
          <w:r>
            <w:rPr>
              <w:rFonts w:ascii="Times New Roman"/>
              <w:color w:val="auto"/>
              <w:sz w:val="28"/>
              <w:szCs w:val="44"/>
              <w:highlight w:val="none"/>
              <w:lang w:val="zh-CN"/>
            </w:rPr>
            <w:fldChar w:fldCharType="separate"/>
          </w:r>
          <w:r>
            <w:rPr>
              <w:rFonts w:hint="eastAsia" w:hAnsi="宋体" w:cs="宋体"/>
              <w:color w:val="auto"/>
              <w:sz w:val="28"/>
              <w:szCs w:val="36"/>
              <w:highlight w:val="none"/>
            </w:rPr>
            <w:t>第三章 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_Toc18721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rFonts w:ascii="Times New Roman"/>
              <w:color w:val="auto"/>
              <w:sz w:val="28"/>
              <w:szCs w:val="44"/>
              <w:highlight w:val="none"/>
              <w:lang w:val="zh-CN"/>
            </w:rPr>
            <w:fldChar w:fldCharType="end"/>
          </w:r>
        </w:p>
        <w:p>
          <w:pPr>
            <w:pStyle w:val="16"/>
            <w:tabs>
              <w:tab w:val="right" w:leader="dot" w:pos="8300"/>
              <w:tab w:val="clear" w:pos="8296"/>
            </w:tabs>
            <w:rPr>
              <w:color w:val="auto"/>
              <w:sz w:val="28"/>
              <w:szCs w:val="28"/>
              <w:highlight w:val="none"/>
            </w:rPr>
          </w:pPr>
          <w:r>
            <w:rPr>
              <w:rFonts w:ascii="Times New Roman"/>
              <w:color w:val="auto"/>
              <w:sz w:val="28"/>
              <w:szCs w:val="44"/>
              <w:highlight w:val="none"/>
              <w:lang w:val="zh-CN"/>
            </w:rPr>
            <w:fldChar w:fldCharType="begin"/>
          </w:r>
          <w:r>
            <w:rPr>
              <w:rFonts w:ascii="Times New Roman"/>
              <w:color w:val="auto"/>
              <w:sz w:val="28"/>
              <w:szCs w:val="44"/>
              <w:highlight w:val="none"/>
              <w:lang w:val="zh-CN"/>
            </w:rPr>
            <w:instrText xml:space="preserve"> HYPERLINK \l _Toc26331 </w:instrText>
          </w:r>
          <w:r>
            <w:rPr>
              <w:rFonts w:ascii="Times New Roman"/>
              <w:color w:val="auto"/>
              <w:sz w:val="28"/>
              <w:szCs w:val="44"/>
              <w:highlight w:val="none"/>
              <w:lang w:val="zh-CN"/>
            </w:rPr>
            <w:fldChar w:fldCharType="separate"/>
          </w:r>
          <w:r>
            <w:rPr>
              <w:rFonts w:hint="eastAsia" w:hAnsi="宋体" w:cs="宋体"/>
              <w:color w:val="auto"/>
              <w:sz w:val="28"/>
              <w:szCs w:val="36"/>
              <w:highlight w:val="none"/>
            </w:rPr>
            <w:t>第四章 报价须知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_Toc26331 \h </w:instrText>
          </w:r>
          <w:r>
            <w:rPr>
              <w:color w:val="auto"/>
              <w:sz w:val="28"/>
              <w:szCs w:val="28"/>
              <w:highlight w:val="none"/>
            </w:rPr>
            <w:fldChar w:fldCharType="separate"/>
          </w:r>
          <w:r>
            <w:rPr>
              <w:color w:val="auto"/>
              <w:sz w:val="28"/>
              <w:szCs w:val="28"/>
              <w:highlight w:val="none"/>
            </w:rPr>
            <w:t>35</w:t>
          </w:r>
          <w:r>
            <w:rPr>
              <w:color w:val="auto"/>
              <w:sz w:val="28"/>
              <w:szCs w:val="28"/>
              <w:highlight w:val="none"/>
            </w:rPr>
            <w:fldChar w:fldCharType="end"/>
          </w:r>
          <w:r>
            <w:rPr>
              <w:rFonts w:ascii="Times New Roman"/>
              <w:color w:val="auto"/>
              <w:sz w:val="28"/>
              <w:szCs w:val="44"/>
              <w:highlight w:val="none"/>
              <w:lang w:val="zh-CN"/>
            </w:rPr>
            <w:fldChar w:fldCharType="end"/>
          </w:r>
        </w:p>
        <w:p>
          <w:pPr>
            <w:pStyle w:val="16"/>
            <w:tabs>
              <w:tab w:val="right" w:leader="dot" w:pos="8300"/>
              <w:tab w:val="clear" w:pos="8296"/>
            </w:tabs>
            <w:rPr>
              <w:color w:val="auto"/>
              <w:highlight w:val="none"/>
            </w:rPr>
          </w:pPr>
          <w:r>
            <w:rPr>
              <w:rFonts w:ascii="Times New Roman"/>
              <w:color w:val="auto"/>
              <w:sz w:val="28"/>
              <w:szCs w:val="44"/>
              <w:highlight w:val="none"/>
              <w:lang w:val="zh-CN"/>
            </w:rPr>
            <w:fldChar w:fldCharType="begin"/>
          </w:r>
          <w:r>
            <w:rPr>
              <w:rFonts w:ascii="Times New Roman"/>
              <w:color w:val="auto"/>
              <w:sz w:val="28"/>
              <w:szCs w:val="44"/>
              <w:highlight w:val="none"/>
              <w:lang w:val="zh-CN"/>
            </w:rPr>
            <w:instrText xml:space="preserve"> HYPERLINK \l _Toc26243 </w:instrText>
          </w:r>
          <w:r>
            <w:rPr>
              <w:rFonts w:ascii="Times New Roman"/>
              <w:color w:val="auto"/>
              <w:sz w:val="28"/>
              <w:szCs w:val="44"/>
              <w:highlight w:val="none"/>
              <w:lang w:val="zh-CN"/>
            </w:rPr>
            <w:fldChar w:fldCharType="separate"/>
          </w:r>
          <w:r>
            <w:rPr>
              <w:rFonts w:hint="eastAsia" w:hAnsi="宋体" w:cs="宋体"/>
              <w:color w:val="auto"/>
              <w:sz w:val="28"/>
              <w:szCs w:val="36"/>
              <w:highlight w:val="none"/>
            </w:rPr>
            <w:t>第五章 报价文件（格式）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_Toc26243 \h </w:instrText>
          </w:r>
          <w:r>
            <w:rPr>
              <w:color w:val="auto"/>
              <w:sz w:val="28"/>
              <w:szCs w:val="28"/>
              <w:highlight w:val="none"/>
            </w:rPr>
            <w:fldChar w:fldCharType="separate"/>
          </w:r>
          <w:r>
            <w:rPr>
              <w:color w:val="auto"/>
              <w:sz w:val="28"/>
              <w:szCs w:val="28"/>
              <w:highlight w:val="none"/>
            </w:rPr>
            <w:t>37</w:t>
          </w:r>
          <w:r>
            <w:rPr>
              <w:color w:val="auto"/>
              <w:sz w:val="28"/>
              <w:szCs w:val="28"/>
              <w:highlight w:val="none"/>
            </w:rPr>
            <w:fldChar w:fldCharType="end"/>
          </w:r>
          <w:r>
            <w:rPr>
              <w:rFonts w:ascii="Times New Roman"/>
              <w:color w:val="auto"/>
              <w:sz w:val="28"/>
              <w:szCs w:val="44"/>
              <w:highlight w:val="none"/>
              <w:lang w:val="zh-CN"/>
            </w:rPr>
            <w:fldChar w:fldCharType="end"/>
          </w:r>
        </w:p>
        <w:p>
          <w:pPr>
            <w:spacing w:line="360" w:lineRule="auto"/>
            <w:rPr>
              <w:rFonts w:ascii="Times New Roman"/>
              <w:color w:val="auto"/>
              <w:sz w:val="32"/>
              <w:szCs w:val="32"/>
              <w:highlight w:val="none"/>
            </w:rPr>
          </w:pPr>
          <w:r>
            <w:rPr>
              <w:rFonts w:ascii="Times New Roman"/>
              <w:color w:val="auto"/>
              <w:sz w:val="40"/>
              <w:szCs w:val="40"/>
              <w:highlight w:val="none"/>
              <w:lang w:val="zh-CN"/>
            </w:rPr>
            <w:fldChar w:fldCharType="end"/>
          </w:r>
        </w:p>
      </w:sdtContent>
    </w:sdt>
    <w:p>
      <w:pPr>
        <w:spacing w:after="156" w:line="360" w:lineRule="auto"/>
        <w:jc w:val="center"/>
        <w:rPr>
          <w:rFonts w:hAnsi="宋体" w:cs="宋体"/>
          <w:b/>
          <w:bCs/>
          <w:color w:val="auto"/>
          <w:spacing w:val="28"/>
          <w:sz w:val="32"/>
          <w:szCs w:val="32"/>
          <w:highlight w:val="none"/>
        </w:rPr>
      </w:pPr>
    </w:p>
    <w:p>
      <w:pPr>
        <w:spacing w:line="360" w:lineRule="auto"/>
        <w:rPr>
          <w:rFonts w:hAnsi="宋体" w:cs="宋体"/>
          <w:color w:val="auto"/>
          <w:highlight w:val="none"/>
        </w:rPr>
        <w:sectPr>
          <w:footerReference r:id="rId3" w:type="default"/>
          <w:pgSz w:w="11906" w:h="16838"/>
          <w:pgMar w:top="1440" w:right="1803" w:bottom="1440" w:left="1803" w:header="851" w:footer="992" w:gutter="0"/>
          <w:pgNumType w:fmt="decimal" w:start="1"/>
          <w:cols w:space="0" w:num="1"/>
          <w:docGrid w:type="lines" w:linePitch="332" w:charSpace="0"/>
        </w:sectPr>
      </w:pPr>
    </w:p>
    <w:p>
      <w:pPr>
        <w:pStyle w:val="2"/>
        <w:spacing w:before="0" w:after="0"/>
        <w:jc w:val="center"/>
        <w:rPr>
          <w:rFonts w:hAnsi="宋体" w:cs="宋体"/>
          <w:b w:val="0"/>
          <w:bCs w:val="0"/>
          <w:color w:val="auto"/>
          <w:szCs w:val="32"/>
          <w:highlight w:val="none"/>
        </w:rPr>
      </w:pPr>
      <w:bookmarkStart w:id="1" w:name="_Toc5686"/>
      <w:bookmarkStart w:id="2" w:name="_Toc29476690"/>
      <w:bookmarkStart w:id="3" w:name="_Toc24679"/>
      <w:r>
        <w:rPr>
          <w:rFonts w:hint="eastAsia" w:hAnsi="宋体" w:cs="宋体"/>
          <w:color w:val="auto"/>
          <w:szCs w:val="32"/>
          <w:highlight w:val="none"/>
        </w:rPr>
        <w:t>第一章 询价邀请函</w:t>
      </w:r>
      <w:bookmarkEnd w:id="1"/>
      <w:bookmarkEnd w:id="2"/>
      <w:bookmarkEnd w:id="3"/>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各供应商：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我公司的</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东莞水务集团档案管理系统建设项目设计服务项目</w:t>
      </w:r>
      <w:r>
        <w:rPr>
          <w:rFonts w:hint="eastAsia" w:ascii="宋体" w:hAnsi="宋体" w:eastAsia="宋体" w:cs="宋体"/>
          <w:color w:val="auto"/>
          <w:highlight w:val="none"/>
          <w:u w:val="single"/>
        </w:rPr>
        <w:t>”</w:t>
      </w:r>
      <w:r>
        <w:rPr>
          <w:rFonts w:hint="eastAsia" w:ascii="宋体" w:hAnsi="宋体" w:eastAsia="宋体" w:cs="宋体"/>
          <w:color w:val="auto"/>
          <w:highlight w:val="none"/>
        </w:rPr>
        <w:t>正式开展，现邀请贵司参与本项目的询价采购。具体采购信息如下：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一</w:t>
      </w:r>
      <w:r>
        <w:rPr>
          <w:rFonts w:hint="eastAsia" w:ascii="宋体" w:hAnsi="宋体" w:eastAsia="宋体" w:cs="宋体"/>
          <w:color w:val="auto"/>
          <w:highlight w:val="none"/>
        </w:rPr>
        <w:t>、采购项目名称：</w:t>
      </w:r>
      <w:r>
        <w:rPr>
          <w:rFonts w:hint="eastAsia" w:ascii="宋体" w:hAnsi="宋体" w:eastAsia="宋体" w:cs="宋体"/>
          <w:color w:val="auto"/>
          <w:highlight w:val="none"/>
          <w:lang w:val="en-US" w:eastAsia="zh-CN"/>
        </w:rPr>
        <w:t>东莞水务集团档案管理系统建设项目设计服务项目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二</w:t>
      </w:r>
      <w:r>
        <w:rPr>
          <w:rFonts w:hint="eastAsia" w:ascii="宋体" w:hAnsi="宋体" w:eastAsia="宋体" w:cs="宋体"/>
          <w:color w:val="auto"/>
          <w:highlight w:val="none"/>
        </w:rPr>
        <w:t>、采购预算：</w:t>
      </w:r>
      <w:r>
        <w:rPr>
          <w:rFonts w:hint="eastAsia" w:hAnsi="宋体" w:cs="宋体"/>
          <w:color w:val="auto"/>
          <w:highlight w:val="none"/>
          <w:lang w:val="en-US" w:eastAsia="zh-CN"/>
        </w:rPr>
        <w:t>不</w:t>
      </w:r>
      <w:r>
        <w:rPr>
          <w:rFonts w:hint="eastAsia" w:ascii="宋体" w:hAnsi="宋体" w:eastAsia="宋体" w:cs="宋体"/>
          <w:color w:val="auto"/>
          <w:highlight w:val="none"/>
        </w:rPr>
        <w:t>含税最高限价为</w:t>
      </w:r>
      <w:r>
        <w:rPr>
          <w:rFonts w:hint="eastAsia" w:ascii="宋体" w:hAnsi="宋体" w:eastAsia="宋体" w:cs="宋体"/>
          <w:color w:val="auto"/>
          <w:highlight w:val="none"/>
          <w:lang w:val="en-US" w:eastAsia="zh-CN"/>
        </w:rPr>
        <w:t>84</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224</w:t>
      </w:r>
      <w:r>
        <w:rPr>
          <w:rFonts w:hint="eastAsia" w:ascii="宋体" w:hAnsi="宋体" w:eastAsia="宋体" w:cs="宋体"/>
          <w:color w:val="auto"/>
          <w:highlight w:val="none"/>
        </w:rPr>
        <w:t>元</w:t>
      </w:r>
      <w:r>
        <w:rPr>
          <w:rFonts w:hint="eastAsia" w:ascii="宋体" w:hAnsi="宋体" w:eastAsia="宋体" w:cs="宋体"/>
          <w:bCs/>
          <w:color w:val="auto"/>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三</w:t>
      </w:r>
      <w:r>
        <w:rPr>
          <w:rFonts w:hint="eastAsia" w:ascii="宋体" w:hAnsi="宋体" w:eastAsia="宋体" w:cs="宋体"/>
          <w:color w:val="auto"/>
          <w:highlight w:val="none"/>
        </w:rPr>
        <w:t>、采购内容：</w:t>
      </w:r>
      <w:r>
        <w:rPr>
          <w:rFonts w:hint="eastAsia" w:ascii="宋体" w:hAnsi="宋体" w:eastAsia="宋体" w:cs="宋体"/>
          <w:color w:val="auto"/>
          <w:highlight w:val="none"/>
          <w:u w:val="single"/>
          <w:lang w:val="en-US" w:eastAsia="zh-CN"/>
        </w:rPr>
        <w:t>档案管理系统建设项目设计服务</w:t>
      </w:r>
      <w:r>
        <w:rPr>
          <w:rFonts w:hint="eastAsia" w:ascii="宋体" w:hAnsi="宋体" w:eastAsia="宋体" w:cs="宋体"/>
          <w:color w:val="auto"/>
          <w:highlight w:val="none"/>
        </w:rPr>
        <w:t>（具体详见用户需求）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color w:val="auto"/>
          <w:highlight w:val="none"/>
          <w:lang w:val="en-US" w:eastAsia="zh-CN"/>
        </w:rPr>
      </w:pPr>
      <w:r>
        <w:rPr>
          <w:rFonts w:hint="eastAsia" w:hAnsi="宋体" w:cs="宋体"/>
          <w:color w:val="auto"/>
          <w:highlight w:val="none"/>
          <w:lang w:val="en-US" w:eastAsia="zh-CN"/>
        </w:rPr>
        <w:t>四、资质要求：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color w:val="auto"/>
          <w:highlight w:val="none"/>
          <w:lang w:val="en-US" w:eastAsia="zh-CN"/>
        </w:rPr>
      </w:pPr>
      <w:r>
        <w:rPr>
          <w:rFonts w:hint="eastAsia" w:hAnsi="宋体" w:cs="宋体"/>
          <w:color w:val="auto"/>
          <w:highlight w:val="none"/>
          <w:lang w:val="en-US" w:eastAsia="zh-CN"/>
        </w:rPr>
        <w:t>1.</w:t>
      </w:r>
      <w:r>
        <w:rPr>
          <w:rFonts w:hint="eastAsia" w:hAnsi="宋体" w:cs="宋体"/>
          <w:color w:val="auto"/>
          <w:highlight w:val="none"/>
        </w:rPr>
        <w:t>报价人需具备《工程设计资质证书》综合或电子通信广电行业甲级或电子通信广电行业（电子系统工程）专业甲级资质</w:t>
      </w:r>
      <w:r>
        <w:rPr>
          <w:rFonts w:hint="eastAsia" w:hAnsi="宋体" w:cs="宋体"/>
          <w:color w:val="auto"/>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hAnsi="宋体" w:cs="宋体"/>
          <w:color w:val="auto"/>
          <w:highlight w:val="none"/>
          <w:lang w:val="en-US" w:eastAsia="zh-CN"/>
        </w:rPr>
      </w:pPr>
      <w:r>
        <w:rPr>
          <w:rFonts w:hint="eastAsia" w:hAnsi="宋体" w:cs="宋体"/>
          <w:color w:val="auto"/>
          <w:highlight w:val="none"/>
          <w:lang w:val="en-US" w:eastAsia="zh-CN"/>
        </w:rPr>
        <w:t>2.</w:t>
      </w:r>
      <w:r>
        <w:rPr>
          <w:rFonts w:hint="eastAsia"/>
          <w:color w:val="auto"/>
          <w:highlight w:val="none"/>
          <w:lang w:val="en-US" w:eastAsia="zh-CN"/>
        </w:rPr>
        <w:t>报价人自2021年1月1日以来，至少具备一个电子档案管理系统设计业绩（含设计、实施一体的项目，合同签订日期为2021年1月1日或以后）</w:t>
      </w:r>
      <w:r>
        <w:rPr>
          <w:rFonts w:hint="eastAsia" w:hAnsi="宋体" w:cs="宋体"/>
          <w:color w:val="auto"/>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color w:val="auto"/>
          <w:highlight w:val="none"/>
          <w:lang w:val="en-US" w:eastAsia="zh-CN"/>
        </w:rPr>
      </w:pPr>
      <w:r>
        <w:rPr>
          <w:rFonts w:hint="eastAsia" w:hAnsi="宋体" w:cs="宋体"/>
          <w:color w:val="auto"/>
          <w:highlight w:val="none"/>
          <w:lang w:val="en-US" w:eastAsia="zh-CN"/>
        </w:rPr>
        <w:t>3.报价人未被列入“信用中国”网站（www.creditchina.gov.cn）失信被执行人、重大税收违法失信主体、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w:t>
      </w:r>
      <w:r>
        <w:rPr>
          <w:rFonts w:hint="eastAsia" w:hAnsi="宋体" w:cs="宋体"/>
          <w:color w:val="auto"/>
          <w:highlight w:val="none"/>
          <w:lang w:val="en-US" w:eastAsia="zh-CN"/>
        </w:rPr>
        <w:t>（处罚期限届满的除外）。</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五</w:t>
      </w:r>
      <w:r>
        <w:rPr>
          <w:rFonts w:hint="eastAsia" w:ascii="宋体" w:hAnsi="宋体" w:eastAsia="宋体" w:cs="宋体"/>
          <w:color w:val="auto"/>
          <w:highlight w:val="none"/>
        </w:rPr>
        <w:t>、成交原则：从实质性满足采购需求的供应商中，按含税价最低成交原则确定成交供应商。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六</w:t>
      </w:r>
      <w:r>
        <w:rPr>
          <w:rFonts w:hint="eastAsia" w:ascii="宋体" w:hAnsi="宋体" w:eastAsia="宋体" w:cs="宋体"/>
          <w:color w:val="auto"/>
          <w:highlight w:val="none"/>
        </w:rPr>
        <w:t>、报价文件递交截止时间：</w:t>
      </w:r>
      <w:bookmarkStart w:id="175" w:name="_GoBack"/>
      <w:bookmarkStart w:id="4" w:name="_Hlk27138379"/>
      <w:r>
        <w:rPr>
          <w:rFonts w:hint="eastAsia" w:ascii="宋体" w:hAnsi="宋体" w:eastAsia="宋体" w:cs="宋体"/>
          <w:color w:val="auto"/>
          <w:highlight w:val="none"/>
        </w:rPr>
        <w:t>202</w:t>
      </w:r>
      <w:r>
        <w:rPr>
          <w:rFonts w:hint="eastAsia" w:hAnsi="宋体" w:cs="宋体"/>
          <w:color w:val="auto"/>
          <w:highlight w:val="none"/>
          <w:lang w:val="en-US" w:eastAsia="zh-CN"/>
        </w:rPr>
        <w:t>4</w:t>
      </w:r>
      <w:bookmarkEnd w:id="175"/>
      <w:r>
        <w:rPr>
          <w:rFonts w:hint="eastAsia" w:ascii="宋体" w:hAnsi="宋体" w:eastAsia="宋体" w:cs="宋体"/>
          <w:color w:val="auto"/>
          <w:highlight w:val="none"/>
        </w:rPr>
        <w:t>年</w:t>
      </w:r>
      <w:r>
        <w:rPr>
          <w:rFonts w:hint="eastAsia" w:hAnsi="宋体" w:cs="宋体"/>
          <w:color w:val="auto"/>
          <w:highlight w:val="none"/>
          <w:lang w:val="en-US" w:eastAsia="zh-CN"/>
        </w:rPr>
        <w:t>4</w:t>
      </w:r>
      <w:r>
        <w:rPr>
          <w:rFonts w:hint="eastAsia" w:ascii="宋体" w:hAnsi="宋体" w:eastAsia="宋体" w:cs="宋体"/>
          <w:color w:val="auto"/>
          <w:highlight w:val="none"/>
        </w:rPr>
        <w:t>月</w:t>
      </w:r>
      <w:r>
        <w:rPr>
          <w:rFonts w:hint="eastAsia" w:hAnsi="宋体" w:cs="宋体"/>
          <w:color w:val="auto"/>
          <w:highlight w:val="none"/>
          <w:lang w:val="en-US" w:eastAsia="zh-CN"/>
        </w:rPr>
        <w:t>10</w:t>
      </w:r>
      <w:r>
        <w:rPr>
          <w:rFonts w:hint="eastAsia" w:ascii="宋体" w:hAnsi="宋体" w:eastAsia="宋体" w:cs="宋体"/>
          <w:color w:val="auto"/>
          <w:highlight w:val="none"/>
        </w:rPr>
        <w:t>日</w:t>
      </w:r>
      <w:r>
        <w:rPr>
          <w:rFonts w:hint="eastAsia" w:hAnsi="宋体" w:cs="宋体"/>
          <w:color w:val="auto"/>
          <w:highlight w:val="none"/>
          <w:lang w:val="en-US" w:eastAsia="zh-CN"/>
        </w:rPr>
        <w:t>10</w:t>
      </w:r>
      <w:r>
        <w:rPr>
          <w:rFonts w:hint="eastAsia" w:ascii="宋体" w:hAnsi="宋体" w:eastAsia="宋体" w:cs="宋体"/>
          <w:color w:val="auto"/>
          <w:highlight w:val="none"/>
        </w:rPr>
        <w:t>时</w:t>
      </w:r>
      <w:r>
        <w:rPr>
          <w:rFonts w:hint="eastAsia" w:hAnsi="宋体" w:cs="宋体"/>
          <w:color w:val="auto"/>
          <w:highlight w:val="none"/>
          <w:lang w:val="en-US" w:eastAsia="zh-CN"/>
        </w:rPr>
        <w:t>00</w:t>
      </w:r>
      <w:r>
        <w:rPr>
          <w:rFonts w:hint="eastAsia" w:ascii="宋体" w:hAnsi="宋体" w:eastAsia="宋体" w:cs="宋体"/>
          <w:color w:val="auto"/>
          <w:highlight w:val="none"/>
        </w:rPr>
        <w:t>分</w:t>
      </w:r>
      <w:bookmarkEnd w:id="4"/>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七</w:t>
      </w:r>
      <w:r>
        <w:rPr>
          <w:rFonts w:hint="eastAsia" w:ascii="宋体" w:hAnsi="宋体" w:eastAsia="宋体" w:cs="宋体"/>
          <w:color w:val="auto"/>
          <w:highlight w:val="none"/>
        </w:rPr>
        <w:t>、报价文件递交地点：</w:t>
      </w:r>
      <w:r>
        <w:rPr>
          <w:rFonts w:hint="eastAsia" w:ascii="宋体" w:hAnsi="宋体" w:eastAsia="宋体" w:cs="宋体"/>
          <w:color w:val="auto"/>
          <w:highlight w:val="none"/>
          <w:lang w:val="en-US" w:eastAsia="zh-CN"/>
        </w:rPr>
        <w:t>东莞市东城街道育华路1号东莞市水务集团有限公司</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八</w:t>
      </w:r>
      <w:r>
        <w:rPr>
          <w:rFonts w:hint="eastAsia" w:ascii="宋体" w:hAnsi="宋体" w:eastAsia="宋体" w:cs="宋体"/>
          <w:color w:val="auto"/>
          <w:highlight w:val="none"/>
        </w:rPr>
        <w:t>、报价文件开封时间：202</w:t>
      </w:r>
      <w:r>
        <w:rPr>
          <w:rFonts w:hint="eastAsia" w:hAnsi="宋体" w:cs="宋体"/>
          <w:color w:val="auto"/>
          <w:highlight w:val="none"/>
          <w:lang w:val="en-US" w:eastAsia="zh-CN"/>
        </w:rPr>
        <w:t>4</w:t>
      </w:r>
      <w:r>
        <w:rPr>
          <w:rFonts w:hint="eastAsia" w:ascii="宋体" w:hAnsi="宋体" w:eastAsia="宋体" w:cs="宋体"/>
          <w:color w:val="auto"/>
          <w:highlight w:val="none"/>
        </w:rPr>
        <w:t>年</w:t>
      </w:r>
      <w:r>
        <w:rPr>
          <w:rFonts w:hint="eastAsia" w:hAnsi="宋体" w:cs="宋体"/>
          <w:color w:val="auto"/>
          <w:highlight w:val="none"/>
          <w:lang w:val="en-US" w:eastAsia="zh-CN"/>
        </w:rPr>
        <w:t>4</w:t>
      </w:r>
      <w:r>
        <w:rPr>
          <w:rFonts w:hint="eastAsia" w:ascii="宋体" w:hAnsi="宋体" w:eastAsia="宋体" w:cs="宋体"/>
          <w:color w:val="auto"/>
          <w:highlight w:val="none"/>
        </w:rPr>
        <w:t>月</w:t>
      </w:r>
      <w:r>
        <w:rPr>
          <w:rFonts w:hint="eastAsia" w:hAnsi="宋体" w:cs="宋体"/>
          <w:color w:val="auto"/>
          <w:highlight w:val="none"/>
          <w:lang w:val="en-US" w:eastAsia="zh-CN"/>
        </w:rPr>
        <w:t>10</w:t>
      </w:r>
      <w:r>
        <w:rPr>
          <w:rFonts w:hint="eastAsia" w:ascii="宋体" w:hAnsi="宋体" w:eastAsia="宋体" w:cs="宋体"/>
          <w:color w:val="auto"/>
          <w:highlight w:val="none"/>
        </w:rPr>
        <w:t>日</w:t>
      </w:r>
      <w:r>
        <w:rPr>
          <w:rFonts w:hint="eastAsia" w:hAnsi="宋体" w:cs="宋体"/>
          <w:color w:val="auto"/>
          <w:highlight w:val="none"/>
          <w:lang w:val="en-US" w:eastAsia="zh-CN"/>
        </w:rPr>
        <w:t>10</w:t>
      </w:r>
      <w:r>
        <w:rPr>
          <w:rFonts w:hint="eastAsia" w:ascii="宋体" w:hAnsi="宋体" w:eastAsia="宋体" w:cs="宋体"/>
          <w:color w:val="auto"/>
          <w:highlight w:val="none"/>
        </w:rPr>
        <w:t>时</w:t>
      </w:r>
      <w:r>
        <w:rPr>
          <w:rFonts w:hint="eastAsia" w:hAnsi="宋体" w:cs="宋体"/>
          <w:color w:val="auto"/>
          <w:highlight w:val="none"/>
          <w:lang w:val="en-US" w:eastAsia="zh-CN"/>
        </w:rPr>
        <w:t>00</w:t>
      </w:r>
      <w:r>
        <w:rPr>
          <w:rFonts w:hint="eastAsia" w:ascii="宋体" w:hAnsi="宋体" w:eastAsia="宋体" w:cs="宋体"/>
          <w:color w:val="auto"/>
          <w:highlight w:val="none"/>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九</w:t>
      </w:r>
      <w:r>
        <w:rPr>
          <w:rFonts w:hint="eastAsia" w:ascii="宋体" w:hAnsi="宋体" w:eastAsia="宋体" w:cs="宋体"/>
          <w:color w:val="auto"/>
          <w:highlight w:val="none"/>
        </w:rPr>
        <w:t>、开封地点：</w:t>
      </w:r>
      <w:r>
        <w:rPr>
          <w:rFonts w:hint="eastAsia" w:ascii="宋体" w:hAnsi="宋体" w:eastAsia="宋体" w:cs="宋体"/>
          <w:color w:val="auto"/>
          <w:highlight w:val="none"/>
          <w:lang w:val="en-US" w:eastAsia="zh-CN"/>
        </w:rPr>
        <w:t>东莞市水务集团有限公司会议室</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十</w:t>
      </w:r>
      <w:r>
        <w:rPr>
          <w:rFonts w:hint="eastAsia" w:ascii="宋体" w:hAnsi="宋体" w:eastAsia="宋体" w:cs="宋体"/>
          <w:color w:val="auto"/>
          <w:highlight w:val="none"/>
        </w:rPr>
        <w:t>、采购人联系方式：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bookmarkStart w:id="5" w:name="_Hlk27138405"/>
      <w:r>
        <w:rPr>
          <w:rFonts w:hint="eastAsia" w:ascii="宋体" w:hAnsi="宋体" w:eastAsia="宋体" w:cs="宋体"/>
          <w:color w:val="auto"/>
          <w:highlight w:val="none"/>
        </w:rPr>
        <w:t>采购联系人：</w:t>
      </w:r>
      <w:r>
        <w:rPr>
          <w:rFonts w:hint="eastAsia" w:hAnsi="宋体" w:cs="宋体"/>
          <w:color w:val="auto"/>
          <w:highlight w:val="none"/>
          <w:lang w:val="en-US" w:eastAsia="zh-CN"/>
        </w:rPr>
        <w:t>陈</w:t>
      </w:r>
      <w:r>
        <w:rPr>
          <w:rFonts w:hint="eastAsia" w:ascii="宋体" w:hAnsi="宋体" w:eastAsia="宋体" w:cs="宋体"/>
          <w:color w:val="auto"/>
          <w:highlight w:val="none"/>
          <w:lang w:val="en-US" w:eastAsia="zh-CN"/>
        </w:rPr>
        <w:t>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联系电话：0769-2232 9626</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联系地址：</w:t>
      </w:r>
      <w:r>
        <w:rPr>
          <w:rFonts w:hint="eastAsia" w:ascii="宋体" w:hAnsi="宋体" w:eastAsia="宋体" w:cs="宋体"/>
          <w:color w:val="auto"/>
          <w:highlight w:val="none"/>
          <w:lang w:val="en-US" w:eastAsia="zh-CN"/>
        </w:rPr>
        <w:t>广东省东莞市东城街道育华路1号</w:t>
      </w:r>
    </w:p>
    <w:bookmarkEnd w:id="5"/>
    <w:p>
      <w:pPr>
        <w:spacing w:line="360" w:lineRule="auto"/>
        <w:jc w:val="both"/>
        <w:rPr>
          <w:rFonts w:hint="eastAsia" w:ascii="宋体" w:hAnsi="宋体" w:eastAsia="宋体" w:cs="宋体"/>
          <w:color w:val="auto"/>
          <w:highlight w:val="none"/>
        </w:rPr>
      </w:pPr>
      <w:bookmarkStart w:id="6" w:name="_Hlk27138410"/>
    </w:p>
    <w:p>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东莞市水务集团有限公司</w:t>
      </w:r>
    </w:p>
    <w:p>
      <w:pPr>
        <w:wordWrap w:val="0"/>
        <w:spacing w:line="360" w:lineRule="auto"/>
        <w:jc w:val="right"/>
        <w:rPr>
          <w:rFonts w:hAnsi="宋体" w:cs="宋体"/>
          <w:color w:val="auto"/>
          <w:highlight w:val="none"/>
        </w:rPr>
      </w:pPr>
      <w:r>
        <w:rPr>
          <w:rFonts w:hint="eastAsia" w:ascii="宋体" w:hAnsi="宋体" w:eastAsia="宋体" w:cs="宋体"/>
          <w:color w:val="auto"/>
          <w:highlight w:val="none"/>
        </w:rPr>
        <w:t>202</w:t>
      </w:r>
      <w:r>
        <w:rPr>
          <w:rFonts w:hint="eastAsia" w:hAnsi="宋体" w:cs="宋体"/>
          <w:color w:val="auto"/>
          <w:highlight w:val="none"/>
          <w:lang w:val="en-US" w:eastAsia="zh-CN"/>
        </w:rPr>
        <w:t>4</w:t>
      </w:r>
      <w:r>
        <w:rPr>
          <w:rFonts w:hint="eastAsia" w:ascii="宋体" w:hAnsi="宋体" w:eastAsia="宋体" w:cs="宋体"/>
          <w:color w:val="auto"/>
          <w:highlight w:val="none"/>
        </w:rPr>
        <w:t>年</w:t>
      </w:r>
      <w:r>
        <w:rPr>
          <w:rFonts w:hint="eastAsia" w:hAnsi="宋体" w:cs="宋体"/>
          <w:color w:val="auto"/>
          <w:highlight w:val="none"/>
          <w:lang w:val="en-US" w:eastAsia="zh-CN"/>
        </w:rPr>
        <w:t>4</w:t>
      </w:r>
      <w:r>
        <w:rPr>
          <w:rFonts w:hint="eastAsia" w:ascii="宋体" w:hAnsi="宋体" w:eastAsia="宋体" w:cs="宋体"/>
          <w:color w:val="auto"/>
          <w:highlight w:val="none"/>
        </w:rPr>
        <w:t>月</w:t>
      </w:r>
      <w:r>
        <w:rPr>
          <w:rFonts w:hint="eastAsia" w:hAnsi="宋体" w:cs="宋体"/>
          <w:color w:val="auto"/>
          <w:highlight w:val="none"/>
          <w:lang w:val="en-US" w:eastAsia="zh-CN"/>
        </w:rPr>
        <w:t>1</w:t>
      </w:r>
      <w:r>
        <w:rPr>
          <w:rFonts w:hint="eastAsia" w:ascii="宋体" w:hAnsi="宋体" w:eastAsia="宋体" w:cs="宋体"/>
          <w:color w:val="auto"/>
          <w:highlight w:val="none"/>
        </w:rPr>
        <w:t xml:space="preserve">日   </w:t>
      </w:r>
      <w:bookmarkEnd w:id="6"/>
    </w:p>
    <w:p>
      <w:pPr>
        <w:spacing w:line="360" w:lineRule="auto"/>
        <w:rPr>
          <w:rFonts w:hAnsi="宋体" w:cs="宋体"/>
          <w:color w:val="auto"/>
          <w:highlight w:val="none"/>
        </w:rPr>
        <w:sectPr>
          <w:pgSz w:w="11906" w:h="16838"/>
          <w:pgMar w:top="1440" w:right="1803" w:bottom="1440" w:left="1803" w:header="851" w:footer="992" w:gutter="0"/>
          <w:pgNumType w:fmt="decimal"/>
          <w:cols w:space="0" w:num="1"/>
          <w:docGrid w:type="lines" w:linePitch="332" w:charSpace="0"/>
        </w:sectPr>
      </w:pPr>
    </w:p>
    <w:p>
      <w:pPr>
        <w:pStyle w:val="2"/>
        <w:spacing w:before="0" w:after="0"/>
        <w:jc w:val="center"/>
        <w:rPr>
          <w:rFonts w:hAnsi="宋体" w:cs="宋体"/>
          <w:color w:val="auto"/>
          <w:szCs w:val="32"/>
          <w:highlight w:val="none"/>
        </w:rPr>
      </w:pPr>
      <w:bookmarkStart w:id="7" w:name="_Toc5476"/>
      <w:bookmarkStart w:id="8" w:name="_Toc29476691"/>
      <w:bookmarkStart w:id="9" w:name="_Toc19089"/>
      <w:r>
        <w:rPr>
          <w:rFonts w:hint="eastAsia" w:hAnsi="宋体" w:cs="宋体"/>
          <w:color w:val="auto"/>
          <w:szCs w:val="32"/>
          <w:highlight w:val="none"/>
        </w:rPr>
        <w:t>第二章 用户需求</w:t>
      </w:r>
      <w:bookmarkEnd w:id="7"/>
      <w:bookmarkEnd w:id="8"/>
      <w:bookmarkEnd w:id="9"/>
    </w:p>
    <w:p>
      <w:pPr>
        <w:pStyle w:val="54"/>
        <w:numPr>
          <w:ilvl w:val="0"/>
          <w:numId w:val="0"/>
        </w:numPr>
        <w:autoSpaceDE/>
        <w:autoSpaceDN/>
        <w:adjustRightInd/>
        <w:spacing w:before="156" w:after="156" w:line="360" w:lineRule="auto"/>
        <w:ind w:leftChars="0"/>
        <w:outlineLvl w:val="0"/>
        <w:rPr>
          <w:rFonts w:hint="eastAsia" w:ascii="宋体" w:hAnsi="宋体" w:eastAsia="宋体" w:cs="宋体"/>
          <w:b/>
          <w:bCs/>
          <w:color w:val="auto"/>
          <w:sz w:val="24"/>
          <w:szCs w:val="24"/>
          <w:highlight w:val="none"/>
          <w:lang w:eastAsia="zh-CN"/>
        </w:rPr>
      </w:pPr>
      <w:bookmarkStart w:id="10" w:name="_Toc18335"/>
      <w:bookmarkStart w:id="11" w:name="_Toc117667851"/>
      <w:bookmarkStart w:id="12" w:name="_Toc367"/>
      <w:bookmarkStart w:id="13" w:name="_Toc18918"/>
      <w:bookmarkStart w:id="14" w:name="_Toc18400038"/>
      <w:bookmarkStart w:id="15" w:name="_Toc17879972"/>
      <w:bookmarkStart w:id="16" w:name="_Toc447045087"/>
      <w:bookmarkStart w:id="17" w:name="_Toc447044476"/>
      <w:bookmarkStart w:id="18" w:name="_Toc447044600"/>
      <w:r>
        <w:rPr>
          <w:rFonts w:hint="eastAsia" w:ascii="宋体" w:hAnsi="宋体" w:eastAsia="宋体" w:cs="宋体"/>
          <w:b/>
          <w:bCs/>
          <w:color w:val="auto"/>
          <w:sz w:val="24"/>
          <w:szCs w:val="24"/>
          <w:highlight w:val="none"/>
          <w:lang w:val="en-US" w:eastAsia="zh-CN"/>
        </w:rPr>
        <w:t>一、</w:t>
      </w:r>
      <w:bookmarkEnd w:id="10"/>
      <w:bookmarkEnd w:id="11"/>
      <w:r>
        <w:rPr>
          <w:rFonts w:hint="eastAsia" w:ascii="宋体" w:hAnsi="宋体" w:eastAsia="宋体" w:cs="宋体"/>
          <w:b/>
          <w:bCs/>
          <w:color w:val="auto"/>
          <w:sz w:val="24"/>
          <w:szCs w:val="24"/>
          <w:highlight w:val="none"/>
          <w:lang w:val="en-US" w:eastAsia="zh-CN"/>
        </w:rPr>
        <w:t>项目名称</w:t>
      </w:r>
      <w:bookmarkEnd w:id="12"/>
      <w:bookmarkEnd w:id="13"/>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项目名称：东莞水务集团档案管理系统建设项目设计服务项目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项目性质：档案管理系统建设项目设计服务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采购人：东莞市水务集团有限公司</w:t>
      </w:r>
    </w:p>
    <w:p>
      <w:pPr>
        <w:pStyle w:val="54"/>
        <w:numPr>
          <w:ilvl w:val="0"/>
          <w:numId w:val="0"/>
        </w:numPr>
        <w:autoSpaceDE/>
        <w:autoSpaceDN/>
        <w:adjustRightInd/>
        <w:spacing w:before="156" w:after="156" w:line="360" w:lineRule="auto"/>
        <w:ind w:leftChars="0"/>
        <w:outlineLvl w:val="0"/>
        <w:rPr>
          <w:rFonts w:hint="eastAsia" w:ascii="宋体" w:hAnsi="宋体" w:eastAsia="宋体" w:cs="宋体"/>
          <w:b/>
          <w:bCs/>
          <w:color w:val="auto"/>
          <w:sz w:val="24"/>
          <w:szCs w:val="24"/>
          <w:highlight w:val="none"/>
          <w:lang w:val="en-US" w:eastAsia="zh-CN"/>
        </w:rPr>
      </w:pPr>
      <w:bookmarkStart w:id="19" w:name="_Toc13293"/>
      <w:bookmarkStart w:id="20" w:name="_Toc4406"/>
      <w:r>
        <w:rPr>
          <w:rFonts w:hint="eastAsia" w:ascii="宋体" w:hAnsi="宋体" w:eastAsia="宋体" w:cs="宋体"/>
          <w:b/>
          <w:bCs/>
          <w:color w:val="auto"/>
          <w:sz w:val="24"/>
          <w:szCs w:val="24"/>
          <w:highlight w:val="none"/>
          <w:lang w:val="en-US" w:eastAsia="zh-CN"/>
        </w:rPr>
        <w:t>二、估算金额</w:t>
      </w:r>
      <w:bookmarkEnd w:id="19"/>
      <w:bookmarkEnd w:id="20"/>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本次服务费用最高限价为</w:t>
      </w:r>
      <w:r>
        <w:rPr>
          <w:rFonts w:hint="eastAsia" w:hAnsi="宋体" w:cs="宋体"/>
          <w:color w:val="auto"/>
          <w:highlight w:val="none"/>
          <w:lang w:val="en-US" w:eastAsia="zh-CN"/>
        </w:rPr>
        <w:t>84,224</w:t>
      </w:r>
      <w:r>
        <w:rPr>
          <w:rFonts w:hint="eastAsia" w:ascii="宋体" w:hAnsi="宋体" w:eastAsia="宋体" w:cs="宋体"/>
          <w:color w:val="auto"/>
          <w:highlight w:val="none"/>
          <w:lang w:val="en-US" w:eastAsia="zh-CN"/>
        </w:rPr>
        <w:t>元（</w:t>
      </w:r>
      <w:r>
        <w:rPr>
          <w:rFonts w:hint="eastAsia" w:hAnsi="宋体" w:cs="宋体"/>
          <w:color w:val="auto"/>
          <w:highlight w:val="none"/>
          <w:lang w:val="en-US" w:eastAsia="zh-CN"/>
        </w:rPr>
        <w:t>不</w:t>
      </w:r>
      <w:r>
        <w:rPr>
          <w:rFonts w:hint="eastAsia" w:ascii="宋体" w:hAnsi="宋体" w:eastAsia="宋体" w:cs="宋体"/>
          <w:color w:val="auto"/>
          <w:highlight w:val="none"/>
          <w:lang w:val="en-US" w:eastAsia="zh-CN"/>
        </w:rPr>
        <w:t>含税）</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费用包括但不限于人工费、评审费、驻点办公食宿及水电等费用、管理费、交通费、通讯费、加班费、税费等服务范围内所有应预见和不可预见费用及一切服务单位为完成合同项所产生的费用</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涉及到审核交付成果过程中的修改完善后多次审核的相关费用及验收通过后到项目上线试运行期间的服务费用亦包含在内，费用为包干价，且不因项目需求变化及投资规模等变化而调整费用。</w:t>
      </w:r>
    </w:p>
    <w:p>
      <w:pPr>
        <w:pStyle w:val="54"/>
        <w:numPr>
          <w:ilvl w:val="0"/>
          <w:numId w:val="0"/>
        </w:numPr>
        <w:autoSpaceDE/>
        <w:autoSpaceDN/>
        <w:adjustRightInd/>
        <w:spacing w:before="156" w:after="156" w:line="360" w:lineRule="auto"/>
        <w:ind w:leftChars="0"/>
        <w:outlineLvl w:val="0"/>
        <w:rPr>
          <w:rFonts w:hint="eastAsia" w:ascii="宋体" w:hAnsi="宋体" w:eastAsia="宋体" w:cs="宋体"/>
          <w:b/>
          <w:bCs/>
          <w:color w:val="auto"/>
          <w:sz w:val="24"/>
          <w:szCs w:val="24"/>
          <w:highlight w:val="none"/>
          <w:lang w:val="en-US" w:eastAsia="zh-CN"/>
        </w:rPr>
      </w:pPr>
      <w:bookmarkStart w:id="21" w:name="_Toc17954"/>
      <w:bookmarkStart w:id="22" w:name="_Toc18286"/>
      <w:r>
        <w:rPr>
          <w:rFonts w:hint="eastAsia" w:ascii="宋体" w:hAnsi="宋体" w:eastAsia="宋体" w:cs="宋体"/>
          <w:b/>
          <w:bCs/>
          <w:color w:val="auto"/>
          <w:sz w:val="24"/>
          <w:szCs w:val="24"/>
          <w:highlight w:val="none"/>
          <w:lang w:val="en-US" w:eastAsia="zh-CN"/>
        </w:rPr>
        <w:t>三、项目</w:t>
      </w:r>
      <w:bookmarkEnd w:id="21"/>
      <w:r>
        <w:rPr>
          <w:rFonts w:hint="eastAsia" w:ascii="宋体" w:hAnsi="宋体" w:eastAsia="宋体" w:cs="宋体"/>
          <w:b/>
          <w:bCs/>
          <w:color w:val="auto"/>
          <w:sz w:val="24"/>
          <w:szCs w:val="24"/>
          <w:highlight w:val="none"/>
          <w:lang w:val="en-US" w:eastAsia="zh-CN"/>
        </w:rPr>
        <w:t>概况</w:t>
      </w:r>
      <w:bookmarkEnd w:id="22"/>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为了实现档案“收、管、存、用”等过程规范化管理，全面提升档案业务管理标准化水平，实现集团“大档案”目标的平稳过渡，为东莞市水务集团高质量发展提供有力的信息支撑，东莞市水务集团计划依托现有信息化基础设施建设环境，整合集团公司及下属企业档案信息资源，采取集中式的多全宗档案管理模式，建设覆盖集团公司及下属企业的档案管理系统。</w:t>
      </w:r>
    </w:p>
    <w:p>
      <w:pPr>
        <w:pStyle w:val="54"/>
        <w:numPr>
          <w:ilvl w:val="0"/>
          <w:numId w:val="0"/>
        </w:numPr>
        <w:autoSpaceDE/>
        <w:autoSpaceDN/>
        <w:adjustRightInd/>
        <w:spacing w:before="156" w:after="156" w:line="360" w:lineRule="auto"/>
        <w:ind w:leftChars="0"/>
        <w:outlineLvl w:val="0"/>
        <w:rPr>
          <w:rFonts w:hint="eastAsia" w:ascii="宋体" w:hAnsi="宋体" w:eastAsia="宋体" w:cs="宋体"/>
          <w:b/>
          <w:bCs/>
          <w:color w:val="auto"/>
          <w:sz w:val="24"/>
          <w:szCs w:val="24"/>
          <w:highlight w:val="none"/>
          <w:lang w:val="en-US" w:eastAsia="zh-CN"/>
        </w:rPr>
      </w:pPr>
      <w:bookmarkStart w:id="23" w:name="_Toc3559"/>
      <w:bookmarkStart w:id="24" w:name="_Toc18400028"/>
      <w:bookmarkStart w:id="25" w:name="_Toc17879962"/>
      <w:bookmarkStart w:id="26" w:name="_Toc117667860"/>
      <w:bookmarkStart w:id="27" w:name="_Toc22872"/>
      <w:bookmarkStart w:id="28" w:name="_Toc20011"/>
      <w:bookmarkStart w:id="29" w:name="_Toc11279"/>
      <w:r>
        <w:rPr>
          <w:rFonts w:hint="eastAsia" w:ascii="宋体" w:hAnsi="宋体" w:eastAsia="宋体" w:cs="宋体"/>
          <w:b/>
          <w:bCs/>
          <w:color w:val="auto"/>
          <w:sz w:val="24"/>
          <w:szCs w:val="24"/>
          <w:highlight w:val="none"/>
          <w:lang w:val="en-US" w:eastAsia="zh-CN"/>
        </w:rPr>
        <w:t>四、项目目标</w:t>
      </w:r>
      <w:bookmarkEnd w:id="23"/>
      <w:bookmarkEnd w:id="24"/>
      <w:bookmarkEnd w:id="25"/>
      <w:bookmarkEnd w:id="26"/>
      <w:bookmarkEnd w:id="27"/>
      <w:bookmarkEnd w:id="28"/>
      <w:bookmarkEnd w:id="29"/>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可研的基础上，进一步调研梳理，结合采购人的实际情况，深入梳理项目用户需求，细化项目内容，形成项目设计成果，配合完成项目成果的评审，协助完成项目概算审核工作、协助采购人完成项目实施的相关工作</w:t>
      </w:r>
      <w:r>
        <w:rPr>
          <w:rFonts w:hint="eastAsia" w:hAnsi="宋体" w:cs="宋体"/>
          <w:color w:val="auto"/>
          <w:highlight w:val="none"/>
          <w:lang w:val="en-US" w:eastAsia="zh-CN"/>
        </w:rPr>
        <w:t>。</w:t>
      </w:r>
    </w:p>
    <w:bookmarkEnd w:id="14"/>
    <w:bookmarkEnd w:id="15"/>
    <w:p>
      <w:pPr>
        <w:pStyle w:val="54"/>
        <w:numPr>
          <w:ilvl w:val="0"/>
          <w:numId w:val="0"/>
        </w:numPr>
        <w:autoSpaceDE/>
        <w:autoSpaceDN/>
        <w:adjustRightInd/>
        <w:spacing w:before="156" w:after="156" w:line="360" w:lineRule="auto"/>
        <w:ind w:leftChars="0"/>
        <w:outlineLvl w:val="0"/>
        <w:rPr>
          <w:rFonts w:hint="eastAsia" w:ascii="宋体" w:hAnsi="宋体" w:eastAsia="宋体" w:cs="宋体"/>
          <w:b/>
          <w:bCs/>
          <w:color w:val="auto"/>
          <w:sz w:val="24"/>
          <w:szCs w:val="24"/>
          <w:highlight w:val="none"/>
          <w:lang w:val="en-US" w:eastAsia="zh-CN"/>
        </w:rPr>
      </w:pPr>
      <w:bookmarkStart w:id="30" w:name="_Toc22410"/>
      <w:bookmarkStart w:id="31" w:name="_Toc131"/>
      <w:r>
        <w:rPr>
          <w:rFonts w:hint="eastAsia" w:ascii="宋体" w:hAnsi="宋体" w:eastAsia="宋体" w:cs="宋体"/>
          <w:b/>
          <w:bCs/>
          <w:color w:val="auto"/>
          <w:sz w:val="24"/>
          <w:szCs w:val="24"/>
          <w:highlight w:val="none"/>
          <w:lang w:val="en-US" w:eastAsia="zh-CN"/>
        </w:rPr>
        <w:t>五、服务要求</w:t>
      </w:r>
      <w:bookmarkEnd w:id="30"/>
      <w:bookmarkEnd w:id="31"/>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w:t>
      </w:r>
      <w:r>
        <w:rPr>
          <w:rFonts w:hint="eastAsia" w:hAnsi="宋体" w:cs="宋体"/>
          <w:b/>
          <w:bCs/>
          <w:color w:val="auto"/>
          <w:highlight w:val="none"/>
          <w:lang w:val="en-US" w:eastAsia="zh-CN"/>
        </w:rPr>
        <w:t>总体</w:t>
      </w:r>
      <w:r>
        <w:rPr>
          <w:rFonts w:hint="eastAsia" w:ascii="宋体" w:hAnsi="宋体" w:eastAsia="宋体" w:cs="宋体"/>
          <w:b/>
          <w:bCs/>
          <w:color w:val="auto"/>
          <w:highlight w:val="none"/>
          <w:lang w:val="en-US" w:eastAsia="zh-CN"/>
        </w:rPr>
        <w:t>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报价人应以规范的工作程序和严格的管理制度提供设计服务，不泄露采购人的技术和商业秘密，为采购人提供科学、严谨、完善、高效和优质的服务。</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报价人应严格遵守设计规范、国家现行的有关强制性标准、规范的规定。公正、独立、自主地开展设计工作，维护采购人的合法权益。</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采用先进简洁的设计理念，做到设计规范、功能完整、安全稳定、适应变化、维护简便。</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报价人需组织具有较强业务能力、较高技术素质和专业经验的技术人员提供设计服务。</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报价人不得利用服务期间获取的信息谋取不正当利益。</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须严格遵守相关保密协议，未经采购人书面许可，不得向任何第三方泄露在本项目服务期间获取的任何信息。</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color w:val="auto"/>
          <w:highlight w:val="none"/>
          <w:lang w:val="en-US" w:eastAsia="zh-CN"/>
        </w:rPr>
      </w:pPr>
      <w:r>
        <w:rPr>
          <w:rFonts w:hint="eastAsia" w:hAnsi="宋体" w:cs="宋体"/>
          <w:b/>
          <w:bCs/>
          <w:color w:val="auto"/>
          <w:highlight w:val="none"/>
          <w:lang w:val="en-US" w:eastAsia="zh-CN"/>
        </w:rPr>
        <w:t>（二）项目工期</w:t>
      </w:r>
      <w:r>
        <w:rPr>
          <w:rFonts w:hint="eastAsia" w:ascii="宋体" w:hAnsi="宋体" w:eastAsia="宋体" w:cs="宋体"/>
          <w:b/>
          <w:bCs/>
          <w:color w:val="auto"/>
          <w:highlight w:val="none"/>
          <w:lang w:val="en-US" w:eastAsia="zh-CN"/>
        </w:rPr>
        <w:t>要求</w:t>
      </w:r>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成果交付：项目总体工期为自合同签订之日起30个自然日，自合同签订之日起30个自然日内完成所有成果评审稿交付，交付后配合后续所有评审及修改工作。</w:t>
      </w:r>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服务期：自合同签订之日起至东莞水务集团档案管理系统建设项目初步验收通过并上线试运行时止。</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color w:val="auto"/>
          <w:highlight w:val="none"/>
          <w:lang w:val="en-US" w:eastAsia="zh-CN"/>
        </w:rPr>
      </w:pPr>
      <w:r>
        <w:rPr>
          <w:rFonts w:hint="eastAsia" w:hAnsi="宋体" w:cs="宋体"/>
          <w:b/>
          <w:bCs/>
          <w:color w:val="auto"/>
          <w:highlight w:val="none"/>
          <w:lang w:val="en-US" w:eastAsia="zh-CN"/>
        </w:rPr>
        <w:t>（三）</w:t>
      </w:r>
      <w:r>
        <w:rPr>
          <w:rFonts w:hint="eastAsia" w:ascii="宋体" w:hAnsi="宋体" w:eastAsia="宋体" w:cs="宋体"/>
          <w:b/>
          <w:bCs/>
          <w:color w:val="auto"/>
          <w:highlight w:val="none"/>
          <w:lang w:val="en-US" w:eastAsia="zh-CN"/>
        </w:rPr>
        <w:t>服务</w:t>
      </w:r>
      <w:r>
        <w:rPr>
          <w:rFonts w:hint="eastAsia" w:hAnsi="宋体" w:cs="宋体"/>
          <w:b/>
          <w:bCs/>
          <w:color w:val="auto"/>
          <w:highlight w:val="none"/>
          <w:lang w:val="en-US" w:eastAsia="zh-CN"/>
        </w:rPr>
        <w:t>内容</w:t>
      </w:r>
      <w:r>
        <w:rPr>
          <w:rFonts w:hint="eastAsia" w:ascii="宋体" w:hAnsi="宋体" w:eastAsia="宋体" w:cs="宋体"/>
          <w:b/>
          <w:bCs/>
          <w:color w:val="auto"/>
          <w:highlight w:val="none"/>
          <w:lang w:val="en-US" w:eastAsia="zh-CN"/>
        </w:rPr>
        <w:t>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hAnsi="宋体" w:cs="宋体"/>
          <w:b w:val="0"/>
          <w:bCs w:val="0"/>
          <w:color w:val="auto"/>
          <w:highlight w:val="none"/>
          <w:lang w:val="en-US" w:eastAsia="zh-CN"/>
        </w:rPr>
      </w:pPr>
      <w:r>
        <w:rPr>
          <w:rFonts w:hint="eastAsia" w:hAnsi="宋体" w:cs="宋体"/>
          <w:b w:val="0"/>
          <w:bCs w:val="0"/>
          <w:color w:val="auto"/>
          <w:highlight w:val="none"/>
          <w:lang w:val="en-US" w:eastAsia="zh-CN"/>
        </w:rPr>
        <w:t>服务内容包括在可研的基础上，进一步调研梳理，结合采购人的实际情况，深入梳理项目用户需求，细化项目内容，形成项目设计成果，配合完成项目成果的评审，协助完成项目概算审核工作、协助采购人完成项目实施的相关工作。主要任务如下：</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hAnsi="宋体" w:cs="宋体"/>
          <w:b w:val="0"/>
          <w:bCs w:val="0"/>
          <w:color w:val="auto"/>
          <w:highlight w:val="none"/>
          <w:lang w:val="en-US" w:eastAsia="zh-CN"/>
        </w:rPr>
      </w:pPr>
      <w:r>
        <w:rPr>
          <w:rFonts w:hint="eastAsia" w:hAnsi="宋体" w:cs="宋体"/>
          <w:b w:val="0"/>
          <w:bCs w:val="0"/>
          <w:color w:val="auto"/>
          <w:highlight w:val="none"/>
          <w:lang w:val="en-US" w:eastAsia="zh-CN"/>
        </w:rPr>
        <w:t>1.深化用户需求、系统建设目标与任务。基于可研成果，进一步明确项目在已有水务集团信息化规划总体架构中的逻辑关系，进一步细化集团档案管理系统建设项目目标任务、用户需求、系统架构及软硬件、方案选型、现有系统数据、流程、功能优化要求等内容；</w:t>
      </w:r>
    </w:p>
    <w:p>
      <w:pPr>
        <w:pStyle w:val="8"/>
        <w:spacing w:line="360" w:lineRule="auto"/>
        <w:ind w:firstLine="480" w:firstLineChars="200"/>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2.明确业务处理流程、数据流程与功能、性能需求。结合《东莞市水务集团档案管理系统建设项目可行性研究报告》的需求进行调研分析，同时综合现有系统状况，梳理项目的相关业务流程、数据流程、用例图及性能要求等；</w:t>
      </w:r>
    </w:p>
    <w:p>
      <w:pPr>
        <w:pStyle w:val="8"/>
        <w:spacing w:line="360" w:lineRule="auto"/>
        <w:ind w:firstLine="480" w:firstLineChars="200"/>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3.根据系统的组成和技术特点，进行系统划分，并对各组成部分进行设计。将流程、用例图转化为软件结构和数据结构。软件结构设计将项目按系统、功能进行模块划分、建立系统、模块间的层次结构及调用关系、确定模块间的接口等。数据结构设计包括数据特征的描述、确定数据的结构特性及数据库的设计及现有系统功能、流程、数据结构的调整改造方案等；</w:t>
      </w:r>
    </w:p>
    <w:p>
      <w:pPr>
        <w:pStyle w:val="8"/>
        <w:spacing w:line="360" w:lineRule="auto"/>
        <w:ind w:firstLine="480" w:firstLineChars="200"/>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4.根据系统设计，确定系统集成方案、软硬件配置及配套设施要求，同时完善项目实施计划、建设与运行管理方案；</w:t>
      </w:r>
    </w:p>
    <w:p>
      <w:pPr>
        <w:pStyle w:val="8"/>
        <w:spacing w:line="360" w:lineRule="auto"/>
        <w:ind w:firstLine="480" w:firstLineChars="200"/>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5.网络安全管理相关设计内容。参照ISO/IEC通用信息安全管理及控制标准、《中华人民共和国网络安全法》、《信息系统安全等级保护管理办法》等法律及标准规范，从安全策略方针、安全管理机制、风险评估管理、安全技术及控制、安全审计及监测、安全运维管理、应急响应恢复等方面出发，明确档案管理系统建设项目建设过程身份认证与访问控制、信息加密传输、恶意代码防范等采用的安全技术手段及要求；</w:t>
      </w:r>
    </w:p>
    <w:p>
      <w:pPr>
        <w:pStyle w:val="8"/>
        <w:spacing w:line="360" w:lineRule="auto"/>
        <w:ind w:firstLine="480" w:firstLineChars="200"/>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6</w:t>
      </w:r>
      <w:r>
        <w:rPr>
          <w:rFonts w:hint="default" w:ascii="宋体" w:hAnsi="宋体" w:eastAsia="宋体" w:cs="宋体"/>
          <w:b w:val="0"/>
          <w:bCs w:val="0"/>
          <w:color w:val="auto"/>
          <w:kern w:val="0"/>
          <w:sz w:val="24"/>
          <w:szCs w:val="24"/>
          <w:highlight w:val="none"/>
          <w:lang w:val="en-US" w:eastAsia="zh-CN" w:bidi="ar-SA"/>
        </w:rPr>
        <w:t>.基于项目投资估算，编制项目概算。项目概算应该参照国家及地方行业造价规则，明确各种取费依据和标准等，且取费合理。</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宋体" w:hAnsi="宋体" w:eastAsia="宋体" w:cs="宋体"/>
          <w:b/>
          <w:bCs/>
          <w:color w:val="auto"/>
          <w:highlight w:val="none"/>
          <w:lang w:val="en-US" w:eastAsia="zh-CN"/>
        </w:rPr>
      </w:pPr>
      <w:r>
        <w:rPr>
          <w:rFonts w:hint="eastAsia" w:hAnsi="宋体" w:cs="宋体"/>
          <w:b/>
          <w:bCs/>
          <w:color w:val="auto"/>
          <w:highlight w:val="none"/>
          <w:lang w:val="en-US" w:eastAsia="zh-CN"/>
        </w:rPr>
        <w:t>（四）项目组织及人员要求</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报价人需具备《工程设计资质证书》综合或电子通信广电行业甲级或电子通信广电行业（电子系统工程）专业甲级资质。</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报价人自2021年1月1日以来，至少具备一个电子档案管理系统设计业绩（含设计、实施一体的项目，合同签订日期为2021年1月1日或以后）。</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要求报价人建立相应的项目人员组织，设置项目负责人、设计工程师，保证设计编制项目人员的充足和人员结构的合理性，能够控制本项目整体进度和设计编制质量，保证设计编制的按期完成。报价人需要按照项目实际情况调整项目人员数量，根据项目实际情况配备相应人数的项目人员。</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项目人员要求见下表：</w:t>
      </w:r>
    </w:p>
    <w:tbl>
      <w:tblPr>
        <w:tblStyle w:val="22"/>
        <w:tblW w:w="6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4"/>
        <w:gridCol w:w="1009"/>
        <w:gridCol w:w="750"/>
        <w:gridCol w:w="3477"/>
        <w:gridCol w:w="3723"/>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Header/>
          <w:jc w:val="center"/>
        </w:trPr>
        <w:tc>
          <w:tcPr>
            <w:tcW w:w="259" w:type="pct"/>
            <w:shd w:val="clear" w:color="auto" w:fill="auto"/>
            <w:tcMar>
              <w:top w:w="15" w:type="dxa"/>
              <w:left w:w="15" w:type="dxa"/>
              <w:right w:w="15" w:type="dxa"/>
            </w:tcMar>
            <w:vAlign w:val="center"/>
          </w:tcPr>
          <w:p>
            <w:pPr>
              <w:autoSpaceDE/>
              <w:autoSpaceDN/>
              <w:adjustRightInd/>
              <w:spacing w:line="360" w:lineRule="auto"/>
              <w:ind w:firstLine="0" w:firstLineChars="0"/>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序号</w:t>
            </w:r>
          </w:p>
        </w:tc>
        <w:tc>
          <w:tcPr>
            <w:tcW w:w="500" w:type="pct"/>
            <w:shd w:val="clear" w:color="auto" w:fill="auto"/>
            <w:tcMar>
              <w:top w:w="15" w:type="dxa"/>
              <w:left w:w="15" w:type="dxa"/>
              <w:right w:w="15" w:type="dxa"/>
            </w:tcMar>
            <w:vAlign w:val="center"/>
          </w:tcPr>
          <w:p>
            <w:pPr>
              <w:autoSpaceDE/>
              <w:autoSpaceDN/>
              <w:adjustRightInd/>
              <w:spacing w:line="360" w:lineRule="auto"/>
              <w:ind w:firstLine="0" w:firstLineChars="0"/>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项目工作</w:t>
            </w:r>
          </w:p>
        </w:tc>
        <w:tc>
          <w:tcPr>
            <w:tcW w:w="371" w:type="pct"/>
            <w:shd w:val="clear" w:color="auto" w:fill="auto"/>
            <w:tcMar>
              <w:top w:w="15" w:type="dxa"/>
              <w:left w:w="15" w:type="dxa"/>
              <w:right w:w="15" w:type="dxa"/>
            </w:tcMar>
            <w:vAlign w:val="center"/>
          </w:tcPr>
          <w:p>
            <w:pPr>
              <w:autoSpaceDE/>
              <w:autoSpaceDN/>
              <w:adjustRightInd/>
              <w:spacing w:line="360" w:lineRule="auto"/>
              <w:ind w:firstLine="0" w:firstLineChars="0"/>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角色要求</w:t>
            </w:r>
          </w:p>
        </w:tc>
        <w:tc>
          <w:tcPr>
            <w:tcW w:w="1724" w:type="pct"/>
            <w:shd w:val="clear" w:color="auto" w:fill="auto"/>
            <w:tcMar>
              <w:top w:w="15" w:type="dxa"/>
              <w:left w:w="15" w:type="dxa"/>
              <w:right w:w="15" w:type="dxa"/>
            </w:tcMar>
            <w:vAlign w:val="center"/>
          </w:tcPr>
          <w:p>
            <w:pPr>
              <w:autoSpaceDE/>
              <w:autoSpaceDN/>
              <w:adjustRightInd/>
              <w:spacing w:line="360" w:lineRule="auto"/>
              <w:ind w:firstLine="0" w:firstLineChars="0"/>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职责要求</w:t>
            </w:r>
          </w:p>
        </w:tc>
        <w:tc>
          <w:tcPr>
            <w:tcW w:w="1845" w:type="pct"/>
            <w:shd w:val="clear" w:color="auto" w:fill="auto"/>
            <w:tcMar>
              <w:top w:w="15" w:type="dxa"/>
              <w:left w:w="15" w:type="dxa"/>
              <w:right w:w="15" w:type="dxa"/>
            </w:tcMar>
            <w:vAlign w:val="center"/>
          </w:tcPr>
          <w:p>
            <w:pPr>
              <w:autoSpaceDE/>
              <w:autoSpaceDN/>
              <w:adjustRightInd/>
              <w:spacing w:line="360" w:lineRule="auto"/>
              <w:ind w:firstLine="0" w:firstLineChars="0"/>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人员要求</w:t>
            </w:r>
          </w:p>
        </w:tc>
        <w:tc>
          <w:tcPr>
            <w:tcW w:w="297" w:type="pct"/>
            <w:shd w:val="clear" w:color="auto" w:fill="auto"/>
            <w:tcMar>
              <w:top w:w="15" w:type="dxa"/>
              <w:left w:w="15" w:type="dxa"/>
              <w:right w:w="15" w:type="dxa"/>
            </w:tcMar>
            <w:vAlign w:val="center"/>
          </w:tcPr>
          <w:p>
            <w:pPr>
              <w:autoSpaceDE/>
              <w:autoSpaceDN/>
              <w:adjustRightInd/>
              <w:spacing w:line="360" w:lineRule="auto"/>
              <w:ind w:firstLine="0" w:firstLineChars="0"/>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人数要求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 w:hRule="atLeast"/>
          <w:jc w:val="center"/>
        </w:trPr>
        <w:tc>
          <w:tcPr>
            <w:tcW w:w="259" w:type="pct"/>
            <w:shd w:val="clear" w:color="auto" w:fill="auto"/>
            <w:tcMar>
              <w:top w:w="15" w:type="dxa"/>
              <w:left w:w="15" w:type="dxa"/>
              <w:right w:w="15" w:type="dxa"/>
            </w:tcMar>
            <w:vAlign w:val="center"/>
          </w:tcPr>
          <w:p>
            <w:pPr>
              <w:autoSpaceDE/>
              <w:autoSpaceDN/>
              <w:adjustRightInd/>
              <w:spacing w:line="360" w:lineRule="auto"/>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w:t>
            </w:r>
          </w:p>
        </w:tc>
        <w:tc>
          <w:tcPr>
            <w:tcW w:w="500" w:type="pct"/>
            <w:shd w:val="clear" w:color="auto" w:fill="auto"/>
            <w:tcMar>
              <w:top w:w="15" w:type="dxa"/>
              <w:left w:w="15" w:type="dxa"/>
              <w:right w:w="15" w:type="dxa"/>
            </w:tcMar>
            <w:vAlign w:val="center"/>
          </w:tcPr>
          <w:p>
            <w:pPr>
              <w:autoSpaceDE/>
              <w:autoSpaceDN/>
              <w:adjustRightInd/>
              <w:spacing w:line="360" w:lineRule="auto"/>
              <w:ind w:firstLine="0" w:firstLineChars="0"/>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项目总负责</w:t>
            </w:r>
          </w:p>
        </w:tc>
        <w:tc>
          <w:tcPr>
            <w:tcW w:w="371" w:type="pct"/>
            <w:tcBorders>
              <w:bottom w:val="single" w:color="auto" w:sz="4" w:space="0"/>
            </w:tcBorders>
            <w:shd w:val="clear" w:color="auto" w:fill="auto"/>
            <w:tcMar>
              <w:top w:w="15" w:type="dxa"/>
              <w:left w:w="15" w:type="dxa"/>
              <w:right w:w="15" w:type="dxa"/>
            </w:tcMar>
            <w:vAlign w:val="center"/>
          </w:tcPr>
          <w:p>
            <w:pPr>
              <w:autoSpaceDE/>
              <w:autoSpaceDN/>
              <w:adjustRightInd/>
              <w:spacing w:line="360" w:lineRule="auto"/>
              <w:ind w:firstLine="0" w:firstLineChars="0"/>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项目负责人</w:t>
            </w:r>
          </w:p>
        </w:tc>
        <w:tc>
          <w:tcPr>
            <w:tcW w:w="1724" w:type="pct"/>
            <w:tcBorders>
              <w:bottom w:val="single" w:color="auto" w:sz="4" w:space="0"/>
            </w:tcBorders>
            <w:shd w:val="clear" w:color="auto" w:fill="auto"/>
            <w:tcMar>
              <w:top w:w="15" w:type="dxa"/>
              <w:left w:w="15" w:type="dxa"/>
              <w:right w:w="15" w:type="dxa"/>
            </w:tcMar>
            <w:vAlign w:val="center"/>
          </w:tcPr>
          <w:p>
            <w:pPr>
              <w:autoSpaceDE/>
              <w:autoSpaceDN/>
              <w:adjustRightInd/>
              <w:spacing w:line="360" w:lineRule="auto"/>
              <w:ind w:firstLine="0" w:firstLineChars="0"/>
              <w:jc w:val="lef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项目总负责人，负责全面统筹、把控项目总体开展情况；负责整体项目的设计进度及风险管理、设计质量管理、人员管理，组织完成整个项目的设计工作；确保与采购人良好的沟通与协作，保证项目顺利进行。。</w:t>
            </w:r>
          </w:p>
        </w:tc>
        <w:tc>
          <w:tcPr>
            <w:tcW w:w="1845" w:type="pct"/>
            <w:tcBorders>
              <w:bottom w:val="single" w:color="auto" w:sz="4" w:space="0"/>
            </w:tcBorders>
            <w:shd w:val="clear" w:color="auto" w:fill="auto"/>
            <w:tcMar>
              <w:top w:w="15" w:type="dxa"/>
              <w:left w:w="15" w:type="dxa"/>
              <w:right w:w="15" w:type="dxa"/>
            </w:tcMar>
            <w:vAlign w:val="center"/>
          </w:tcPr>
          <w:p>
            <w:pPr>
              <w:autoSpaceDE/>
              <w:autoSpaceDN/>
              <w:adjustRightInd/>
              <w:spacing w:line="360" w:lineRule="auto"/>
              <w:ind w:firstLine="0" w:firstLineChars="0"/>
              <w:jc w:val="lef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具有计算机技术、软件工程等相关专业背景；从事信息化咨询相关工作至少3年；具有</w:t>
            </w:r>
            <w:r>
              <w:rPr>
                <w:rFonts w:hint="eastAsia" w:hAnsi="宋体" w:cs="宋体"/>
                <w:color w:val="auto"/>
                <w:kern w:val="2"/>
                <w:sz w:val="21"/>
                <w:szCs w:val="21"/>
                <w:highlight w:val="none"/>
                <w:lang w:val="en-US" w:eastAsia="zh-CN" w:bidi="ar"/>
              </w:rPr>
              <w:t>信</w:t>
            </w:r>
            <w:r>
              <w:rPr>
                <w:rFonts w:hint="eastAsia" w:ascii="宋体" w:hAnsi="宋体" w:eastAsia="宋体" w:cs="宋体"/>
                <w:color w:val="auto"/>
                <w:kern w:val="2"/>
                <w:sz w:val="21"/>
                <w:szCs w:val="21"/>
                <w:highlight w:val="none"/>
                <w:lang w:bidi="ar"/>
              </w:rPr>
              <w:t>息化类项目管理、咨询、建造、信息安全等相关专业高级职称至少一项。</w:t>
            </w:r>
          </w:p>
        </w:tc>
        <w:tc>
          <w:tcPr>
            <w:tcW w:w="297" w:type="pct"/>
            <w:tcBorders>
              <w:bottom w:val="single" w:color="auto" w:sz="4" w:space="0"/>
            </w:tcBorders>
            <w:shd w:val="clear" w:color="auto" w:fill="auto"/>
            <w:tcMar>
              <w:top w:w="15" w:type="dxa"/>
              <w:left w:w="15" w:type="dxa"/>
              <w:right w:w="15" w:type="dxa"/>
            </w:tcMar>
            <w:vAlign w:val="center"/>
          </w:tcPr>
          <w:p>
            <w:pPr>
              <w:autoSpaceDE/>
              <w:autoSpaceDN/>
              <w:adjustRightInd/>
              <w:spacing w:line="360" w:lineRule="auto"/>
              <w:ind w:firstLine="0" w:firstLineChars="0"/>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259" w:type="pct"/>
            <w:shd w:val="clear" w:color="auto" w:fill="auto"/>
            <w:tcMar>
              <w:top w:w="15" w:type="dxa"/>
              <w:left w:w="15" w:type="dxa"/>
              <w:right w:w="15" w:type="dxa"/>
            </w:tcMar>
            <w:vAlign w:val="center"/>
          </w:tcPr>
          <w:p>
            <w:pPr>
              <w:autoSpaceDE/>
              <w:autoSpaceDN/>
              <w:adjustRightInd/>
              <w:spacing w:line="360" w:lineRule="auto"/>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2</w:t>
            </w:r>
          </w:p>
        </w:tc>
        <w:tc>
          <w:tcPr>
            <w:tcW w:w="500" w:type="pct"/>
            <w:tcBorders>
              <w:right w:val="single" w:color="auto" w:sz="4" w:space="0"/>
            </w:tcBorders>
            <w:shd w:val="clear" w:color="auto" w:fill="auto"/>
            <w:tcMar>
              <w:top w:w="15" w:type="dxa"/>
              <w:left w:w="15" w:type="dxa"/>
              <w:right w:w="15" w:type="dxa"/>
            </w:tcMar>
            <w:vAlign w:val="center"/>
          </w:tcPr>
          <w:p>
            <w:pPr>
              <w:autoSpaceDE/>
              <w:autoSpaceDN/>
              <w:adjustRightInd/>
              <w:spacing w:line="360" w:lineRule="auto"/>
              <w:ind w:firstLine="0" w:firstLineChars="0"/>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设计（含概算）</w:t>
            </w:r>
          </w:p>
        </w:tc>
        <w:tc>
          <w:tcPr>
            <w:tcW w:w="371"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autoSpaceDE/>
              <w:autoSpaceDN/>
              <w:adjustRightInd/>
              <w:spacing w:line="360" w:lineRule="auto"/>
              <w:ind w:firstLine="0" w:firstLineChars="0"/>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设计工程师</w:t>
            </w:r>
          </w:p>
        </w:tc>
        <w:tc>
          <w:tcPr>
            <w:tcW w:w="1724"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autoSpaceDE/>
              <w:autoSpaceDN/>
              <w:adjustRightInd/>
              <w:spacing w:line="360" w:lineRule="auto"/>
              <w:ind w:firstLine="0" w:firstLineChars="0"/>
              <w:jc w:val="lef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负责该部分的现场调研，方案、概算编制及完善，协助方案评审、概算审核，以及完成该项工作中的技术交底等相关工作。</w:t>
            </w:r>
          </w:p>
        </w:tc>
        <w:tc>
          <w:tcPr>
            <w:tcW w:w="1845"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autoSpaceDE/>
              <w:autoSpaceDN/>
              <w:adjustRightInd/>
              <w:spacing w:line="360" w:lineRule="auto"/>
              <w:ind w:firstLine="0" w:firstLineChars="0"/>
              <w:jc w:val="lef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应具有信息化类项目管理、咨询、建造、信息安全等的能力认证。</w:t>
            </w:r>
          </w:p>
        </w:tc>
        <w:tc>
          <w:tcPr>
            <w:tcW w:w="29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autoSpaceDE/>
              <w:autoSpaceDN/>
              <w:adjustRightInd/>
              <w:spacing w:line="360" w:lineRule="auto"/>
              <w:ind w:firstLine="0" w:firstLineChars="0"/>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不少于</w:t>
            </w:r>
            <w:r>
              <w:rPr>
                <w:rFonts w:hint="eastAsia"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bidi="ar"/>
              </w:rPr>
              <w:t>人</w:t>
            </w:r>
          </w:p>
        </w:tc>
      </w:tr>
    </w:tbl>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配置的项目人员数量至少为3人，均</w:t>
      </w:r>
      <w:r>
        <w:rPr>
          <w:rFonts w:hint="eastAsia" w:hAnsi="宋体" w:cs="宋体"/>
          <w:b w:val="0"/>
          <w:bCs w:val="0"/>
          <w:color w:val="auto"/>
          <w:kern w:val="0"/>
          <w:sz w:val="24"/>
          <w:szCs w:val="24"/>
          <w:highlight w:val="none"/>
          <w:lang w:val="en-US" w:eastAsia="zh-CN" w:bidi="ar-SA"/>
        </w:rPr>
        <w:t>需</w:t>
      </w:r>
      <w:r>
        <w:rPr>
          <w:rFonts w:hint="eastAsia" w:ascii="宋体" w:hAnsi="宋体" w:eastAsia="宋体" w:cs="宋体"/>
          <w:b w:val="0"/>
          <w:bCs w:val="0"/>
          <w:color w:val="auto"/>
          <w:kern w:val="0"/>
          <w:sz w:val="24"/>
          <w:szCs w:val="24"/>
          <w:highlight w:val="none"/>
          <w:lang w:val="en-US" w:eastAsia="zh-CN" w:bidi="ar-SA"/>
        </w:rPr>
        <w:t>具有相关专业中级或以上职称，其中</w:t>
      </w:r>
      <w:r>
        <w:rPr>
          <w:rFonts w:hint="eastAsia" w:hAnsi="宋体" w:cs="宋体"/>
          <w:b w:val="0"/>
          <w:bCs w:val="0"/>
          <w:color w:val="auto"/>
          <w:kern w:val="0"/>
          <w:sz w:val="24"/>
          <w:szCs w:val="24"/>
          <w:highlight w:val="none"/>
          <w:lang w:val="en-US" w:eastAsia="zh-CN" w:bidi="ar-SA"/>
        </w:rPr>
        <w:t>项目总负责人</w:t>
      </w:r>
      <w:r>
        <w:rPr>
          <w:rFonts w:hint="eastAsia" w:ascii="宋体" w:hAnsi="宋体" w:eastAsia="宋体" w:cs="宋体"/>
          <w:b w:val="0"/>
          <w:bCs w:val="0"/>
          <w:color w:val="auto"/>
          <w:kern w:val="0"/>
          <w:sz w:val="24"/>
          <w:szCs w:val="24"/>
          <w:highlight w:val="none"/>
          <w:lang w:val="en-US" w:eastAsia="zh-CN" w:bidi="ar-SA"/>
        </w:rPr>
        <w:t>需具有计算机相关专业的高级职称，根据采购人要求可提供驻点服务。（参与报价需提供相关职称证明和社保证明，具体详见报价文件要求）；</w:t>
      </w:r>
    </w:p>
    <w:p>
      <w:pPr>
        <w:numPr>
          <w:ilvl w:val="0"/>
          <w:numId w:val="4"/>
        </w:numPr>
        <w:adjustRightInd/>
        <w:spacing w:line="360" w:lineRule="auto"/>
        <w:ind w:firstLine="480" w:firstLineChars="200"/>
        <w:jc w:val="both"/>
        <w:rPr>
          <w:color w:val="auto"/>
          <w:highlight w:val="none"/>
        </w:rPr>
      </w:pPr>
      <w:r>
        <w:rPr>
          <w:rFonts w:hint="eastAsia" w:hAnsi="宋体" w:cs="宋体"/>
          <w:color w:val="auto"/>
          <w:highlight w:val="none"/>
        </w:rPr>
        <w:t>人员服务要求：确定</w:t>
      </w:r>
      <w:r>
        <w:rPr>
          <w:rFonts w:hint="eastAsia" w:hAnsi="宋体" w:cs="宋体"/>
          <w:color w:val="auto"/>
          <w:highlight w:val="none"/>
          <w:lang w:val="en-US" w:eastAsia="zh-CN"/>
        </w:rPr>
        <w:t>服务商</w:t>
      </w:r>
      <w:r>
        <w:rPr>
          <w:rFonts w:hint="eastAsia" w:hAnsi="宋体" w:cs="宋体"/>
          <w:color w:val="auto"/>
          <w:highlight w:val="none"/>
        </w:rPr>
        <w:t>并签订合同后，合同中的项目人员需与报价文件中保持一致，并按采购人要求派驻至少1名主要项目人员，</w:t>
      </w:r>
      <w:r>
        <w:rPr>
          <w:rFonts w:hint="eastAsia" w:hAnsi="宋体" w:cs="宋体"/>
          <w:color w:val="auto"/>
          <w:highlight w:val="none"/>
          <w:lang w:eastAsia="zh-CN"/>
        </w:rPr>
        <w:t>报价人</w:t>
      </w:r>
      <w:r>
        <w:rPr>
          <w:rFonts w:hint="eastAsia" w:hAnsi="宋体" w:cs="宋体"/>
          <w:color w:val="auto"/>
          <w:highlight w:val="none"/>
        </w:rPr>
        <w:t>不得随意更换项目及派驻人员，所有项目人员如需更换调整需经采购人同意。同时，服务过程中采购人发现</w:t>
      </w:r>
      <w:r>
        <w:rPr>
          <w:rFonts w:hint="eastAsia" w:hAnsi="宋体" w:cs="宋体"/>
          <w:color w:val="auto"/>
          <w:highlight w:val="none"/>
          <w:lang w:val="en-US" w:eastAsia="zh-CN"/>
        </w:rPr>
        <w:t>项目人员</w:t>
      </w:r>
      <w:r>
        <w:rPr>
          <w:rFonts w:hint="eastAsia" w:hAnsi="宋体" w:cs="宋体"/>
          <w:color w:val="auto"/>
          <w:highlight w:val="none"/>
        </w:rPr>
        <w:t>明显不符合工作要求的，有权要求</w:t>
      </w:r>
      <w:r>
        <w:rPr>
          <w:rFonts w:hint="eastAsia" w:hAnsi="宋体" w:cs="宋体"/>
          <w:color w:val="auto"/>
          <w:highlight w:val="none"/>
          <w:lang w:eastAsia="zh-CN"/>
        </w:rPr>
        <w:t>报价人</w:t>
      </w:r>
      <w:r>
        <w:rPr>
          <w:rFonts w:hint="eastAsia" w:hAnsi="宋体" w:cs="宋体"/>
          <w:color w:val="auto"/>
          <w:highlight w:val="none"/>
        </w:rPr>
        <w:t>更换项目人员，</w:t>
      </w:r>
      <w:r>
        <w:rPr>
          <w:rFonts w:hint="eastAsia" w:hAnsi="宋体" w:cs="宋体"/>
          <w:color w:val="auto"/>
          <w:highlight w:val="none"/>
          <w:lang w:eastAsia="zh-CN"/>
        </w:rPr>
        <w:t>报价人</w:t>
      </w:r>
      <w:r>
        <w:rPr>
          <w:rFonts w:hint="eastAsia" w:hAnsi="宋体" w:cs="宋体"/>
          <w:color w:val="auto"/>
          <w:highlight w:val="none"/>
        </w:rPr>
        <w:t>应在采购人提出更换人员要求后的3个工作日内按要求给予调换。更换人员超过2次均不符合要求或</w:t>
      </w:r>
      <w:r>
        <w:rPr>
          <w:rFonts w:hint="eastAsia" w:hAnsi="宋体" w:cs="宋体"/>
          <w:color w:val="auto"/>
          <w:highlight w:val="none"/>
          <w:lang w:val="en-US" w:eastAsia="zh-CN"/>
        </w:rPr>
        <w:t>报价人</w:t>
      </w:r>
      <w:r>
        <w:rPr>
          <w:rFonts w:hint="eastAsia" w:hAnsi="宋体" w:cs="宋体"/>
          <w:color w:val="auto"/>
          <w:highlight w:val="none"/>
        </w:rPr>
        <w:t>擅自更换项目人员，采购人有权单方终止合同，并根据合同执行相关赔偿责任；在合同履行期间，遇特殊情况需更换项目人员的，须提前书面告知采购单位，在征得采购单位同意情况下，以同等水平置换（包括个人资质、项目经验、专业背景等）方式进行人员更换、补充。</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color w:val="auto"/>
          <w:highlight w:val="none"/>
          <w:lang w:val="en-US" w:eastAsia="zh-CN"/>
        </w:rPr>
      </w:pPr>
      <w:bookmarkStart w:id="32" w:name="_Toc4834"/>
      <w:r>
        <w:rPr>
          <w:rFonts w:hint="eastAsia" w:ascii="宋体" w:hAnsi="宋体" w:eastAsia="宋体" w:cs="宋体"/>
          <w:b/>
          <w:bCs/>
          <w:color w:val="auto"/>
          <w:highlight w:val="none"/>
          <w:lang w:val="en-US" w:eastAsia="zh-CN"/>
        </w:rPr>
        <w:t>（五）交付成果及验收要求</w:t>
      </w:r>
      <w:bookmarkEnd w:id="32"/>
    </w:p>
    <w:p>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firstLine="480" w:firstLineChars="200"/>
        <w:jc w:val="both"/>
        <w:textAlignment w:val="auto"/>
        <w:rPr>
          <w:rFonts w:hint="eastAsia"/>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根据服务内容及档案管理系统建设项目的范围，本项目主要交付项目成果为：设计工作实施计划、设计文件（含概算）。</w:t>
      </w:r>
    </w:p>
    <w:p>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交付成果验收标准：通过采购人、评审组及东莞市水务集团等相关单位审议审查，经采购人确认后视为设计服务通过验收。</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hAnsi="宋体" w:cs="宋体"/>
          <w:b/>
          <w:bCs/>
          <w:color w:val="auto"/>
          <w:highlight w:val="none"/>
          <w:lang w:val="en-US" w:eastAsia="zh-CN"/>
        </w:rPr>
        <w:t>六</w:t>
      </w:r>
      <w:r>
        <w:rPr>
          <w:rFonts w:hint="eastAsia" w:ascii="宋体" w:hAnsi="宋体" w:eastAsia="宋体" w:cs="宋体"/>
          <w:b/>
          <w:bCs/>
          <w:color w:val="auto"/>
          <w:highlight w:val="none"/>
          <w:lang w:val="en-US" w:eastAsia="zh-CN"/>
        </w:rPr>
        <w:t>）</w:t>
      </w:r>
      <w:r>
        <w:rPr>
          <w:rFonts w:hint="eastAsia" w:hAnsi="宋体" w:cs="宋体"/>
          <w:b/>
          <w:bCs/>
          <w:color w:val="auto"/>
          <w:highlight w:val="none"/>
          <w:lang w:val="en-US" w:eastAsia="zh-CN"/>
        </w:rPr>
        <w:t>其他</w:t>
      </w:r>
      <w:r>
        <w:rPr>
          <w:rFonts w:hint="eastAsia" w:ascii="宋体" w:hAnsi="宋体" w:eastAsia="宋体" w:cs="宋体"/>
          <w:b/>
          <w:bCs/>
          <w:color w:val="auto"/>
          <w:highlight w:val="none"/>
          <w:lang w:val="en-US" w:eastAsia="zh-CN"/>
        </w:rPr>
        <w:t>要求</w:t>
      </w:r>
    </w:p>
    <w:p>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合同签订后，服务商应积极参加由采购人定期组织召开的例会及其他专题会议，及时汇报工作进度，研究解决工作中遇到的问题。</w:t>
      </w:r>
    </w:p>
    <w:p>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合同签订后，服务商可根据客观条件局部调整技术路线，调整内容不得影响评估结果的科学性、真实性、可靠性，且必须征得采购人同意。</w:t>
      </w:r>
    </w:p>
    <w:p>
      <w:pPr>
        <w:pStyle w:val="54"/>
        <w:numPr>
          <w:ilvl w:val="0"/>
          <w:numId w:val="0"/>
        </w:numPr>
        <w:autoSpaceDE/>
        <w:autoSpaceDN/>
        <w:adjustRightInd/>
        <w:spacing w:before="156" w:after="156" w:line="360" w:lineRule="auto"/>
        <w:ind w:leftChars="0"/>
        <w:outlineLvl w:val="0"/>
        <w:rPr>
          <w:rFonts w:hint="default" w:ascii="宋体" w:hAnsi="宋体" w:eastAsia="宋体" w:cs="宋体"/>
          <w:color w:val="auto"/>
          <w:sz w:val="24"/>
          <w:szCs w:val="24"/>
          <w:highlight w:val="none"/>
          <w:lang w:val="en-US"/>
        </w:rPr>
      </w:pPr>
      <w:bookmarkStart w:id="33" w:name="_Toc29586"/>
      <w:r>
        <w:rPr>
          <w:rFonts w:hint="eastAsia" w:ascii="宋体" w:hAnsi="宋体" w:eastAsia="宋体" w:cs="宋体"/>
          <w:b/>
          <w:bCs/>
          <w:color w:val="auto"/>
          <w:sz w:val="24"/>
          <w:szCs w:val="24"/>
          <w:highlight w:val="none"/>
          <w:lang w:val="en-US" w:eastAsia="zh-CN"/>
        </w:rPr>
        <w:t>六、报价及付款方式</w:t>
      </w:r>
      <w:bookmarkEnd w:id="33"/>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报价人报价不得高于最高限价，报价人须了解项目情况、各类费用以及风险情况，并提交加盖公章的报价文件。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本项目付款分为三个阶段：</w:t>
      </w:r>
    </w:p>
    <w:p>
      <w:pPr>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完成合同签订后，服务单位向采购人申请支付合同金额的30%；</w:t>
      </w:r>
    </w:p>
    <w:p>
      <w:pPr>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所有交付成果通过验收后，服务单位向采购人申请支付合同金额的50%；</w:t>
      </w:r>
    </w:p>
    <w:p>
      <w:pPr>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基础平台项目通过初步验收并上线试运行，服务单位向采购人申请支付合同金额的20%。</w:t>
      </w:r>
    </w:p>
    <w:p>
      <w:pPr>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服务单位每次请款需按要求向各采购人提交请款报告及合法、等额、有效的增值税专用发票，采购人在收到前述材料并通过审核后15个工作日完成款项支付工作。</w:t>
      </w:r>
    </w:p>
    <w:p>
      <w:pPr>
        <w:spacing w:line="360" w:lineRule="auto"/>
        <w:rPr>
          <w:rFonts w:hint="eastAsia" w:ascii="宋体" w:hAnsi="宋体" w:eastAsia="宋体" w:cs="宋体"/>
          <w:color w:val="auto"/>
          <w:sz w:val="24"/>
          <w:szCs w:val="24"/>
          <w:highlight w:val="none"/>
        </w:rPr>
      </w:pPr>
    </w:p>
    <w:p>
      <w:pPr>
        <w:pStyle w:val="7"/>
        <w:rPr>
          <w:rFonts w:hint="eastAsia"/>
          <w:color w:val="auto"/>
          <w:highlight w:val="none"/>
        </w:rPr>
        <w:sectPr>
          <w:pgSz w:w="11906" w:h="16838"/>
          <w:pgMar w:top="1440" w:right="1800" w:bottom="1440" w:left="1800" w:header="851" w:footer="992" w:gutter="0"/>
          <w:pgNumType w:fmt="decimal"/>
          <w:cols w:space="425" w:num="1"/>
          <w:docGrid w:type="lines" w:linePitch="312" w:charSpace="0"/>
        </w:sectPr>
      </w:pPr>
    </w:p>
    <w:bookmarkEnd w:id="16"/>
    <w:bookmarkEnd w:id="17"/>
    <w:bookmarkEnd w:id="18"/>
    <w:p>
      <w:pPr>
        <w:keepNext/>
        <w:keepLines/>
        <w:widowControl w:val="0"/>
        <w:spacing w:before="0" w:after="0" w:line="240" w:lineRule="auto"/>
        <w:ind w:firstLine="0" w:firstLineChars="0"/>
        <w:jc w:val="both"/>
        <w:outlineLvl w:val="0"/>
        <w:rPr>
          <w:rFonts w:hint="default" w:ascii="Times New Roman" w:hAnsi="Times New Roman" w:eastAsia="方正小标宋简体" w:cs="Times New Roman"/>
          <w:b w:val="0"/>
          <w:bCs/>
          <w:color w:val="auto"/>
          <w:kern w:val="44"/>
          <w:sz w:val="28"/>
          <w:szCs w:val="28"/>
          <w:highlight w:val="none"/>
          <w:lang w:val="en-US" w:eastAsia="zh-CN" w:bidi="en-US"/>
        </w:rPr>
      </w:pPr>
      <w:bookmarkStart w:id="34" w:name="_Toc8917"/>
      <w:bookmarkStart w:id="35" w:name="_Toc15653"/>
      <w:bookmarkStart w:id="36" w:name="_Toc12200"/>
      <w:r>
        <w:rPr>
          <w:rFonts w:hint="default" w:ascii="Times New Roman" w:hAnsi="Times New Roman" w:eastAsia="方正小标宋简体" w:cs="Times New Roman"/>
          <w:b w:val="0"/>
          <w:bCs/>
          <w:color w:val="auto"/>
          <w:kern w:val="44"/>
          <w:sz w:val="28"/>
          <w:szCs w:val="28"/>
          <w:highlight w:val="none"/>
          <w:lang w:val="en-US" w:eastAsia="zh-CN" w:bidi="en-US"/>
        </w:rPr>
        <w:t>附件：</w:t>
      </w:r>
      <w:bookmarkEnd w:id="34"/>
      <w:bookmarkEnd w:id="35"/>
    </w:p>
    <w:p>
      <w:pPr>
        <w:pageBreakBefore w:val="0"/>
        <w:widowControl w:val="0"/>
        <w:kinsoku/>
        <w:wordWrap/>
        <w:overflowPunct/>
        <w:topLinePunct w:val="0"/>
        <w:bidi w:val="0"/>
        <w:adjustRightInd w:val="0"/>
        <w:snapToGrid w:val="0"/>
        <w:spacing w:line="600" w:lineRule="exact"/>
        <w:ind w:right="0" w:firstLine="648" w:firstLineChars="200"/>
        <w:jc w:val="center"/>
        <w:textAlignment w:val="auto"/>
        <w:outlineLvl w:val="0"/>
        <w:rPr>
          <w:rFonts w:hint="eastAsia" w:ascii="方正小标宋简体" w:hAnsi="方正小标宋简体" w:eastAsia="方正小标宋简体" w:cs="方正小标宋简体"/>
          <w:b w:val="0"/>
          <w:bCs/>
          <w:color w:val="auto"/>
          <w:w w:val="90"/>
          <w:kern w:val="2"/>
          <w:sz w:val="36"/>
          <w:szCs w:val="36"/>
          <w:highlight w:val="none"/>
          <w:lang w:val="en-US" w:eastAsia="zh-CN" w:bidi="en-US"/>
        </w:rPr>
      </w:pPr>
      <w:bookmarkStart w:id="37" w:name="_Toc11948"/>
      <w:bookmarkStart w:id="38" w:name="_Toc7358"/>
      <w:r>
        <w:rPr>
          <w:rFonts w:hint="eastAsia" w:ascii="方正小标宋简体" w:hAnsi="方正小标宋简体" w:eastAsia="方正小标宋简体" w:cs="方正小标宋简体"/>
          <w:b w:val="0"/>
          <w:bCs/>
          <w:color w:val="auto"/>
          <w:w w:val="90"/>
          <w:kern w:val="2"/>
          <w:sz w:val="36"/>
          <w:szCs w:val="36"/>
          <w:highlight w:val="none"/>
          <w:lang w:val="en-US" w:eastAsia="zh-CN" w:bidi="en-US"/>
        </w:rPr>
        <w:t>*项目设计方案概要</w:t>
      </w:r>
      <w:bookmarkEnd w:id="37"/>
      <w:bookmarkEnd w:id="38"/>
    </w:p>
    <w:p>
      <w:pPr>
        <w:pStyle w:val="2"/>
        <w:keepNext/>
        <w:keepLines/>
        <w:pageBreakBefore w:val="0"/>
        <w:widowControl w:val="0"/>
        <w:numPr>
          <w:ilvl w:val="-1"/>
          <w:numId w:val="0"/>
        </w:numPr>
        <w:kinsoku/>
        <w:wordWrap/>
        <w:overflowPunct/>
        <w:topLinePunct w:val="0"/>
        <w:autoSpaceDE w:val="0"/>
        <w:autoSpaceDN w:val="0"/>
        <w:bidi w:val="0"/>
        <w:adjustRightInd w:val="0"/>
        <w:snapToGrid/>
        <w:spacing w:before="0" w:after="0"/>
        <w:jc w:val="both"/>
        <w:textAlignment w:val="auto"/>
        <w:rPr>
          <w:rFonts w:hint="eastAsia" w:ascii="黑体" w:hAnsi="黑体" w:eastAsia="黑体" w:cs="黑体"/>
          <w:b w:val="0"/>
          <w:bCs/>
          <w:color w:val="auto"/>
          <w:sz w:val="30"/>
          <w:szCs w:val="30"/>
          <w:highlight w:val="none"/>
        </w:rPr>
      </w:pPr>
      <w:bookmarkStart w:id="39" w:name="_Toc25974"/>
      <w:bookmarkStart w:id="40" w:name="_Toc317"/>
      <w:bookmarkStart w:id="41" w:name="_Toc475366475"/>
      <w:bookmarkStart w:id="42" w:name="_Toc27713"/>
      <w:bookmarkStart w:id="43" w:name="_Toc31643"/>
      <w:bookmarkStart w:id="44" w:name="_Toc514"/>
      <w:bookmarkStart w:id="45" w:name="_Toc6124"/>
      <w:bookmarkStart w:id="46" w:name="_Toc14370"/>
      <w:r>
        <w:rPr>
          <w:rFonts w:hint="eastAsia" w:ascii="黑体" w:hAnsi="黑体" w:eastAsia="黑体" w:cs="黑体"/>
          <w:b w:val="0"/>
          <w:bCs/>
          <w:color w:val="auto"/>
          <w:sz w:val="30"/>
          <w:szCs w:val="30"/>
          <w:highlight w:val="none"/>
          <w:lang w:val="en-US" w:eastAsia="zh-CN"/>
        </w:rPr>
        <w:t>一、</w:t>
      </w:r>
      <w:r>
        <w:rPr>
          <w:rFonts w:hint="eastAsia" w:ascii="黑体" w:hAnsi="黑体" w:eastAsia="黑体" w:cs="黑体"/>
          <w:b w:val="0"/>
          <w:bCs/>
          <w:color w:val="auto"/>
          <w:sz w:val="30"/>
          <w:szCs w:val="30"/>
          <w:highlight w:val="none"/>
        </w:rPr>
        <w:t>项目概况</w:t>
      </w:r>
      <w:bookmarkEnd w:id="39"/>
      <w:bookmarkEnd w:id="40"/>
      <w:bookmarkEnd w:id="41"/>
      <w:bookmarkEnd w:id="42"/>
      <w:bookmarkEnd w:id="43"/>
      <w:bookmarkEnd w:id="44"/>
      <w:bookmarkEnd w:id="45"/>
      <w:bookmarkEnd w:id="46"/>
    </w:p>
    <w:p>
      <w:pPr>
        <w:pStyle w:val="2"/>
        <w:keepNext/>
        <w:keepLines/>
        <w:pageBreakBefore w:val="0"/>
        <w:widowControl w:val="0"/>
        <w:kinsoku/>
        <w:wordWrap/>
        <w:overflowPunct/>
        <w:topLinePunct w:val="0"/>
        <w:autoSpaceDE w:val="0"/>
        <w:autoSpaceDN w:val="0"/>
        <w:bidi w:val="0"/>
        <w:adjustRightInd w:val="0"/>
        <w:snapToGrid/>
        <w:spacing w:before="0" w:after="0"/>
        <w:jc w:val="both"/>
        <w:textAlignment w:val="auto"/>
        <w:rPr>
          <w:rFonts w:hint="eastAsia" w:ascii="仿宋_GB2312" w:hAnsi="仿宋_GB2312" w:eastAsia="仿宋_GB2312" w:cs="仿宋_GB2312"/>
          <w:b w:val="0"/>
          <w:bCs/>
          <w:i w:val="0"/>
          <w:iCs w:val="0"/>
          <w:caps w:val="0"/>
          <w:color w:val="auto"/>
          <w:spacing w:val="0"/>
          <w:sz w:val="28"/>
          <w:szCs w:val="28"/>
          <w:highlight w:val="none"/>
          <w:shd w:val="clear" w:fill="FFFFFF"/>
          <w:lang w:val="en-US" w:eastAsia="zh-CN"/>
        </w:rPr>
      </w:pPr>
      <w:bookmarkStart w:id="47" w:name="_Toc31896"/>
      <w:bookmarkStart w:id="48" w:name="_Toc29210"/>
      <w:r>
        <w:rPr>
          <w:rFonts w:hint="eastAsia" w:ascii="仿宋_GB2312" w:hAnsi="仿宋_GB2312" w:eastAsia="仿宋_GB2312" w:cs="仿宋_GB2312"/>
          <w:b w:val="0"/>
          <w:bCs/>
          <w:i w:val="0"/>
          <w:iCs w:val="0"/>
          <w:caps w:val="0"/>
          <w:color w:val="auto"/>
          <w:spacing w:val="0"/>
          <w:sz w:val="28"/>
          <w:szCs w:val="28"/>
          <w:highlight w:val="none"/>
          <w:shd w:val="clear" w:fill="FFFFFF"/>
          <w:lang w:val="en-US" w:eastAsia="zh-CN"/>
        </w:rPr>
        <w:t>......</w:t>
      </w:r>
      <w:bookmarkEnd w:id="47"/>
    </w:p>
    <w:p>
      <w:pPr>
        <w:pStyle w:val="2"/>
        <w:keepNext/>
        <w:keepLines/>
        <w:pageBreakBefore w:val="0"/>
        <w:widowControl w:val="0"/>
        <w:numPr>
          <w:ilvl w:val="0"/>
          <w:numId w:val="0"/>
        </w:numPr>
        <w:kinsoku/>
        <w:wordWrap/>
        <w:overflowPunct/>
        <w:topLinePunct w:val="0"/>
        <w:autoSpaceDE w:val="0"/>
        <w:autoSpaceDN w:val="0"/>
        <w:bidi w:val="0"/>
        <w:adjustRightInd w:val="0"/>
        <w:snapToGrid/>
        <w:spacing w:before="0" w:after="0"/>
        <w:jc w:val="both"/>
        <w:textAlignment w:val="auto"/>
        <w:rPr>
          <w:rFonts w:hint="eastAsia" w:ascii="黑体" w:hAnsi="黑体" w:eastAsia="黑体" w:cs="黑体"/>
          <w:b w:val="0"/>
          <w:bCs/>
          <w:color w:val="auto"/>
          <w:sz w:val="30"/>
          <w:szCs w:val="30"/>
          <w:highlight w:val="none"/>
          <w:lang w:val="en-US" w:eastAsia="zh-CN"/>
        </w:rPr>
      </w:pPr>
      <w:bookmarkStart w:id="49" w:name="_Toc25953"/>
      <w:r>
        <w:rPr>
          <w:rFonts w:hint="eastAsia" w:ascii="黑体" w:hAnsi="黑体" w:eastAsia="黑体" w:cs="黑体"/>
          <w:b w:val="0"/>
          <w:bCs/>
          <w:color w:val="auto"/>
          <w:sz w:val="30"/>
          <w:szCs w:val="30"/>
          <w:highlight w:val="none"/>
          <w:lang w:val="en-US" w:eastAsia="zh-CN"/>
        </w:rPr>
        <w:t>二、</w:t>
      </w:r>
      <w:bookmarkStart w:id="50" w:name="_Toc29107"/>
      <w:bookmarkStart w:id="51" w:name="_Toc20158"/>
      <w:r>
        <w:rPr>
          <w:rFonts w:hint="eastAsia" w:ascii="黑体" w:hAnsi="黑体" w:eastAsia="黑体" w:cs="黑体"/>
          <w:b w:val="0"/>
          <w:bCs/>
          <w:color w:val="auto"/>
          <w:sz w:val="30"/>
          <w:szCs w:val="30"/>
          <w:highlight w:val="none"/>
          <w:lang w:val="en-US" w:eastAsia="zh-CN"/>
        </w:rPr>
        <w:t>定义</w:t>
      </w:r>
      <w:bookmarkEnd w:id="48"/>
      <w:bookmarkEnd w:id="49"/>
      <w:bookmarkEnd w:id="50"/>
      <w:bookmarkEnd w:id="51"/>
    </w:p>
    <w:p>
      <w:pPr>
        <w:pStyle w:val="2"/>
        <w:keepNext/>
        <w:keepLines/>
        <w:pageBreakBefore w:val="0"/>
        <w:widowControl w:val="0"/>
        <w:kinsoku/>
        <w:wordWrap/>
        <w:overflowPunct/>
        <w:topLinePunct w:val="0"/>
        <w:autoSpaceDE w:val="0"/>
        <w:autoSpaceDN w:val="0"/>
        <w:bidi w:val="0"/>
        <w:adjustRightInd w:val="0"/>
        <w:snapToGrid/>
        <w:spacing w:before="0" w:after="0"/>
        <w:jc w:val="both"/>
        <w:textAlignment w:val="auto"/>
        <w:rPr>
          <w:rFonts w:hint="eastAsia" w:ascii="仿宋_GB2312" w:hAnsi="仿宋_GB2312" w:eastAsia="仿宋_GB2312" w:cs="仿宋_GB2312"/>
          <w:b w:val="0"/>
          <w:bCs/>
          <w:i w:val="0"/>
          <w:iCs w:val="0"/>
          <w:caps w:val="0"/>
          <w:color w:val="auto"/>
          <w:spacing w:val="0"/>
          <w:sz w:val="28"/>
          <w:szCs w:val="28"/>
          <w:highlight w:val="none"/>
          <w:shd w:val="clear" w:fill="FFFFFF"/>
          <w:lang w:val="en-US" w:eastAsia="zh-CN"/>
        </w:rPr>
      </w:pPr>
      <w:bookmarkStart w:id="52" w:name="_Toc15978"/>
      <w:bookmarkStart w:id="53" w:name="_Toc4080"/>
      <w:bookmarkStart w:id="54" w:name="_Toc12217"/>
      <w:bookmarkStart w:id="55" w:name="_Toc31022"/>
      <w:r>
        <w:rPr>
          <w:rFonts w:hint="eastAsia" w:ascii="仿宋_GB2312" w:hAnsi="仿宋_GB2312" w:eastAsia="仿宋_GB2312" w:cs="仿宋_GB2312"/>
          <w:b w:val="0"/>
          <w:bCs/>
          <w:i w:val="0"/>
          <w:iCs w:val="0"/>
          <w:caps w:val="0"/>
          <w:color w:val="auto"/>
          <w:spacing w:val="0"/>
          <w:sz w:val="28"/>
          <w:szCs w:val="28"/>
          <w:highlight w:val="none"/>
          <w:shd w:val="clear" w:fill="FFFFFF"/>
          <w:lang w:val="en-US" w:eastAsia="zh-CN"/>
        </w:rPr>
        <w:t>......</w:t>
      </w:r>
      <w:bookmarkEnd w:id="52"/>
    </w:p>
    <w:p>
      <w:pPr>
        <w:pStyle w:val="2"/>
        <w:keepNext/>
        <w:keepLines/>
        <w:pageBreakBefore w:val="0"/>
        <w:widowControl w:val="0"/>
        <w:numPr>
          <w:ilvl w:val="0"/>
          <w:numId w:val="0"/>
        </w:numPr>
        <w:kinsoku/>
        <w:wordWrap/>
        <w:overflowPunct/>
        <w:topLinePunct w:val="0"/>
        <w:autoSpaceDE w:val="0"/>
        <w:autoSpaceDN w:val="0"/>
        <w:bidi w:val="0"/>
        <w:adjustRightInd w:val="0"/>
        <w:snapToGrid/>
        <w:spacing w:before="0" w:after="0"/>
        <w:jc w:val="both"/>
        <w:textAlignment w:val="auto"/>
        <w:rPr>
          <w:rFonts w:hint="eastAsia" w:ascii="黑体" w:hAnsi="黑体" w:eastAsia="黑体" w:cs="黑体"/>
          <w:b w:val="0"/>
          <w:bCs/>
          <w:color w:val="auto"/>
          <w:sz w:val="30"/>
          <w:szCs w:val="30"/>
          <w:highlight w:val="none"/>
          <w:lang w:val="en-US" w:eastAsia="zh-CN"/>
        </w:rPr>
      </w:pPr>
      <w:bookmarkStart w:id="56" w:name="_Toc24404"/>
      <w:r>
        <w:rPr>
          <w:rFonts w:hint="eastAsia" w:ascii="黑体" w:hAnsi="黑体" w:eastAsia="黑体" w:cs="黑体"/>
          <w:b w:val="0"/>
          <w:bCs/>
          <w:color w:val="auto"/>
          <w:sz w:val="30"/>
          <w:szCs w:val="30"/>
          <w:highlight w:val="none"/>
          <w:lang w:val="en-US" w:eastAsia="zh-CN"/>
        </w:rPr>
        <w:t>三、任务概述</w:t>
      </w:r>
      <w:bookmarkEnd w:id="53"/>
      <w:bookmarkEnd w:id="54"/>
      <w:bookmarkEnd w:id="55"/>
      <w:bookmarkEnd w:id="56"/>
    </w:p>
    <w:p>
      <w:pPr>
        <w:pStyle w:val="2"/>
        <w:keepNext/>
        <w:keepLines/>
        <w:pageBreakBefore w:val="0"/>
        <w:widowControl w:val="0"/>
        <w:kinsoku/>
        <w:wordWrap/>
        <w:overflowPunct/>
        <w:topLinePunct w:val="0"/>
        <w:autoSpaceDE w:val="0"/>
        <w:autoSpaceDN w:val="0"/>
        <w:bidi w:val="0"/>
        <w:adjustRightInd w:val="0"/>
        <w:snapToGrid/>
        <w:spacing w:before="0" w:after="0"/>
        <w:jc w:val="both"/>
        <w:textAlignment w:val="auto"/>
        <w:rPr>
          <w:rFonts w:hint="eastAsia" w:ascii="仿宋_GB2312" w:hAnsi="仿宋_GB2312" w:eastAsia="仿宋_GB2312" w:cs="仿宋_GB2312"/>
          <w:b w:val="0"/>
          <w:bCs/>
          <w:i w:val="0"/>
          <w:iCs w:val="0"/>
          <w:caps w:val="0"/>
          <w:color w:val="auto"/>
          <w:spacing w:val="0"/>
          <w:sz w:val="28"/>
          <w:szCs w:val="28"/>
          <w:highlight w:val="none"/>
          <w:shd w:val="clear" w:fill="FFFFFF"/>
          <w:lang w:val="en-US" w:eastAsia="zh-CN"/>
        </w:rPr>
      </w:pPr>
      <w:bookmarkStart w:id="57" w:name="_Toc1526"/>
      <w:bookmarkStart w:id="58" w:name="_Toc17529"/>
      <w:r>
        <w:rPr>
          <w:rFonts w:hint="eastAsia" w:ascii="仿宋_GB2312" w:hAnsi="仿宋_GB2312" w:eastAsia="仿宋_GB2312" w:cs="仿宋_GB2312"/>
          <w:b w:val="0"/>
          <w:bCs/>
          <w:i w:val="0"/>
          <w:iCs w:val="0"/>
          <w:caps w:val="0"/>
          <w:color w:val="auto"/>
          <w:spacing w:val="0"/>
          <w:sz w:val="28"/>
          <w:szCs w:val="28"/>
          <w:highlight w:val="none"/>
          <w:shd w:val="clear" w:fill="FFFFFF"/>
          <w:lang w:val="en-US" w:eastAsia="zh-CN"/>
        </w:rPr>
        <w:t>......</w:t>
      </w:r>
      <w:bookmarkEnd w:id="57"/>
    </w:p>
    <w:p>
      <w:pPr>
        <w:pStyle w:val="2"/>
        <w:keepNext/>
        <w:keepLines/>
        <w:pageBreakBefore w:val="0"/>
        <w:widowControl w:val="0"/>
        <w:numPr>
          <w:ilvl w:val="0"/>
          <w:numId w:val="0"/>
        </w:numPr>
        <w:kinsoku/>
        <w:wordWrap/>
        <w:overflowPunct/>
        <w:topLinePunct w:val="0"/>
        <w:autoSpaceDE w:val="0"/>
        <w:autoSpaceDN w:val="0"/>
        <w:bidi w:val="0"/>
        <w:adjustRightInd w:val="0"/>
        <w:snapToGrid/>
        <w:spacing w:before="0" w:after="0"/>
        <w:jc w:val="both"/>
        <w:textAlignment w:val="auto"/>
        <w:rPr>
          <w:rFonts w:hint="eastAsia" w:ascii="黑体" w:hAnsi="黑体" w:eastAsia="黑体" w:cs="黑体"/>
          <w:b w:val="0"/>
          <w:bCs/>
          <w:color w:val="auto"/>
          <w:sz w:val="30"/>
          <w:szCs w:val="30"/>
          <w:highlight w:val="none"/>
        </w:rPr>
      </w:pPr>
      <w:bookmarkStart w:id="59" w:name="_Toc3482"/>
      <w:r>
        <w:rPr>
          <w:rFonts w:hint="eastAsia" w:ascii="黑体" w:hAnsi="黑体" w:eastAsia="黑体" w:cs="黑体"/>
          <w:b w:val="0"/>
          <w:bCs/>
          <w:color w:val="auto"/>
          <w:sz w:val="30"/>
          <w:szCs w:val="30"/>
          <w:highlight w:val="none"/>
          <w:lang w:val="en-US" w:eastAsia="zh-CN"/>
        </w:rPr>
        <w:t>四、</w:t>
      </w:r>
      <w:bookmarkStart w:id="60" w:name="_Toc22287"/>
      <w:bookmarkStart w:id="61" w:name="_Toc12930"/>
      <w:r>
        <w:rPr>
          <w:rFonts w:hint="eastAsia" w:ascii="黑体" w:hAnsi="黑体" w:eastAsia="黑体" w:cs="黑体"/>
          <w:b w:val="0"/>
          <w:bCs/>
          <w:color w:val="auto"/>
          <w:sz w:val="30"/>
          <w:szCs w:val="30"/>
          <w:highlight w:val="none"/>
        </w:rPr>
        <w:t>需求规定</w:t>
      </w:r>
      <w:bookmarkEnd w:id="58"/>
      <w:bookmarkEnd w:id="59"/>
      <w:bookmarkEnd w:id="60"/>
      <w:bookmarkEnd w:id="61"/>
    </w:p>
    <w:p>
      <w:pPr>
        <w:pStyle w:val="3"/>
        <w:numPr>
          <w:ilvl w:val="1"/>
          <w:numId w:val="0"/>
        </w:numPr>
        <w:tabs>
          <w:tab w:val="left" w:pos="8286"/>
        </w:tabs>
        <w:ind w:leftChars="0"/>
        <w:rPr>
          <w:rFonts w:hint="eastAsia" w:ascii="Times New Roman" w:hAnsi="Times New Roman" w:eastAsia="楷体_GB2312" w:cs="宋体"/>
          <w:b w:val="0"/>
          <w:bCs/>
          <w:color w:val="auto"/>
          <w:spacing w:val="17"/>
          <w:sz w:val="28"/>
          <w:szCs w:val="28"/>
          <w:highlight w:val="none"/>
        </w:rPr>
      </w:pPr>
      <w:bookmarkStart w:id="62" w:name="_Toc29738"/>
      <w:bookmarkStart w:id="63" w:name="_Toc32003"/>
      <w:bookmarkStart w:id="64" w:name="_Toc24239"/>
      <w:r>
        <w:rPr>
          <w:rFonts w:hint="eastAsia" w:ascii="Times New Roman" w:hAnsi="Times New Roman" w:eastAsia="楷体_GB2312" w:cs="宋体"/>
          <w:b w:val="0"/>
          <w:bCs/>
          <w:color w:val="auto"/>
          <w:spacing w:val="17"/>
          <w:sz w:val="28"/>
          <w:szCs w:val="28"/>
          <w:highlight w:val="none"/>
          <w:lang w:val="en-US" w:eastAsia="zh-CN"/>
        </w:rPr>
        <w:t xml:space="preserve">4.1 </w:t>
      </w:r>
      <w:r>
        <w:rPr>
          <w:rFonts w:hint="eastAsia" w:ascii="Times New Roman" w:hAnsi="Times New Roman" w:eastAsia="楷体_GB2312" w:cs="宋体"/>
          <w:b w:val="0"/>
          <w:bCs/>
          <w:color w:val="auto"/>
          <w:spacing w:val="17"/>
          <w:sz w:val="28"/>
          <w:szCs w:val="28"/>
          <w:highlight w:val="none"/>
        </w:rPr>
        <w:t>对功能的规定</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600" w:lineRule="exact"/>
        <w:ind w:firstLine="700"/>
        <w:textAlignment w:val="auto"/>
        <w:rPr>
          <w:rFonts w:hint="eastAsia" w:ascii="Times New Roman" w:hAnsi="Times New Roman" w:cs="Times New Roman"/>
          <w:b w:val="0"/>
          <w:bCs/>
          <w:color w:val="auto"/>
          <w:sz w:val="28"/>
          <w:szCs w:val="28"/>
          <w:highlight w:val="none"/>
          <w:lang w:eastAsia="zh-CN"/>
        </w:rPr>
      </w:pPr>
      <w:r>
        <w:rPr>
          <w:rFonts w:hint="eastAsia" w:ascii="Times New Roman" w:hAnsi="Times New Roman" w:cs="Times New Roman"/>
          <w:b w:val="0"/>
          <w:bCs/>
          <w:color w:val="auto"/>
          <w:sz w:val="28"/>
          <w:szCs w:val="28"/>
          <w:highlight w:val="none"/>
          <w:lang w:eastAsia="zh-CN"/>
        </w:rPr>
        <w:t>要求：用列表的方式（例如IPO表即输入处理出的形式），逐项定量和定性地叙述对软件所提出的功能要求，说明输入什么值、经过怎样的处理、得到怎样的输出，说明软件应支持的终端数和应支持的并行操作的用户数。</w:t>
      </w:r>
    </w:p>
    <w:p>
      <w:pPr>
        <w:pStyle w:val="3"/>
        <w:numPr>
          <w:ilvl w:val="1"/>
          <w:numId w:val="0"/>
        </w:numPr>
        <w:tabs>
          <w:tab w:val="left" w:pos="8286"/>
        </w:tabs>
        <w:ind w:leftChars="0"/>
        <w:rPr>
          <w:rFonts w:hint="eastAsia" w:ascii="Times New Roman" w:hAnsi="Times New Roman" w:eastAsia="楷体_GB2312" w:cs="宋体"/>
          <w:b w:val="0"/>
          <w:bCs/>
          <w:color w:val="auto"/>
          <w:spacing w:val="17"/>
          <w:sz w:val="28"/>
          <w:szCs w:val="28"/>
          <w:highlight w:val="none"/>
        </w:rPr>
      </w:pPr>
      <w:bookmarkStart w:id="65" w:name="_Toc28576"/>
      <w:bookmarkStart w:id="66" w:name="_Toc25353"/>
      <w:bookmarkStart w:id="67" w:name="_Toc28925"/>
      <w:r>
        <w:rPr>
          <w:rFonts w:hint="eastAsia" w:ascii="Times New Roman" w:hAnsi="Times New Roman" w:eastAsia="楷体_GB2312" w:cs="宋体"/>
          <w:b w:val="0"/>
          <w:bCs/>
          <w:color w:val="auto"/>
          <w:spacing w:val="17"/>
          <w:sz w:val="28"/>
          <w:szCs w:val="28"/>
          <w:highlight w:val="none"/>
          <w:lang w:val="en-US" w:eastAsia="zh-CN"/>
        </w:rPr>
        <w:t>4.2 对性能的规定</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600" w:lineRule="exact"/>
        <w:ind w:firstLine="700"/>
        <w:textAlignment w:val="auto"/>
        <w:rPr>
          <w:rFonts w:hint="eastAsia" w:ascii="Times New Roman" w:hAnsi="Times New Roman" w:cs="Times New Roman"/>
          <w:b w:val="0"/>
          <w:bCs/>
          <w:color w:val="auto"/>
          <w:sz w:val="28"/>
          <w:szCs w:val="28"/>
          <w:highlight w:val="none"/>
          <w:lang w:eastAsia="zh-CN"/>
        </w:rPr>
      </w:pPr>
      <w:r>
        <w:rPr>
          <w:rFonts w:hint="eastAsia" w:ascii="Times New Roman" w:hAnsi="Times New Roman" w:cs="Times New Roman"/>
          <w:b w:val="0"/>
          <w:bCs/>
          <w:color w:val="auto"/>
          <w:sz w:val="28"/>
          <w:szCs w:val="28"/>
          <w:highlight w:val="none"/>
          <w:lang w:val="en-US" w:eastAsia="zh-CN"/>
        </w:rPr>
        <w:t>1.</w:t>
      </w:r>
      <w:r>
        <w:rPr>
          <w:rFonts w:hint="eastAsia" w:ascii="Times New Roman" w:hAnsi="Times New Roman" w:cs="Times New Roman"/>
          <w:b w:val="0"/>
          <w:bCs/>
          <w:color w:val="auto"/>
          <w:sz w:val="28"/>
          <w:szCs w:val="28"/>
          <w:highlight w:val="none"/>
          <w:lang w:eastAsia="zh-CN"/>
        </w:rPr>
        <w:t>精度</w:t>
      </w:r>
    </w:p>
    <w:p>
      <w:pPr>
        <w:keepNext w:val="0"/>
        <w:keepLines w:val="0"/>
        <w:pageBreakBefore w:val="0"/>
        <w:widowControl w:val="0"/>
        <w:kinsoku/>
        <w:wordWrap/>
        <w:overflowPunct/>
        <w:topLinePunct w:val="0"/>
        <w:autoSpaceDE/>
        <w:autoSpaceDN/>
        <w:bidi w:val="0"/>
        <w:adjustRightInd/>
        <w:snapToGrid/>
        <w:spacing w:line="600" w:lineRule="exact"/>
        <w:ind w:firstLine="700"/>
        <w:textAlignment w:val="auto"/>
        <w:rPr>
          <w:rFonts w:hint="eastAsia" w:ascii="Times New Roman" w:hAnsi="Times New Roman" w:cs="Times New Roman"/>
          <w:b w:val="0"/>
          <w:bCs/>
          <w:color w:val="auto"/>
          <w:sz w:val="28"/>
          <w:szCs w:val="28"/>
          <w:highlight w:val="none"/>
          <w:lang w:eastAsia="zh-CN"/>
        </w:rPr>
      </w:pPr>
      <w:r>
        <w:rPr>
          <w:rFonts w:hint="eastAsia" w:ascii="Times New Roman" w:hAnsi="Times New Roman" w:cs="Times New Roman"/>
          <w:b w:val="0"/>
          <w:bCs/>
          <w:color w:val="auto"/>
          <w:sz w:val="28"/>
          <w:szCs w:val="28"/>
          <w:highlight w:val="none"/>
          <w:lang w:val="en-US" w:eastAsia="zh-CN"/>
        </w:rPr>
        <w:t>要求：</w:t>
      </w:r>
      <w:r>
        <w:rPr>
          <w:rFonts w:hint="eastAsia" w:ascii="Times New Roman" w:hAnsi="Times New Roman" w:cs="Times New Roman"/>
          <w:b w:val="0"/>
          <w:bCs/>
          <w:color w:val="auto"/>
          <w:sz w:val="28"/>
          <w:szCs w:val="28"/>
          <w:highlight w:val="none"/>
          <w:lang w:eastAsia="zh-CN"/>
        </w:rPr>
        <w:t>说明对该软件的输入、输出数据精度的要求，可能包括传输过程中的精度。</w:t>
      </w:r>
    </w:p>
    <w:p>
      <w:pPr>
        <w:keepNext w:val="0"/>
        <w:keepLines w:val="0"/>
        <w:pageBreakBefore w:val="0"/>
        <w:widowControl w:val="0"/>
        <w:kinsoku/>
        <w:wordWrap/>
        <w:overflowPunct/>
        <w:topLinePunct w:val="0"/>
        <w:autoSpaceDE/>
        <w:autoSpaceDN/>
        <w:bidi w:val="0"/>
        <w:adjustRightInd/>
        <w:snapToGrid/>
        <w:spacing w:line="600" w:lineRule="exact"/>
        <w:ind w:firstLine="700"/>
        <w:textAlignment w:val="auto"/>
        <w:rPr>
          <w:rFonts w:hint="eastAsia" w:ascii="Times New Roman" w:hAnsi="Times New Roman" w:cs="Times New Roman"/>
          <w:b w:val="0"/>
          <w:bCs/>
          <w:color w:val="auto"/>
          <w:sz w:val="28"/>
          <w:szCs w:val="28"/>
          <w:highlight w:val="none"/>
          <w:lang w:eastAsia="zh-CN"/>
        </w:rPr>
      </w:pPr>
      <w:r>
        <w:rPr>
          <w:rFonts w:hint="eastAsia" w:ascii="Times New Roman" w:hAnsi="Times New Roman" w:cs="Times New Roman"/>
          <w:b w:val="0"/>
          <w:bCs/>
          <w:color w:val="auto"/>
          <w:sz w:val="28"/>
          <w:szCs w:val="28"/>
          <w:highlight w:val="none"/>
          <w:lang w:val="en-US" w:eastAsia="zh-CN"/>
        </w:rPr>
        <w:t>2.</w:t>
      </w:r>
      <w:r>
        <w:rPr>
          <w:rFonts w:hint="eastAsia" w:ascii="Times New Roman" w:hAnsi="Times New Roman" w:cs="Times New Roman"/>
          <w:b w:val="0"/>
          <w:bCs/>
          <w:color w:val="auto"/>
          <w:sz w:val="28"/>
          <w:szCs w:val="28"/>
          <w:highlight w:val="none"/>
          <w:lang w:eastAsia="zh-CN"/>
        </w:rPr>
        <w:t>时间特性要求</w:t>
      </w:r>
    </w:p>
    <w:p>
      <w:pPr>
        <w:keepNext w:val="0"/>
        <w:keepLines w:val="0"/>
        <w:pageBreakBefore w:val="0"/>
        <w:widowControl w:val="0"/>
        <w:kinsoku/>
        <w:wordWrap/>
        <w:overflowPunct/>
        <w:topLinePunct w:val="0"/>
        <w:autoSpaceDE/>
        <w:autoSpaceDN/>
        <w:bidi w:val="0"/>
        <w:adjustRightInd/>
        <w:snapToGrid/>
        <w:spacing w:line="600" w:lineRule="exact"/>
        <w:ind w:firstLine="700"/>
        <w:textAlignment w:val="auto"/>
        <w:rPr>
          <w:rFonts w:hint="eastAsia" w:ascii="Times New Roman" w:hAnsi="Times New Roman" w:cs="Times New Roman"/>
          <w:b w:val="0"/>
          <w:bCs/>
          <w:color w:val="auto"/>
          <w:sz w:val="28"/>
          <w:szCs w:val="28"/>
          <w:highlight w:val="none"/>
          <w:lang w:eastAsia="zh-CN"/>
        </w:rPr>
      </w:pPr>
      <w:r>
        <w:rPr>
          <w:rFonts w:hint="eastAsia" w:ascii="Times New Roman" w:hAnsi="Times New Roman" w:cs="Times New Roman"/>
          <w:b w:val="0"/>
          <w:bCs/>
          <w:color w:val="auto"/>
          <w:sz w:val="28"/>
          <w:szCs w:val="28"/>
          <w:highlight w:val="none"/>
          <w:lang w:val="en-US" w:eastAsia="zh-CN"/>
        </w:rPr>
        <w:t>要求：</w:t>
      </w:r>
      <w:r>
        <w:rPr>
          <w:rFonts w:hint="eastAsia" w:ascii="Times New Roman" w:hAnsi="Times New Roman" w:cs="Times New Roman"/>
          <w:b w:val="0"/>
          <w:bCs/>
          <w:color w:val="auto"/>
          <w:sz w:val="28"/>
          <w:szCs w:val="28"/>
          <w:highlight w:val="none"/>
          <w:lang w:eastAsia="zh-CN"/>
        </w:rPr>
        <w:t>说明对于该软件的时间特性要求，如：（1）响应时间。（2）更</w:t>
      </w:r>
      <w:r>
        <w:rPr>
          <w:rFonts w:hint="eastAsia" w:ascii="Times New Roman" w:hAnsi="Times New Roman" w:cs="Times New Roman"/>
          <w:b w:val="0"/>
          <w:bCs/>
          <w:color w:val="auto"/>
          <w:sz w:val="28"/>
          <w:szCs w:val="28"/>
          <w:highlight w:val="none"/>
          <w:lang w:val="en-US" w:eastAsia="zh-CN"/>
        </w:rPr>
        <w:t>新</w:t>
      </w:r>
      <w:r>
        <w:rPr>
          <w:rFonts w:hint="eastAsia" w:ascii="Times New Roman" w:hAnsi="Times New Roman" w:cs="Times New Roman"/>
          <w:b w:val="0"/>
          <w:bCs/>
          <w:color w:val="auto"/>
          <w:sz w:val="28"/>
          <w:szCs w:val="28"/>
          <w:highlight w:val="none"/>
          <w:lang w:eastAsia="zh-CN"/>
        </w:rPr>
        <w:t>处理时间。（3）数据的转换和传送时间。（4）解题时间等要求。</w:t>
      </w:r>
    </w:p>
    <w:p>
      <w:pPr>
        <w:keepNext w:val="0"/>
        <w:keepLines w:val="0"/>
        <w:pageBreakBefore w:val="0"/>
        <w:widowControl w:val="0"/>
        <w:kinsoku/>
        <w:wordWrap/>
        <w:overflowPunct/>
        <w:topLinePunct w:val="0"/>
        <w:autoSpaceDE/>
        <w:autoSpaceDN/>
        <w:bidi w:val="0"/>
        <w:adjustRightInd/>
        <w:snapToGrid/>
        <w:spacing w:line="600" w:lineRule="exact"/>
        <w:ind w:firstLine="700"/>
        <w:textAlignment w:val="auto"/>
        <w:rPr>
          <w:rFonts w:hint="eastAsia" w:ascii="Times New Roman" w:hAnsi="Times New Roman" w:cs="Times New Roman"/>
          <w:b w:val="0"/>
          <w:bCs/>
          <w:color w:val="auto"/>
          <w:sz w:val="28"/>
          <w:szCs w:val="28"/>
          <w:highlight w:val="none"/>
          <w:lang w:eastAsia="zh-CN"/>
        </w:rPr>
      </w:pPr>
      <w:r>
        <w:rPr>
          <w:rFonts w:hint="eastAsia" w:ascii="Times New Roman" w:hAnsi="Times New Roman" w:cs="Times New Roman"/>
          <w:b w:val="0"/>
          <w:bCs/>
          <w:color w:val="auto"/>
          <w:sz w:val="28"/>
          <w:szCs w:val="28"/>
          <w:highlight w:val="none"/>
          <w:lang w:val="en-US" w:eastAsia="zh-CN"/>
        </w:rPr>
        <w:t>3.</w:t>
      </w:r>
      <w:r>
        <w:rPr>
          <w:rFonts w:hint="eastAsia" w:ascii="Times New Roman" w:hAnsi="Times New Roman" w:cs="Times New Roman"/>
          <w:b w:val="0"/>
          <w:bCs/>
          <w:color w:val="auto"/>
          <w:sz w:val="28"/>
          <w:szCs w:val="28"/>
          <w:highlight w:val="none"/>
          <w:lang w:eastAsia="zh-CN"/>
        </w:rPr>
        <w:t>灵活性</w:t>
      </w:r>
    </w:p>
    <w:p>
      <w:pPr>
        <w:keepNext w:val="0"/>
        <w:keepLines w:val="0"/>
        <w:pageBreakBefore w:val="0"/>
        <w:widowControl w:val="0"/>
        <w:kinsoku/>
        <w:wordWrap/>
        <w:overflowPunct/>
        <w:topLinePunct w:val="0"/>
        <w:autoSpaceDE/>
        <w:autoSpaceDN/>
        <w:bidi w:val="0"/>
        <w:adjustRightInd/>
        <w:snapToGrid/>
        <w:spacing w:line="600" w:lineRule="exact"/>
        <w:ind w:firstLine="700"/>
        <w:textAlignment w:val="auto"/>
        <w:rPr>
          <w:rFonts w:hint="eastAsia" w:ascii="Times New Roman" w:hAnsi="Times New Roman" w:cs="Times New Roman"/>
          <w:b w:val="0"/>
          <w:bCs/>
          <w:color w:val="auto"/>
          <w:sz w:val="28"/>
          <w:szCs w:val="28"/>
          <w:highlight w:val="none"/>
          <w:lang w:eastAsia="zh-CN"/>
        </w:rPr>
      </w:pPr>
      <w:r>
        <w:rPr>
          <w:rFonts w:hint="eastAsia" w:ascii="Times New Roman" w:hAnsi="Times New Roman" w:cs="Times New Roman"/>
          <w:b w:val="0"/>
          <w:bCs/>
          <w:color w:val="auto"/>
          <w:sz w:val="28"/>
          <w:szCs w:val="28"/>
          <w:highlight w:val="none"/>
          <w:lang w:val="en-US" w:eastAsia="zh-CN"/>
        </w:rPr>
        <w:t>要求：</w:t>
      </w:r>
      <w:r>
        <w:rPr>
          <w:rFonts w:hint="eastAsia" w:ascii="Times New Roman" w:hAnsi="Times New Roman" w:cs="Times New Roman"/>
          <w:b w:val="0"/>
          <w:bCs/>
          <w:color w:val="auto"/>
          <w:sz w:val="28"/>
          <w:szCs w:val="28"/>
          <w:highlight w:val="none"/>
          <w:lang w:eastAsia="zh-CN"/>
        </w:rPr>
        <w:t>说明对该软件的灵活性的要求，即当需求发生某些变化时，该软件对这些变化的适应能力，如：（1）</w:t>
      </w:r>
      <w:r>
        <w:rPr>
          <w:rFonts w:hint="eastAsia" w:ascii="Times New Roman" w:hAnsi="Times New Roman" w:cs="Times New Roman"/>
          <w:b w:val="0"/>
          <w:bCs/>
          <w:color w:val="auto"/>
          <w:sz w:val="28"/>
          <w:szCs w:val="28"/>
          <w:highlight w:val="none"/>
          <w:lang w:val="en-US" w:eastAsia="zh-CN"/>
        </w:rPr>
        <w:t>操作</w:t>
      </w:r>
      <w:r>
        <w:rPr>
          <w:rFonts w:hint="eastAsia" w:ascii="Times New Roman" w:hAnsi="Times New Roman" w:cs="Times New Roman"/>
          <w:b w:val="0"/>
          <w:bCs/>
          <w:color w:val="auto"/>
          <w:sz w:val="28"/>
          <w:szCs w:val="28"/>
          <w:highlight w:val="none"/>
          <w:lang w:eastAsia="zh-CN"/>
        </w:rPr>
        <w:t>方式上的变化。（2）运行环境的变化。（3）其他软件的接口的变化。（4）有效变化。（5）</w:t>
      </w:r>
      <w:r>
        <w:rPr>
          <w:rFonts w:hint="eastAsia" w:ascii="Times New Roman" w:hAnsi="Times New Roman" w:cs="Times New Roman"/>
          <w:b w:val="0"/>
          <w:bCs/>
          <w:color w:val="auto"/>
          <w:sz w:val="28"/>
          <w:szCs w:val="28"/>
          <w:highlight w:val="none"/>
          <w:lang w:val="en-US" w:eastAsia="zh-CN"/>
        </w:rPr>
        <w:t>计</w:t>
      </w:r>
      <w:r>
        <w:rPr>
          <w:rFonts w:hint="eastAsia" w:ascii="Times New Roman" w:hAnsi="Times New Roman" w:cs="Times New Roman"/>
          <w:b w:val="0"/>
          <w:bCs/>
          <w:color w:val="auto"/>
          <w:sz w:val="28"/>
          <w:szCs w:val="28"/>
          <w:highlight w:val="none"/>
          <w:lang w:eastAsia="zh-CN"/>
        </w:rPr>
        <w:t>划的</w:t>
      </w:r>
      <w:r>
        <w:rPr>
          <w:rFonts w:hint="eastAsia" w:ascii="Times New Roman" w:hAnsi="Times New Roman" w:cs="Times New Roman"/>
          <w:b w:val="0"/>
          <w:bCs/>
          <w:color w:val="auto"/>
          <w:sz w:val="28"/>
          <w:szCs w:val="28"/>
          <w:highlight w:val="none"/>
          <w:lang w:val="en-US" w:eastAsia="zh-CN"/>
        </w:rPr>
        <w:t>变化</w:t>
      </w:r>
      <w:r>
        <w:rPr>
          <w:rFonts w:hint="eastAsia" w:ascii="Times New Roman" w:hAnsi="Times New Roman" w:cs="Times New Roman"/>
          <w:b w:val="0"/>
          <w:bCs/>
          <w:color w:val="auto"/>
          <w:sz w:val="28"/>
          <w:szCs w:val="28"/>
          <w:highlight w:val="none"/>
          <w:lang w:eastAsia="zh-CN"/>
        </w:rPr>
        <w:t>或改进。</w:t>
      </w:r>
    </w:p>
    <w:p>
      <w:pPr>
        <w:keepNext w:val="0"/>
        <w:keepLines w:val="0"/>
        <w:pageBreakBefore w:val="0"/>
        <w:widowControl w:val="0"/>
        <w:kinsoku/>
        <w:wordWrap/>
        <w:overflowPunct/>
        <w:topLinePunct w:val="0"/>
        <w:autoSpaceDE/>
        <w:autoSpaceDN/>
        <w:bidi w:val="0"/>
        <w:adjustRightInd/>
        <w:snapToGrid/>
        <w:spacing w:line="600" w:lineRule="exact"/>
        <w:ind w:firstLine="700"/>
        <w:textAlignment w:val="auto"/>
        <w:rPr>
          <w:rFonts w:hint="eastAsia" w:ascii="Times New Roman" w:hAnsi="Times New Roman" w:cs="Times New Roman"/>
          <w:b w:val="0"/>
          <w:bCs/>
          <w:color w:val="auto"/>
          <w:sz w:val="28"/>
          <w:szCs w:val="28"/>
          <w:highlight w:val="none"/>
          <w:lang w:eastAsia="zh-CN"/>
        </w:rPr>
      </w:pPr>
      <w:r>
        <w:rPr>
          <w:rFonts w:hint="eastAsia" w:ascii="Times New Roman" w:hAnsi="Times New Roman" w:cs="Times New Roman"/>
          <w:b w:val="0"/>
          <w:bCs/>
          <w:color w:val="auto"/>
          <w:sz w:val="28"/>
          <w:szCs w:val="28"/>
          <w:highlight w:val="none"/>
          <w:lang w:eastAsia="zh-CN"/>
        </w:rPr>
        <w:t>对于为了提供这些灵活性而进行的专门设计的部分应该加以标明。</w:t>
      </w:r>
    </w:p>
    <w:p>
      <w:pPr>
        <w:pStyle w:val="3"/>
        <w:numPr>
          <w:ilvl w:val="1"/>
          <w:numId w:val="0"/>
        </w:numPr>
        <w:tabs>
          <w:tab w:val="left" w:pos="8286"/>
        </w:tabs>
        <w:ind w:leftChars="0"/>
        <w:rPr>
          <w:rFonts w:hint="eastAsia" w:ascii="Times New Roman" w:hAnsi="Times New Roman" w:eastAsia="楷体_GB2312" w:cs="宋体"/>
          <w:b w:val="0"/>
          <w:bCs/>
          <w:color w:val="auto"/>
          <w:spacing w:val="17"/>
          <w:sz w:val="28"/>
          <w:szCs w:val="28"/>
          <w:highlight w:val="none"/>
        </w:rPr>
      </w:pPr>
      <w:bookmarkStart w:id="68" w:name="_Toc2718"/>
      <w:bookmarkStart w:id="69" w:name="_Toc23241"/>
      <w:bookmarkStart w:id="70" w:name="_Toc3806"/>
      <w:r>
        <w:rPr>
          <w:rFonts w:hint="eastAsia" w:ascii="Times New Roman" w:hAnsi="Times New Roman" w:eastAsia="楷体_GB2312" w:cs="宋体"/>
          <w:b w:val="0"/>
          <w:bCs/>
          <w:color w:val="auto"/>
          <w:spacing w:val="17"/>
          <w:sz w:val="28"/>
          <w:szCs w:val="28"/>
          <w:highlight w:val="none"/>
          <w:lang w:val="en-US" w:eastAsia="zh-CN"/>
        </w:rPr>
        <w:t xml:space="preserve">4.3 </w:t>
      </w:r>
      <w:r>
        <w:rPr>
          <w:rFonts w:hint="eastAsia" w:ascii="Times New Roman" w:hAnsi="Times New Roman" w:eastAsia="楷体_GB2312" w:cs="宋体"/>
          <w:b w:val="0"/>
          <w:bCs/>
          <w:color w:val="auto"/>
          <w:spacing w:val="17"/>
          <w:sz w:val="28"/>
          <w:szCs w:val="28"/>
          <w:highlight w:val="none"/>
        </w:rPr>
        <w:t>输入输出要求</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line="600" w:lineRule="exact"/>
        <w:ind w:firstLine="700"/>
        <w:textAlignment w:val="auto"/>
        <w:rPr>
          <w:rFonts w:hint="eastAsia" w:ascii="Times New Roman" w:hAnsi="Times New Roman" w:cs="Times New Roman"/>
          <w:b w:val="0"/>
          <w:bCs/>
          <w:color w:val="auto"/>
          <w:sz w:val="28"/>
          <w:szCs w:val="28"/>
          <w:highlight w:val="none"/>
          <w:lang w:eastAsia="zh-CN"/>
        </w:rPr>
      </w:pPr>
      <w:r>
        <w:rPr>
          <w:rFonts w:hint="eastAsia" w:ascii="Times New Roman" w:hAnsi="Times New Roman" w:cs="Times New Roman"/>
          <w:b w:val="0"/>
          <w:bCs/>
          <w:color w:val="auto"/>
          <w:sz w:val="28"/>
          <w:szCs w:val="28"/>
          <w:highlight w:val="none"/>
          <w:lang w:eastAsia="zh-CN"/>
        </w:rPr>
        <w:t>要求：解释各输入输出数据类型，并逐项说明其媒体、格式、数值范围、精度等。对软件的数据输出及必须标明的控制输出量进行解释并举例，包括对拷贝报告（正常结果输出、状态输出及异常输出）以及图形或显示报告的描述。</w:t>
      </w:r>
    </w:p>
    <w:p>
      <w:pPr>
        <w:pStyle w:val="3"/>
        <w:numPr>
          <w:ilvl w:val="1"/>
          <w:numId w:val="0"/>
        </w:numPr>
        <w:tabs>
          <w:tab w:val="left" w:pos="8286"/>
        </w:tabs>
        <w:ind w:leftChars="0"/>
        <w:rPr>
          <w:rFonts w:hint="eastAsia" w:ascii="Times New Roman" w:hAnsi="Times New Roman" w:eastAsia="楷体_GB2312" w:cs="宋体"/>
          <w:b w:val="0"/>
          <w:bCs/>
          <w:color w:val="auto"/>
          <w:spacing w:val="17"/>
          <w:sz w:val="28"/>
          <w:szCs w:val="28"/>
          <w:highlight w:val="none"/>
        </w:rPr>
      </w:pPr>
      <w:bookmarkStart w:id="71" w:name="_Toc18131"/>
      <w:bookmarkStart w:id="72" w:name="_Toc16501"/>
      <w:bookmarkStart w:id="73" w:name="_Toc18045"/>
      <w:r>
        <w:rPr>
          <w:rFonts w:hint="eastAsia" w:ascii="Times New Roman" w:hAnsi="Times New Roman" w:eastAsia="楷体_GB2312" w:cs="宋体"/>
          <w:b w:val="0"/>
          <w:bCs/>
          <w:color w:val="auto"/>
          <w:spacing w:val="17"/>
          <w:sz w:val="28"/>
          <w:szCs w:val="28"/>
          <w:highlight w:val="none"/>
          <w:lang w:val="en-US" w:eastAsia="zh-CN"/>
        </w:rPr>
        <w:t>4.4 数据管理能力要求</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line="600" w:lineRule="exact"/>
        <w:ind w:firstLine="700"/>
        <w:textAlignment w:val="auto"/>
        <w:rPr>
          <w:rFonts w:hint="eastAsia" w:ascii="Times New Roman" w:hAnsi="Times New Roman" w:cs="Times New Roman"/>
          <w:b w:val="0"/>
          <w:bCs/>
          <w:color w:val="auto"/>
          <w:sz w:val="28"/>
          <w:szCs w:val="28"/>
          <w:highlight w:val="none"/>
          <w:lang w:eastAsia="zh-CN"/>
        </w:rPr>
      </w:pPr>
      <w:r>
        <w:rPr>
          <w:rFonts w:hint="eastAsia" w:ascii="Times New Roman" w:hAnsi="Times New Roman" w:cs="Times New Roman"/>
          <w:b w:val="0"/>
          <w:bCs/>
          <w:color w:val="auto"/>
          <w:sz w:val="28"/>
          <w:szCs w:val="28"/>
          <w:highlight w:val="none"/>
          <w:lang w:eastAsia="zh-CN"/>
        </w:rPr>
        <w:t>要求：说明需要管理的文卷和记录的个数、表和文</w:t>
      </w:r>
      <w:r>
        <w:rPr>
          <w:rFonts w:hint="eastAsia" w:ascii="Times New Roman" w:hAnsi="Times New Roman" w:cs="Times New Roman"/>
          <w:b w:val="0"/>
          <w:bCs/>
          <w:color w:val="auto"/>
          <w:sz w:val="28"/>
          <w:szCs w:val="28"/>
          <w:highlight w:val="none"/>
          <w:lang w:val="en-US" w:eastAsia="zh-CN"/>
        </w:rPr>
        <w:t>件</w:t>
      </w:r>
      <w:r>
        <w:rPr>
          <w:rFonts w:hint="eastAsia" w:ascii="Times New Roman" w:hAnsi="Times New Roman" w:cs="Times New Roman"/>
          <w:b w:val="0"/>
          <w:bCs/>
          <w:color w:val="auto"/>
          <w:sz w:val="28"/>
          <w:szCs w:val="28"/>
          <w:highlight w:val="none"/>
          <w:lang w:eastAsia="zh-CN"/>
        </w:rPr>
        <w:t>的大小规模，要按可预见的增长对数据及其分量的存储要求做出估算。</w:t>
      </w:r>
    </w:p>
    <w:p>
      <w:pPr>
        <w:pStyle w:val="3"/>
        <w:numPr>
          <w:ilvl w:val="1"/>
          <w:numId w:val="0"/>
        </w:numPr>
        <w:tabs>
          <w:tab w:val="left" w:pos="8286"/>
        </w:tabs>
        <w:ind w:leftChars="0"/>
        <w:rPr>
          <w:rFonts w:hint="eastAsia" w:ascii="Times New Roman" w:hAnsi="Times New Roman" w:eastAsia="楷体_GB2312" w:cs="宋体"/>
          <w:b w:val="0"/>
          <w:bCs/>
          <w:color w:val="auto"/>
          <w:spacing w:val="17"/>
          <w:sz w:val="28"/>
          <w:szCs w:val="28"/>
          <w:highlight w:val="none"/>
        </w:rPr>
      </w:pPr>
      <w:bookmarkStart w:id="74" w:name="_Toc9159"/>
      <w:bookmarkStart w:id="75" w:name="_Toc15783"/>
      <w:bookmarkStart w:id="76" w:name="_Toc12240"/>
      <w:r>
        <w:rPr>
          <w:rFonts w:hint="eastAsia" w:ascii="Times New Roman" w:hAnsi="Times New Roman" w:eastAsia="楷体_GB2312" w:cs="宋体"/>
          <w:b w:val="0"/>
          <w:bCs/>
          <w:color w:val="auto"/>
          <w:spacing w:val="17"/>
          <w:sz w:val="28"/>
          <w:szCs w:val="28"/>
          <w:highlight w:val="none"/>
          <w:lang w:val="en-US" w:eastAsia="zh-CN"/>
        </w:rPr>
        <w:t>4.5 故障处理要求</w:t>
      </w:r>
      <w:bookmarkEnd w:id="74"/>
      <w:bookmarkEnd w:id="75"/>
      <w:bookmarkEnd w:id="76"/>
    </w:p>
    <w:p>
      <w:pPr>
        <w:keepNext w:val="0"/>
        <w:keepLines w:val="0"/>
        <w:pageBreakBefore w:val="0"/>
        <w:widowControl w:val="0"/>
        <w:kinsoku/>
        <w:wordWrap/>
        <w:overflowPunct/>
        <w:topLinePunct w:val="0"/>
        <w:autoSpaceDE/>
        <w:autoSpaceDN/>
        <w:bidi w:val="0"/>
        <w:adjustRightInd/>
        <w:snapToGrid/>
        <w:spacing w:line="600" w:lineRule="exact"/>
        <w:ind w:firstLine="700"/>
        <w:textAlignment w:val="auto"/>
        <w:rPr>
          <w:rFonts w:hint="eastAsia" w:ascii="Times New Roman" w:hAnsi="Times New Roman" w:cs="Times New Roman"/>
          <w:b w:val="0"/>
          <w:bCs/>
          <w:color w:val="auto"/>
          <w:sz w:val="28"/>
          <w:szCs w:val="28"/>
          <w:highlight w:val="none"/>
          <w:lang w:eastAsia="zh-CN"/>
        </w:rPr>
      </w:pPr>
      <w:r>
        <w:rPr>
          <w:rFonts w:hint="eastAsia" w:ascii="Times New Roman" w:hAnsi="Times New Roman" w:cs="Times New Roman"/>
          <w:b w:val="0"/>
          <w:bCs/>
          <w:color w:val="auto"/>
          <w:sz w:val="28"/>
          <w:szCs w:val="28"/>
          <w:highlight w:val="none"/>
          <w:lang w:eastAsia="zh-CN"/>
        </w:rPr>
        <w:t>要求：列出可能的软件、硬件故障以及对各项性能而言所产生的后果和对故障处理的要求。</w:t>
      </w:r>
    </w:p>
    <w:p>
      <w:pPr>
        <w:pStyle w:val="3"/>
        <w:numPr>
          <w:ilvl w:val="1"/>
          <w:numId w:val="0"/>
        </w:numPr>
        <w:tabs>
          <w:tab w:val="left" w:pos="8286"/>
        </w:tabs>
        <w:ind w:leftChars="0"/>
        <w:rPr>
          <w:rFonts w:hint="eastAsia" w:ascii="Times New Roman" w:hAnsi="Times New Roman" w:eastAsia="楷体_GB2312" w:cs="宋体"/>
          <w:b w:val="0"/>
          <w:bCs/>
          <w:color w:val="auto"/>
          <w:spacing w:val="17"/>
          <w:sz w:val="28"/>
          <w:szCs w:val="28"/>
          <w:highlight w:val="none"/>
        </w:rPr>
      </w:pPr>
      <w:bookmarkStart w:id="77" w:name="_Toc14201"/>
      <w:bookmarkStart w:id="78" w:name="_Toc6374"/>
      <w:bookmarkStart w:id="79" w:name="_Toc4190"/>
      <w:r>
        <w:rPr>
          <w:rFonts w:hint="eastAsia" w:ascii="Times New Roman" w:hAnsi="Times New Roman" w:eastAsia="楷体_GB2312" w:cs="宋体"/>
          <w:b w:val="0"/>
          <w:bCs/>
          <w:color w:val="auto"/>
          <w:spacing w:val="17"/>
          <w:sz w:val="28"/>
          <w:szCs w:val="28"/>
          <w:highlight w:val="none"/>
          <w:lang w:val="en-US" w:eastAsia="zh-CN"/>
        </w:rPr>
        <w:t>4.6 其他专门要求</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600" w:lineRule="exact"/>
        <w:ind w:firstLine="700"/>
        <w:textAlignment w:val="auto"/>
        <w:rPr>
          <w:rFonts w:hint="eastAsia" w:eastAsia="宋体"/>
          <w:b w:val="0"/>
          <w:bCs/>
          <w:color w:val="auto"/>
          <w:sz w:val="28"/>
          <w:szCs w:val="28"/>
          <w:highlight w:val="none"/>
          <w:lang w:val="en-US" w:eastAsia="zh-CN"/>
        </w:rPr>
      </w:pPr>
      <w:r>
        <w:rPr>
          <w:rFonts w:hint="eastAsia" w:ascii="Times New Roman" w:hAnsi="Times New Roman" w:cs="Times New Roman"/>
          <w:b w:val="0"/>
          <w:bCs/>
          <w:color w:val="auto"/>
          <w:sz w:val="28"/>
          <w:szCs w:val="28"/>
          <w:highlight w:val="none"/>
          <w:lang w:eastAsia="zh-CN"/>
        </w:rPr>
        <w:t>要求：如用户单位对安全保密的要求，对使用方便的要求，对可维护性、可补充性、易读性、可靠性、运行环境可转换性的特殊要求等。</w:t>
      </w:r>
    </w:p>
    <w:p>
      <w:pPr>
        <w:pStyle w:val="2"/>
        <w:keepNext/>
        <w:keepLines/>
        <w:pageBreakBefore w:val="0"/>
        <w:widowControl w:val="0"/>
        <w:numPr>
          <w:ilvl w:val="0"/>
          <w:numId w:val="0"/>
        </w:numPr>
        <w:kinsoku/>
        <w:wordWrap/>
        <w:overflowPunct/>
        <w:topLinePunct w:val="0"/>
        <w:autoSpaceDE w:val="0"/>
        <w:autoSpaceDN w:val="0"/>
        <w:bidi w:val="0"/>
        <w:adjustRightInd w:val="0"/>
        <w:snapToGrid/>
        <w:spacing w:before="0" w:after="0"/>
        <w:jc w:val="both"/>
        <w:textAlignment w:val="auto"/>
        <w:rPr>
          <w:rFonts w:hint="eastAsia" w:ascii="黑体" w:hAnsi="黑体" w:eastAsia="黑体" w:cs="黑体"/>
          <w:b w:val="0"/>
          <w:bCs/>
          <w:color w:val="auto"/>
          <w:sz w:val="30"/>
          <w:szCs w:val="30"/>
          <w:highlight w:val="none"/>
          <w:lang w:val="en-US" w:eastAsia="zh-CN"/>
        </w:rPr>
      </w:pPr>
      <w:bookmarkStart w:id="80" w:name="_Toc11475"/>
      <w:bookmarkStart w:id="81" w:name="_Toc14598"/>
      <w:r>
        <w:rPr>
          <w:rFonts w:hint="eastAsia" w:ascii="黑体" w:hAnsi="黑体" w:eastAsia="黑体" w:cs="黑体"/>
          <w:b w:val="0"/>
          <w:bCs/>
          <w:color w:val="auto"/>
          <w:sz w:val="30"/>
          <w:szCs w:val="30"/>
          <w:highlight w:val="none"/>
          <w:lang w:val="en-US" w:eastAsia="zh-CN"/>
        </w:rPr>
        <w:t>五、</w:t>
      </w:r>
      <w:bookmarkStart w:id="82" w:name="_Toc2059"/>
      <w:bookmarkStart w:id="83" w:name="_Toc1542"/>
      <w:r>
        <w:rPr>
          <w:rFonts w:hint="eastAsia" w:ascii="黑体" w:hAnsi="黑体" w:eastAsia="黑体" w:cs="黑体"/>
          <w:b w:val="0"/>
          <w:bCs/>
          <w:color w:val="auto"/>
          <w:sz w:val="30"/>
          <w:szCs w:val="30"/>
          <w:highlight w:val="none"/>
          <w:lang w:val="en-US" w:eastAsia="zh-CN"/>
        </w:rPr>
        <w:t>运行环境</w:t>
      </w:r>
      <w:bookmarkEnd w:id="80"/>
      <w:bookmarkEnd w:id="81"/>
      <w:bookmarkEnd w:id="82"/>
      <w:bookmarkEnd w:id="83"/>
    </w:p>
    <w:p>
      <w:pPr>
        <w:pStyle w:val="3"/>
        <w:pageBreakBefore w:val="0"/>
        <w:numPr>
          <w:ilvl w:val="1"/>
          <w:numId w:val="0"/>
        </w:numPr>
        <w:tabs>
          <w:tab w:val="left" w:pos="8286"/>
        </w:tabs>
        <w:kinsoku/>
        <w:wordWrap/>
        <w:overflowPunct/>
        <w:topLinePunct w:val="0"/>
        <w:bidi w:val="0"/>
        <w:adjustRightInd w:val="0"/>
        <w:snapToGrid w:val="0"/>
        <w:spacing w:line="600" w:lineRule="exact"/>
        <w:jc w:val="both"/>
        <w:textAlignment w:val="auto"/>
        <w:rPr>
          <w:rFonts w:hint="default" w:ascii="Times New Roman" w:hAnsi="Times New Roman" w:eastAsia="仿宋_GB2312" w:cs="Times New Roman"/>
          <w:b w:val="0"/>
          <w:bCs/>
          <w:color w:val="auto"/>
          <w:spacing w:val="17"/>
          <w:sz w:val="28"/>
          <w:szCs w:val="28"/>
          <w:highlight w:val="none"/>
        </w:rPr>
      </w:pPr>
      <w:bookmarkStart w:id="84" w:name="_Toc113"/>
      <w:bookmarkStart w:id="85" w:name="_Toc13717"/>
      <w:bookmarkStart w:id="86" w:name="_Toc4523"/>
      <w:bookmarkStart w:id="87" w:name="_Toc14276"/>
      <w:r>
        <w:rPr>
          <w:rFonts w:hint="default" w:ascii="Times New Roman" w:hAnsi="Times New Roman" w:eastAsia="仿宋_GB2312" w:cs="Times New Roman"/>
          <w:b w:val="0"/>
          <w:bCs/>
          <w:color w:val="auto"/>
          <w:spacing w:val="17"/>
          <w:sz w:val="28"/>
          <w:szCs w:val="28"/>
          <w:highlight w:val="none"/>
          <w:lang w:val="en-US" w:eastAsia="zh-CN"/>
        </w:rPr>
        <w:t xml:space="preserve">5.1 </w:t>
      </w:r>
      <w:r>
        <w:rPr>
          <w:rFonts w:hint="default" w:ascii="Times New Roman" w:hAnsi="Times New Roman" w:eastAsia="楷体_GB2312" w:cs="宋体"/>
          <w:b w:val="0"/>
          <w:bCs/>
          <w:color w:val="auto"/>
          <w:spacing w:val="17"/>
          <w:sz w:val="28"/>
          <w:szCs w:val="28"/>
          <w:highlight w:val="none"/>
          <w:lang w:val="en-US" w:eastAsia="zh-CN"/>
        </w:rPr>
        <w:t>设备</w:t>
      </w:r>
      <w:bookmarkEnd w:id="84"/>
      <w:bookmarkEnd w:id="85"/>
      <w:bookmarkEnd w:id="86"/>
      <w:bookmarkEnd w:id="87"/>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要求：</w:t>
      </w:r>
      <w:r>
        <w:rPr>
          <w:rFonts w:hint="eastAsia" w:ascii="宋体" w:hAnsi="宋体" w:eastAsia="宋体" w:cs="宋体"/>
          <w:b w:val="0"/>
          <w:bCs/>
          <w:color w:val="auto"/>
          <w:sz w:val="28"/>
          <w:szCs w:val="28"/>
          <w:highlight w:val="none"/>
          <w:lang w:val="en-US" w:eastAsia="zh-CN"/>
        </w:rPr>
        <w:t>列出运行该软件所需要的硬设备。说明其中的新型设备及其专门功能，包括：（1）处理器型号及内存容量。（2）外存容量、联机或脱机、媒体及其存储格式，设备的型号及数量。（3）输入及输出设备的型号和数量，联机或脱机。（4）数据通信设备的型号数量（5）功能键及其他专用硬件。</w:t>
      </w:r>
    </w:p>
    <w:p>
      <w:pPr>
        <w:pStyle w:val="3"/>
        <w:pageBreakBefore w:val="0"/>
        <w:numPr>
          <w:ilvl w:val="1"/>
          <w:numId w:val="0"/>
        </w:numPr>
        <w:tabs>
          <w:tab w:val="left" w:pos="8286"/>
        </w:tabs>
        <w:kinsoku/>
        <w:wordWrap/>
        <w:overflowPunct/>
        <w:topLinePunct w:val="0"/>
        <w:bidi w:val="0"/>
        <w:adjustRightInd w:val="0"/>
        <w:snapToGrid w:val="0"/>
        <w:spacing w:line="600" w:lineRule="exact"/>
        <w:jc w:val="both"/>
        <w:textAlignment w:val="auto"/>
        <w:rPr>
          <w:rFonts w:hint="default" w:ascii="Times New Roman" w:hAnsi="Times New Roman" w:eastAsia="仿宋_GB2312" w:cs="Times New Roman"/>
          <w:b w:val="0"/>
          <w:bCs/>
          <w:color w:val="auto"/>
          <w:spacing w:val="17"/>
          <w:sz w:val="28"/>
          <w:szCs w:val="28"/>
          <w:highlight w:val="none"/>
        </w:rPr>
      </w:pPr>
      <w:bookmarkStart w:id="88" w:name="_Toc10116"/>
      <w:bookmarkStart w:id="89" w:name="_Toc14095"/>
      <w:bookmarkStart w:id="90" w:name="_Toc17641"/>
      <w:bookmarkStart w:id="91" w:name="_Toc5216"/>
      <w:r>
        <w:rPr>
          <w:rFonts w:hint="default" w:ascii="Times New Roman" w:hAnsi="Times New Roman" w:eastAsia="仿宋_GB2312" w:cs="Times New Roman"/>
          <w:b w:val="0"/>
          <w:bCs/>
          <w:color w:val="auto"/>
          <w:spacing w:val="17"/>
          <w:sz w:val="28"/>
          <w:szCs w:val="28"/>
          <w:highlight w:val="none"/>
          <w:lang w:val="en-US" w:eastAsia="zh-CN"/>
        </w:rPr>
        <w:t xml:space="preserve">5.2 </w:t>
      </w:r>
      <w:r>
        <w:rPr>
          <w:rFonts w:hint="default" w:ascii="Times New Roman" w:hAnsi="Times New Roman" w:eastAsia="楷体_GB2312" w:cs="宋体"/>
          <w:b w:val="0"/>
          <w:bCs/>
          <w:color w:val="auto"/>
          <w:spacing w:val="17"/>
          <w:sz w:val="28"/>
          <w:szCs w:val="28"/>
          <w:highlight w:val="none"/>
          <w:lang w:val="en-US" w:eastAsia="zh-CN"/>
        </w:rPr>
        <w:t>支持软件</w:t>
      </w:r>
      <w:bookmarkEnd w:id="88"/>
      <w:bookmarkEnd w:id="89"/>
      <w:bookmarkEnd w:id="90"/>
      <w:bookmarkEnd w:id="91"/>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hint="default" w:ascii="Times New Roman" w:hAnsi="Times New Roman" w:eastAsia="仿宋_GB2312" w:cs="Times New Roman"/>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要求：列出支持软件，包括要用到的操作系统、编译（或汇编）程序、测试支持软件等。</w:t>
      </w:r>
    </w:p>
    <w:p>
      <w:pPr>
        <w:pStyle w:val="3"/>
        <w:pageBreakBefore w:val="0"/>
        <w:numPr>
          <w:ilvl w:val="1"/>
          <w:numId w:val="0"/>
        </w:numPr>
        <w:tabs>
          <w:tab w:val="left" w:pos="8286"/>
        </w:tabs>
        <w:kinsoku/>
        <w:wordWrap/>
        <w:overflowPunct/>
        <w:topLinePunct w:val="0"/>
        <w:bidi w:val="0"/>
        <w:adjustRightInd w:val="0"/>
        <w:snapToGrid w:val="0"/>
        <w:spacing w:line="600" w:lineRule="exact"/>
        <w:jc w:val="both"/>
        <w:textAlignment w:val="auto"/>
        <w:rPr>
          <w:rFonts w:hint="default" w:ascii="Times New Roman" w:hAnsi="Times New Roman" w:eastAsia="仿宋_GB2312" w:cs="Times New Roman"/>
          <w:b w:val="0"/>
          <w:bCs/>
          <w:color w:val="auto"/>
          <w:spacing w:val="17"/>
          <w:sz w:val="28"/>
          <w:szCs w:val="28"/>
          <w:highlight w:val="none"/>
        </w:rPr>
      </w:pPr>
      <w:bookmarkStart w:id="92" w:name="_Toc15355"/>
      <w:bookmarkStart w:id="93" w:name="_Toc27275"/>
      <w:bookmarkStart w:id="94" w:name="_Toc6070"/>
      <w:bookmarkStart w:id="95" w:name="_Toc31060"/>
      <w:bookmarkStart w:id="96" w:name="_Toc475366505"/>
      <w:r>
        <w:rPr>
          <w:rFonts w:hint="default" w:ascii="Times New Roman" w:hAnsi="Times New Roman" w:eastAsia="仿宋_GB2312" w:cs="Times New Roman"/>
          <w:b w:val="0"/>
          <w:bCs/>
          <w:color w:val="auto"/>
          <w:spacing w:val="17"/>
          <w:sz w:val="28"/>
          <w:szCs w:val="28"/>
          <w:highlight w:val="none"/>
          <w:lang w:val="en-US" w:eastAsia="zh-CN"/>
        </w:rPr>
        <w:t xml:space="preserve">5.3 </w:t>
      </w:r>
      <w:r>
        <w:rPr>
          <w:rFonts w:hint="default" w:ascii="Times New Roman" w:hAnsi="Times New Roman" w:eastAsia="楷体_GB2312" w:cs="宋体"/>
          <w:b w:val="0"/>
          <w:bCs/>
          <w:color w:val="auto"/>
          <w:spacing w:val="17"/>
          <w:sz w:val="28"/>
          <w:szCs w:val="28"/>
          <w:highlight w:val="none"/>
          <w:lang w:val="en-US" w:eastAsia="zh-CN"/>
        </w:rPr>
        <w:t>接口</w:t>
      </w:r>
      <w:bookmarkEnd w:id="92"/>
      <w:bookmarkEnd w:id="93"/>
      <w:bookmarkEnd w:id="94"/>
      <w:bookmarkEnd w:id="95"/>
    </w:p>
    <w:p>
      <w:pPr>
        <w:pageBreakBefore w:val="0"/>
        <w:kinsoku/>
        <w:wordWrap/>
        <w:overflowPunct/>
        <w:topLinePunct w:val="0"/>
        <w:bidi w:val="0"/>
        <w:adjustRightInd w:val="0"/>
        <w:snapToGrid w:val="0"/>
        <w:spacing w:line="600" w:lineRule="exact"/>
        <w:ind w:firstLine="560" w:firstLineChars="200"/>
        <w:jc w:val="both"/>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要求：说明该软件与其他软件之间的接口、数据通信协议等。</w:t>
      </w:r>
    </w:p>
    <w:p>
      <w:pPr>
        <w:pStyle w:val="3"/>
        <w:pageBreakBefore w:val="0"/>
        <w:numPr>
          <w:ilvl w:val="1"/>
          <w:numId w:val="0"/>
        </w:numPr>
        <w:tabs>
          <w:tab w:val="left" w:pos="8286"/>
        </w:tabs>
        <w:kinsoku/>
        <w:wordWrap/>
        <w:overflowPunct/>
        <w:topLinePunct w:val="0"/>
        <w:bidi w:val="0"/>
        <w:adjustRightInd w:val="0"/>
        <w:snapToGrid w:val="0"/>
        <w:spacing w:line="600" w:lineRule="exact"/>
        <w:jc w:val="both"/>
        <w:textAlignment w:val="auto"/>
        <w:rPr>
          <w:rFonts w:hint="default" w:ascii="Times New Roman" w:hAnsi="Times New Roman" w:eastAsia="仿宋_GB2312" w:cs="Times New Roman"/>
          <w:b w:val="0"/>
          <w:bCs/>
          <w:color w:val="auto"/>
          <w:spacing w:val="17"/>
          <w:sz w:val="28"/>
          <w:szCs w:val="28"/>
          <w:highlight w:val="none"/>
        </w:rPr>
      </w:pPr>
      <w:bookmarkStart w:id="97" w:name="_Toc20668"/>
      <w:bookmarkStart w:id="98" w:name="_Toc5876"/>
      <w:bookmarkStart w:id="99" w:name="_Toc19907"/>
      <w:bookmarkStart w:id="100" w:name="_Toc23101"/>
      <w:r>
        <w:rPr>
          <w:rFonts w:hint="default" w:ascii="Times New Roman" w:hAnsi="Times New Roman" w:eastAsia="仿宋_GB2312" w:cs="Times New Roman"/>
          <w:b w:val="0"/>
          <w:bCs/>
          <w:color w:val="auto"/>
          <w:spacing w:val="17"/>
          <w:sz w:val="28"/>
          <w:szCs w:val="28"/>
          <w:highlight w:val="none"/>
          <w:lang w:val="en-US" w:eastAsia="zh-CN"/>
        </w:rPr>
        <w:t xml:space="preserve">5.4 </w:t>
      </w:r>
      <w:r>
        <w:rPr>
          <w:rFonts w:hint="default" w:ascii="Times New Roman" w:hAnsi="Times New Roman" w:eastAsia="楷体_GB2312" w:cs="宋体"/>
          <w:b w:val="0"/>
          <w:bCs/>
          <w:color w:val="auto"/>
          <w:spacing w:val="17"/>
          <w:sz w:val="28"/>
          <w:szCs w:val="28"/>
          <w:highlight w:val="none"/>
          <w:lang w:val="en-US" w:eastAsia="zh-CN"/>
        </w:rPr>
        <w:t>控制</w:t>
      </w:r>
      <w:bookmarkEnd w:id="97"/>
      <w:bookmarkEnd w:id="98"/>
      <w:bookmarkEnd w:id="99"/>
      <w:bookmarkEnd w:id="100"/>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要求：</w:t>
      </w:r>
      <w:r>
        <w:rPr>
          <w:rFonts w:hint="eastAsia" w:ascii="宋体" w:hAnsi="宋体" w:eastAsia="宋体" w:cs="宋体"/>
          <w:b w:val="0"/>
          <w:bCs/>
          <w:color w:val="auto"/>
          <w:sz w:val="28"/>
          <w:szCs w:val="28"/>
          <w:highlight w:val="none"/>
          <w:lang w:eastAsia="zh-CN"/>
        </w:rPr>
        <w:t>说明控制该软件的运行的方法和控制信号，并说明这些控制信号的来源。</w:t>
      </w:r>
      <w:bookmarkEnd w:id="96"/>
    </w:p>
    <w:p>
      <w:pPr>
        <w:pStyle w:val="2"/>
        <w:keepNext/>
        <w:keepLines/>
        <w:pageBreakBefore w:val="0"/>
        <w:widowControl w:val="0"/>
        <w:numPr>
          <w:ilvl w:val="0"/>
          <w:numId w:val="0"/>
        </w:numPr>
        <w:kinsoku/>
        <w:wordWrap/>
        <w:overflowPunct/>
        <w:topLinePunct w:val="0"/>
        <w:autoSpaceDE w:val="0"/>
        <w:autoSpaceDN w:val="0"/>
        <w:bidi w:val="0"/>
        <w:adjustRightInd w:val="0"/>
        <w:snapToGrid/>
        <w:spacing w:before="0" w:after="0"/>
        <w:jc w:val="both"/>
        <w:textAlignment w:val="auto"/>
        <w:rPr>
          <w:rFonts w:hint="eastAsia" w:ascii="黑体" w:hAnsi="黑体" w:eastAsia="黑体" w:cs="黑体"/>
          <w:b w:val="0"/>
          <w:bCs/>
          <w:color w:val="auto"/>
          <w:sz w:val="30"/>
          <w:szCs w:val="30"/>
          <w:highlight w:val="none"/>
          <w:lang w:val="en-US" w:eastAsia="zh-CN"/>
        </w:rPr>
      </w:pPr>
      <w:bookmarkStart w:id="101" w:name="_Toc5756"/>
      <w:bookmarkStart w:id="102" w:name="_Toc7776"/>
      <w:bookmarkStart w:id="103" w:name="_Toc7375"/>
      <w:bookmarkStart w:id="104" w:name="_Toc1058"/>
      <w:bookmarkStart w:id="105" w:name="_Toc22762"/>
      <w:bookmarkStart w:id="106" w:name="_Toc6169"/>
      <w:r>
        <w:rPr>
          <w:rFonts w:hint="eastAsia" w:ascii="黑体" w:hAnsi="黑体" w:eastAsia="黑体" w:cs="黑体"/>
          <w:b w:val="0"/>
          <w:bCs/>
          <w:color w:val="auto"/>
          <w:sz w:val="30"/>
          <w:szCs w:val="30"/>
          <w:highlight w:val="none"/>
          <w:lang w:val="en-US" w:eastAsia="zh-CN"/>
        </w:rPr>
        <w:t>六、</w:t>
      </w:r>
      <w:r>
        <w:rPr>
          <w:rFonts w:hint="eastAsia" w:ascii="黑体" w:hAnsi="黑体" w:eastAsia="黑体" w:cs="黑体"/>
          <w:b w:val="0"/>
          <w:bCs/>
          <w:color w:val="auto"/>
          <w:sz w:val="30"/>
          <w:szCs w:val="30"/>
          <w:highlight w:val="none"/>
        </w:rPr>
        <w:t>项目</w:t>
      </w:r>
      <w:r>
        <w:rPr>
          <w:rFonts w:hint="eastAsia" w:ascii="黑体" w:hAnsi="黑体" w:eastAsia="黑体" w:cs="黑体"/>
          <w:b w:val="0"/>
          <w:bCs/>
          <w:color w:val="auto"/>
          <w:sz w:val="30"/>
          <w:szCs w:val="30"/>
          <w:highlight w:val="none"/>
          <w:lang w:val="en-US" w:eastAsia="zh-CN"/>
        </w:rPr>
        <w:t>建设与运行管理</w:t>
      </w:r>
      <w:bookmarkEnd w:id="101"/>
      <w:bookmarkEnd w:id="102"/>
      <w:bookmarkEnd w:id="103"/>
      <w:bookmarkEnd w:id="104"/>
      <w:bookmarkEnd w:id="105"/>
      <w:bookmarkEnd w:id="106"/>
    </w:p>
    <w:p>
      <w:pPr>
        <w:pStyle w:val="2"/>
        <w:keepNext/>
        <w:keepLines/>
        <w:pageBreakBefore w:val="0"/>
        <w:widowControl w:val="0"/>
        <w:kinsoku/>
        <w:wordWrap/>
        <w:overflowPunct/>
        <w:topLinePunct w:val="0"/>
        <w:autoSpaceDE w:val="0"/>
        <w:autoSpaceDN w:val="0"/>
        <w:bidi w:val="0"/>
        <w:adjustRightInd w:val="0"/>
        <w:snapToGrid/>
        <w:spacing w:before="0" w:after="0"/>
        <w:jc w:val="both"/>
        <w:textAlignment w:val="auto"/>
        <w:rPr>
          <w:rFonts w:hint="eastAsia" w:ascii="仿宋_GB2312" w:hAnsi="仿宋_GB2312" w:eastAsia="仿宋_GB2312" w:cs="仿宋_GB2312"/>
          <w:b w:val="0"/>
          <w:bCs/>
          <w:i w:val="0"/>
          <w:iCs w:val="0"/>
          <w:caps w:val="0"/>
          <w:color w:val="auto"/>
          <w:spacing w:val="0"/>
          <w:sz w:val="30"/>
          <w:szCs w:val="30"/>
          <w:highlight w:val="none"/>
          <w:shd w:val="clear" w:fill="FFFFFF"/>
          <w:lang w:val="en-US" w:eastAsia="zh-CN"/>
        </w:rPr>
      </w:pPr>
      <w:bookmarkStart w:id="107" w:name="_Toc13198"/>
      <w:bookmarkStart w:id="108" w:name="_Toc30091"/>
      <w:bookmarkStart w:id="109" w:name="_Toc19814"/>
      <w:bookmarkStart w:id="110" w:name="_Toc30302"/>
      <w:bookmarkStart w:id="111" w:name="_Toc21941"/>
      <w:bookmarkStart w:id="112" w:name="_Toc18175"/>
      <w:r>
        <w:rPr>
          <w:rFonts w:hint="eastAsia" w:ascii="仿宋_GB2312" w:hAnsi="仿宋_GB2312" w:eastAsia="仿宋_GB2312" w:cs="仿宋_GB2312"/>
          <w:b w:val="0"/>
          <w:bCs/>
          <w:i w:val="0"/>
          <w:iCs w:val="0"/>
          <w:caps w:val="0"/>
          <w:color w:val="auto"/>
          <w:spacing w:val="0"/>
          <w:sz w:val="30"/>
          <w:szCs w:val="30"/>
          <w:highlight w:val="none"/>
          <w:shd w:val="clear" w:fill="FFFFFF"/>
          <w:lang w:val="en-US" w:eastAsia="zh-CN"/>
        </w:rPr>
        <w:t>......</w:t>
      </w:r>
      <w:bookmarkEnd w:id="107"/>
    </w:p>
    <w:p>
      <w:pPr>
        <w:pStyle w:val="2"/>
        <w:keepNext/>
        <w:keepLines/>
        <w:pageBreakBefore w:val="0"/>
        <w:widowControl w:val="0"/>
        <w:numPr>
          <w:ilvl w:val="0"/>
          <w:numId w:val="0"/>
        </w:numPr>
        <w:kinsoku/>
        <w:wordWrap/>
        <w:overflowPunct/>
        <w:topLinePunct w:val="0"/>
        <w:autoSpaceDE w:val="0"/>
        <w:autoSpaceDN w:val="0"/>
        <w:bidi w:val="0"/>
        <w:adjustRightInd w:val="0"/>
        <w:snapToGrid/>
        <w:spacing w:before="0" w:after="0"/>
        <w:ind w:left="0" w:leftChars="0" w:firstLine="0" w:firstLineChars="0"/>
        <w:jc w:val="both"/>
        <w:textAlignment w:val="auto"/>
        <w:rPr>
          <w:rFonts w:hint="eastAsia" w:ascii="黑体" w:hAnsi="黑体" w:eastAsia="黑体" w:cs="黑体"/>
          <w:b w:val="0"/>
          <w:bCs/>
          <w:color w:val="auto"/>
          <w:sz w:val="30"/>
          <w:szCs w:val="30"/>
          <w:highlight w:val="none"/>
          <w:lang w:val="en-US" w:eastAsia="zh-CN"/>
        </w:rPr>
      </w:pPr>
      <w:bookmarkStart w:id="113" w:name="_Toc19337"/>
      <w:r>
        <w:rPr>
          <w:rFonts w:hint="eastAsia" w:ascii="黑体" w:hAnsi="黑体" w:eastAsia="黑体" w:cs="黑体"/>
          <w:b w:val="0"/>
          <w:bCs/>
          <w:color w:val="auto"/>
          <w:kern w:val="44"/>
          <w:sz w:val="30"/>
          <w:szCs w:val="30"/>
          <w:highlight w:val="none"/>
          <w:lang w:val="en-US" w:eastAsia="zh-CN" w:bidi="ar-SA"/>
        </w:rPr>
        <w:t>七、</w:t>
      </w:r>
      <w:r>
        <w:rPr>
          <w:rFonts w:hint="eastAsia" w:ascii="黑体" w:hAnsi="黑体" w:eastAsia="黑体" w:cs="黑体"/>
          <w:b w:val="0"/>
          <w:bCs/>
          <w:color w:val="auto"/>
          <w:sz w:val="30"/>
          <w:szCs w:val="30"/>
          <w:highlight w:val="none"/>
          <w:lang w:val="en-US" w:eastAsia="zh-CN"/>
        </w:rPr>
        <w:t>人员配置</w:t>
      </w:r>
      <w:r>
        <w:rPr>
          <w:rFonts w:hint="eastAsia" w:ascii="黑体" w:hAnsi="黑体" w:eastAsia="黑体" w:cs="黑体"/>
          <w:b w:val="0"/>
          <w:bCs/>
          <w:color w:val="auto"/>
          <w:sz w:val="30"/>
          <w:szCs w:val="30"/>
          <w:highlight w:val="none"/>
        </w:rPr>
        <w:t>和</w:t>
      </w:r>
      <w:r>
        <w:rPr>
          <w:rFonts w:hint="eastAsia" w:ascii="黑体" w:hAnsi="黑体" w:eastAsia="黑体" w:cs="黑体"/>
          <w:b w:val="0"/>
          <w:bCs/>
          <w:color w:val="auto"/>
          <w:sz w:val="30"/>
          <w:szCs w:val="30"/>
          <w:highlight w:val="none"/>
          <w:lang w:val="en-US" w:eastAsia="zh-CN"/>
        </w:rPr>
        <w:t>人员培训</w:t>
      </w:r>
      <w:bookmarkEnd w:id="108"/>
      <w:bookmarkEnd w:id="109"/>
      <w:bookmarkEnd w:id="110"/>
      <w:bookmarkEnd w:id="111"/>
      <w:bookmarkEnd w:id="112"/>
      <w:bookmarkEnd w:id="113"/>
    </w:p>
    <w:p>
      <w:pPr>
        <w:pStyle w:val="2"/>
        <w:keepNext/>
        <w:keepLines/>
        <w:pageBreakBefore w:val="0"/>
        <w:widowControl w:val="0"/>
        <w:kinsoku/>
        <w:wordWrap/>
        <w:overflowPunct/>
        <w:topLinePunct w:val="0"/>
        <w:autoSpaceDE w:val="0"/>
        <w:autoSpaceDN w:val="0"/>
        <w:bidi w:val="0"/>
        <w:adjustRightInd w:val="0"/>
        <w:snapToGrid/>
        <w:spacing w:before="0" w:after="0"/>
        <w:jc w:val="both"/>
        <w:textAlignment w:val="auto"/>
        <w:rPr>
          <w:rFonts w:hint="eastAsia" w:ascii="仿宋_GB2312" w:hAnsi="仿宋_GB2312" w:eastAsia="仿宋_GB2312" w:cs="仿宋_GB2312"/>
          <w:b w:val="0"/>
          <w:bCs/>
          <w:i w:val="0"/>
          <w:iCs w:val="0"/>
          <w:caps w:val="0"/>
          <w:color w:val="auto"/>
          <w:spacing w:val="0"/>
          <w:sz w:val="30"/>
          <w:szCs w:val="30"/>
          <w:highlight w:val="none"/>
          <w:shd w:val="clear" w:fill="FFFFFF"/>
          <w:lang w:val="en-US" w:eastAsia="zh-CN"/>
        </w:rPr>
      </w:pPr>
      <w:bookmarkStart w:id="114" w:name="_Toc12152"/>
      <w:bookmarkStart w:id="115" w:name="_Toc5417"/>
      <w:bookmarkStart w:id="116" w:name="_Toc23151"/>
      <w:bookmarkStart w:id="117" w:name="_Toc2724"/>
      <w:bookmarkStart w:id="118" w:name="_Toc31965"/>
      <w:bookmarkStart w:id="119" w:name="_Toc2901"/>
      <w:r>
        <w:rPr>
          <w:rFonts w:hint="eastAsia" w:ascii="仿宋_GB2312" w:hAnsi="仿宋_GB2312" w:eastAsia="仿宋_GB2312" w:cs="仿宋_GB2312"/>
          <w:b w:val="0"/>
          <w:bCs/>
          <w:i w:val="0"/>
          <w:iCs w:val="0"/>
          <w:caps w:val="0"/>
          <w:color w:val="auto"/>
          <w:spacing w:val="0"/>
          <w:sz w:val="30"/>
          <w:szCs w:val="30"/>
          <w:highlight w:val="none"/>
          <w:shd w:val="clear" w:fill="FFFFFF"/>
          <w:lang w:val="en-US" w:eastAsia="zh-CN"/>
        </w:rPr>
        <w:t>......</w:t>
      </w:r>
      <w:bookmarkEnd w:id="114"/>
    </w:p>
    <w:p>
      <w:pPr>
        <w:pStyle w:val="2"/>
        <w:keepNext/>
        <w:keepLines/>
        <w:pageBreakBefore w:val="0"/>
        <w:widowControl w:val="0"/>
        <w:numPr>
          <w:ilvl w:val="0"/>
          <w:numId w:val="0"/>
        </w:numPr>
        <w:kinsoku/>
        <w:wordWrap/>
        <w:overflowPunct/>
        <w:topLinePunct w:val="0"/>
        <w:autoSpaceDE w:val="0"/>
        <w:autoSpaceDN w:val="0"/>
        <w:bidi w:val="0"/>
        <w:adjustRightInd w:val="0"/>
        <w:snapToGrid/>
        <w:spacing w:before="0" w:after="0"/>
        <w:ind w:left="0" w:leftChars="0" w:firstLine="0" w:firstLineChars="0"/>
        <w:jc w:val="both"/>
        <w:textAlignment w:val="auto"/>
        <w:rPr>
          <w:rFonts w:hint="eastAsia" w:ascii="黑体" w:hAnsi="黑体" w:eastAsia="黑体" w:cs="黑体"/>
          <w:b w:val="0"/>
          <w:bCs/>
          <w:color w:val="auto"/>
          <w:sz w:val="30"/>
          <w:szCs w:val="30"/>
          <w:highlight w:val="none"/>
          <w:lang w:val="en-US" w:eastAsia="zh-CN"/>
        </w:rPr>
      </w:pPr>
      <w:bookmarkStart w:id="120" w:name="_Toc21431"/>
      <w:r>
        <w:rPr>
          <w:rFonts w:hint="eastAsia" w:ascii="黑体" w:hAnsi="黑体" w:eastAsia="黑体" w:cs="黑体"/>
          <w:b w:val="0"/>
          <w:bCs/>
          <w:color w:val="auto"/>
          <w:kern w:val="44"/>
          <w:sz w:val="30"/>
          <w:szCs w:val="30"/>
          <w:highlight w:val="none"/>
          <w:lang w:val="en-US" w:eastAsia="zh-CN" w:bidi="ar-SA"/>
        </w:rPr>
        <w:t>八、</w:t>
      </w:r>
      <w:r>
        <w:rPr>
          <w:rFonts w:hint="eastAsia" w:ascii="黑体" w:hAnsi="黑体" w:eastAsia="黑体" w:cs="黑体"/>
          <w:b w:val="0"/>
          <w:bCs/>
          <w:color w:val="auto"/>
          <w:sz w:val="30"/>
          <w:szCs w:val="30"/>
          <w:highlight w:val="none"/>
        </w:rPr>
        <w:t>项目</w:t>
      </w:r>
      <w:r>
        <w:rPr>
          <w:rFonts w:hint="eastAsia" w:ascii="黑体" w:hAnsi="黑体" w:eastAsia="黑体" w:cs="黑体"/>
          <w:b w:val="0"/>
          <w:bCs/>
          <w:color w:val="auto"/>
          <w:sz w:val="30"/>
          <w:szCs w:val="30"/>
          <w:highlight w:val="none"/>
          <w:lang w:val="en-US" w:eastAsia="zh-CN"/>
        </w:rPr>
        <w:t>实施进度</w:t>
      </w:r>
      <w:bookmarkEnd w:id="115"/>
      <w:bookmarkEnd w:id="116"/>
      <w:bookmarkEnd w:id="117"/>
      <w:bookmarkEnd w:id="118"/>
      <w:bookmarkEnd w:id="119"/>
      <w:bookmarkEnd w:id="120"/>
    </w:p>
    <w:p>
      <w:pPr>
        <w:pStyle w:val="2"/>
        <w:keepNext/>
        <w:keepLines/>
        <w:pageBreakBefore w:val="0"/>
        <w:widowControl w:val="0"/>
        <w:kinsoku/>
        <w:wordWrap/>
        <w:overflowPunct/>
        <w:topLinePunct w:val="0"/>
        <w:autoSpaceDE w:val="0"/>
        <w:autoSpaceDN w:val="0"/>
        <w:bidi w:val="0"/>
        <w:adjustRightInd w:val="0"/>
        <w:snapToGrid/>
        <w:spacing w:before="0" w:after="0"/>
        <w:jc w:val="both"/>
        <w:textAlignment w:val="auto"/>
        <w:rPr>
          <w:rFonts w:hint="eastAsia" w:ascii="仿宋_GB2312" w:hAnsi="仿宋_GB2312" w:eastAsia="仿宋_GB2312" w:cs="仿宋_GB2312"/>
          <w:b w:val="0"/>
          <w:bCs/>
          <w:i w:val="0"/>
          <w:iCs w:val="0"/>
          <w:caps w:val="0"/>
          <w:color w:val="auto"/>
          <w:spacing w:val="0"/>
          <w:sz w:val="30"/>
          <w:szCs w:val="30"/>
          <w:highlight w:val="none"/>
          <w:shd w:val="clear" w:fill="FFFFFF"/>
          <w:lang w:val="en-US" w:eastAsia="zh-CN"/>
        </w:rPr>
      </w:pPr>
      <w:bookmarkStart w:id="121" w:name="_Toc15301"/>
      <w:bookmarkStart w:id="122" w:name="_Toc11578"/>
      <w:r>
        <w:rPr>
          <w:rFonts w:hint="eastAsia" w:ascii="仿宋_GB2312" w:hAnsi="仿宋_GB2312" w:eastAsia="仿宋_GB2312" w:cs="仿宋_GB2312"/>
          <w:b w:val="0"/>
          <w:bCs/>
          <w:i w:val="0"/>
          <w:iCs w:val="0"/>
          <w:caps w:val="0"/>
          <w:color w:val="auto"/>
          <w:spacing w:val="0"/>
          <w:sz w:val="30"/>
          <w:szCs w:val="30"/>
          <w:highlight w:val="none"/>
          <w:shd w:val="clear" w:fill="FFFFFF"/>
          <w:lang w:val="en-US" w:eastAsia="zh-CN"/>
        </w:rPr>
        <w:t>......</w:t>
      </w:r>
      <w:bookmarkEnd w:id="121"/>
    </w:p>
    <w:p>
      <w:pPr>
        <w:pStyle w:val="2"/>
        <w:keepNext/>
        <w:keepLines/>
        <w:pageBreakBefore w:val="0"/>
        <w:widowControl w:val="0"/>
        <w:kinsoku/>
        <w:wordWrap/>
        <w:overflowPunct/>
        <w:topLinePunct w:val="0"/>
        <w:autoSpaceDE w:val="0"/>
        <w:autoSpaceDN w:val="0"/>
        <w:bidi w:val="0"/>
        <w:adjustRightInd w:val="0"/>
        <w:snapToGrid/>
        <w:spacing w:before="0" w:after="0"/>
        <w:jc w:val="both"/>
        <w:textAlignment w:val="auto"/>
        <w:rPr>
          <w:rFonts w:hint="eastAsia" w:ascii="黑体" w:hAnsi="黑体" w:eastAsia="黑体" w:cs="黑体"/>
          <w:b w:val="0"/>
          <w:bCs/>
          <w:color w:val="auto"/>
          <w:sz w:val="30"/>
          <w:szCs w:val="30"/>
          <w:highlight w:val="none"/>
          <w:lang w:val="en-US" w:eastAsia="zh-CN"/>
        </w:rPr>
      </w:pPr>
      <w:bookmarkStart w:id="123" w:name="_Toc30314"/>
      <w:r>
        <w:rPr>
          <w:rFonts w:hint="eastAsia" w:ascii="黑体" w:hAnsi="黑体" w:eastAsia="黑体" w:cs="黑体"/>
          <w:b w:val="0"/>
          <w:bCs/>
          <w:color w:val="auto"/>
          <w:sz w:val="30"/>
          <w:szCs w:val="30"/>
          <w:highlight w:val="none"/>
          <w:lang w:val="en-US" w:eastAsia="zh-CN"/>
        </w:rPr>
        <w:t>九、</w:t>
      </w:r>
      <w:bookmarkStart w:id="124" w:name="_Toc17846"/>
      <w:bookmarkStart w:id="125" w:name="_Toc9227"/>
      <w:bookmarkStart w:id="126" w:name="_Toc8744"/>
      <w:r>
        <w:rPr>
          <w:rFonts w:hint="eastAsia" w:ascii="黑体" w:hAnsi="黑体" w:eastAsia="黑体" w:cs="黑体"/>
          <w:b w:val="0"/>
          <w:bCs/>
          <w:color w:val="auto"/>
          <w:sz w:val="30"/>
          <w:szCs w:val="30"/>
          <w:highlight w:val="none"/>
          <w:lang w:val="en-US" w:eastAsia="zh-CN"/>
        </w:rPr>
        <w:t>设计概算</w:t>
      </w:r>
      <w:bookmarkEnd w:id="122"/>
      <w:bookmarkEnd w:id="123"/>
      <w:bookmarkEnd w:id="124"/>
      <w:bookmarkEnd w:id="125"/>
      <w:bookmarkEnd w:id="126"/>
    </w:p>
    <w:p>
      <w:pPr>
        <w:pStyle w:val="3"/>
        <w:pageBreakBefore w:val="0"/>
        <w:numPr>
          <w:ilvl w:val="1"/>
          <w:numId w:val="0"/>
        </w:numPr>
        <w:tabs>
          <w:tab w:val="left" w:pos="8286"/>
        </w:tabs>
        <w:kinsoku/>
        <w:wordWrap/>
        <w:overflowPunct/>
        <w:topLinePunct w:val="0"/>
        <w:bidi w:val="0"/>
        <w:adjustRightInd w:val="0"/>
        <w:snapToGrid w:val="0"/>
        <w:spacing w:line="600" w:lineRule="exact"/>
        <w:ind w:leftChars="0" w:firstLine="668" w:firstLineChars="200"/>
        <w:jc w:val="both"/>
        <w:textAlignment w:val="auto"/>
        <w:rPr>
          <w:rFonts w:hint="default" w:ascii="Times New Roman" w:hAnsi="Times New Roman" w:eastAsia="仿宋_GB2312" w:cs="Times New Roman"/>
          <w:b w:val="0"/>
          <w:bCs/>
          <w:color w:val="auto"/>
          <w:spacing w:val="17"/>
          <w:sz w:val="30"/>
          <w:szCs w:val="30"/>
          <w:highlight w:val="none"/>
        </w:rPr>
      </w:pPr>
      <w:bookmarkStart w:id="127" w:name="_Toc12380"/>
      <w:bookmarkStart w:id="128" w:name="_Toc27941"/>
      <w:bookmarkStart w:id="129" w:name="_Toc1592"/>
      <w:bookmarkStart w:id="130" w:name="_Toc19719"/>
      <w:bookmarkStart w:id="131" w:name="_Toc475366535"/>
      <w:bookmarkStart w:id="132" w:name="_Toc22157"/>
      <w:bookmarkStart w:id="133" w:name="_Toc24836"/>
      <w:bookmarkStart w:id="134" w:name="_Toc23162"/>
      <w:r>
        <w:rPr>
          <w:rFonts w:hint="default" w:ascii="Times New Roman" w:hAnsi="Times New Roman" w:eastAsia="仿宋_GB2312" w:cs="Times New Roman"/>
          <w:b w:val="0"/>
          <w:bCs/>
          <w:color w:val="auto"/>
          <w:spacing w:val="17"/>
          <w:sz w:val="30"/>
          <w:szCs w:val="30"/>
          <w:highlight w:val="none"/>
          <w:lang w:val="en-US" w:eastAsia="zh-CN"/>
        </w:rPr>
        <w:t xml:space="preserve">9.1 </w:t>
      </w:r>
      <w:r>
        <w:rPr>
          <w:rFonts w:hint="default" w:ascii="Times New Roman" w:hAnsi="Times New Roman" w:eastAsia="楷体_GB2312" w:cs="宋体"/>
          <w:b w:val="0"/>
          <w:bCs/>
          <w:color w:val="auto"/>
          <w:spacing w:val="17"/>
          <w:sz w:val="30"/>
          <w:szCs w:val="30"/>
          <w:highlight w:val="none"/>
          <w:lang w:val="en-US" w:eastAsia="zh-CN"/>
        </w:rPr>
        <w:t>编制说明</w:t>
      </w:r>
      <w:bookmarkEnd w:id="127"/>
      <w:bookmarkEnd w:id="128"/>
      <w:bookmarkEnd w:id="129"/>
      <w:bookmarkEnd w:id="130"/>
      <w:bookmarkEnd w:id="131"/>
      <w:bookmarkEnd w:id="132"/>
      <w:bookmarkEnd w:id="133"/>
      <w:bookmarkEnd w:id="134"/>
    </w:p>
    <w:p>
      <w:pPr>
        <w:pageBreakBefore w:val="0"/>
        <w:kinsoku/>
        <w:wordWrap/>
        <w:overflowPunct/>
        <w:topLinePunct w:val="0"/>
        <w:bidi w:val="0"/>
        <w:adjustRightInd w:val="0"/>
        <w:snapToGrid w:val="0"/>
        <w:spacing w:line="600" w:lineRule="exact"/>
        <w:ind w:firstLine="600" w:firstLineChars="200"/>
        <w:jc w:val="both"/>
        <w:textAlignment w:val="auto"/>
        <w:rPr>
          <w:rFonts w:hint="eastAsia" w:ascii="宋体" w:hAnsi="宋体" w:eastAsia="宋体" w:cs="宋体"/>
          <w:b w:val="0"/>
          <w:bCs/>
          <w:color w:val="auto"/>
          <w:sz w:val="30"/>
          <w:szCs w:val="30"/>
          <w:highlight w:val="none"/>
          <w:lang w:val="en-US" w:eastAsia="zh-CN"/>
        </w:rPr>
      </w:pPr>
      <w:r>
        <w:rPr>
          <w:rFonts w:hint="eastAsia" w:ascii="宋体" w:hAnsi="宋体" w:eastAsia="宋体" w:cs="宋体"/>
          <w:b w:val="0"/>
          <w:bCs/>
          <w:color w:val="auto"/>
          <w:sz w:val="30"/>
          <w:szCs w:val="30"/>
          <w:highlight w:val="none"/>
        </w:rPr>
        <w:t>要求：</w:t>
      </w:r>
      <w:r>
        <w:rPr>
          <w:rFonts w:hint="eastAsia" w:ascii="宋体" w:hAnsi="宋体" w:eastAsia="宋体" w:cs="宋体"/>
          <w:b w:val="0"/>
          <w:bCs/>
          <w:color w:val="auto"/>
          <w:sz w:val="30"/>
          <w:szCs w:val="30"/>
          <w:highlight w:val="none"/>
          <w:lang w:val="en-US" w:eastAsia="zh-CN"/>
        </w:rPr>
        <w:t>描述设计概算编制的情况说明</w:t>
      </w:r>
    </w:p>
    <w:p>
      <w:pPr>
        <w:pStyle w:val="3"/>
        <w:pageBreakBefore w:val="0"/>
        <w:numPr>
          <w:ilvl w:val="1"/>
          <w:numId w:val="0"/>
        </w:numPr>
        <w:tabs>
          <w:tab w:val="left" w:pos="8286"/>
        </w:tabs>
        <w:kinsoku/>
        <w:wordWrap/>
        <w:overflowPunct/>
        <w:topLinePunct w:val="0"/>
        <w:bidi w:val="0"/>
        <w:adjustRightInd w:val="0"/>
        <w:snapToGrid w:val="0"/>
        <w:spacing w:line="600" w:lineRule="exact"/>
        <w:ind w:leftChars="0" w:firstLine="668" w:firstLineChars="200"/>
        <w:jc w:val="both"/>
        <w:textAlignment w:val="auto"/>
        <w:rPr>
          <w:rFonts w:hint="default" w:ascii="Times New Roman" w:hAnsi="Times New Roman" w:eastAsia="仿宋_GB2312" w:cs="Times New Roman"/>
          <w:b w:val="0"/>
          <w:bCs/>
          <w:color w:val="auto"/>
          <w:spacing w:val="17"/>
          <w:sz w:val="30"/>
          <w:szCs w:val="30"/>
          <w:highlight w:val="none"/>
        </w:rPr>
      </w:pPr>
      <w:bookmarkStart w:id="135" w:name="_Toc9431"/>
      <w:bookmarkStart w:id="136" w:name="_Toc6040"/>
      <w:bookmarkStart w:id="137" w:name="_Toc2543"/>
      <w:bookmarkStart w:id="138" w:name="_Toc27903"/>
      <w:bookmarkStart w:id="139" w:name="_Toc14196"/>
      <w:r>
        <w:rPr>
          <w:rFonts w:hint="default" w:ascii="Times New Roman" w:hAnsi="Times New Roman" w:eastAsia="仿宋_GB2312" w:cs="Times New Roman"/>
          <w:b w:val="0"/>
          <w:bCs/>
          <w:color w:val="auto"/>
          <w:spacing w:val="17"/>
          <w:sz w:val="30"/>
          <w:szCs w:val="30"/>
          <w:highlight w:val="none"/>
          <w:lang w:val="en-US" w:eastAsia="zh-CN"/>
        </w:rPr>
        <w:t xml:space="preserve">9.2 </w:t>
      </w:r>
      <w:r>
        <w:rPr>
          <w:rFonts w:hint="default" w:ascii="Times New Roman" w:hAnsi="Times New Roman" w:eastAsia="楷体_GB2312" w:cs="宋体"/>
          <w:b w:val="0"/>
          <w:bCs/>
          <w:color w:val="auto"/>
          <w:spacing w:val="17"/>
          <w:sz w:val="30"/>
          <w:szCs w:val="30"/>
          <w:highlight w:val="none"/>
          <w:lang w:val="en-US" w:eastAsia="zh-CN"/>
        </w:rPr>
        <w:t>设计概算书</w:t>
      </w:r>
      <w:bookmarkEnd w:id="135"/>
      <w:bookmarkEnd w:id="136"/>
      <w:bookmarkEnd w:id="137"/>
      <w:bookmarkEnd w:id="138"/>
      <w:bookmarkEnd w:id="139"/>
    </w:p>
    <w:p>
      <w:pPr>
        <w:pageBreakBefore w:val="0"/>
        <w:kinsoku/>
        <w:wordWrap/>
        <w:overflowPunct/>
        <w:topLinePunct w:val="0"/>
        <w:bidi w:val="0"/>
        <w:adjustRightInd w:val="0"/>
        <w:snapToGrid w:val="0"/>
        <w:spacing w:line="600" w:lineRule="exact"/>
        <w:ind w:firstLine="600" w:firstLineChars="200"/>
        <w:jc w:val="both"/>
        <w:textAlignment w:val="auto"/>
        <w:rPr>
          <w:rFonts w:hint="default" w:ascii="Times New Roman" w:hAnsi="Times New Roman" w:eastAsia="仿宋_GB2312" w:cs="Times New Roman"/>
          <w:b w:val="0"/>
          <w:bCs/>
          <w:color w:val="auto"/>
          <w:sz w:val="30"/>
          <w:szCs w:val="30"/>
          <w:highlight w:val="none"/>
          <w:lang w:val="en-US" w:eastAsia="zh-CN"/>
        </w:rPr>
      </w:pPr>
      <w:r>
        <w:rPr>
          <w:rFonts w:hint="default" w:ascii="Times New Roman" w:hAnsi="Times New Roman" w:eastAsia="仿宋_GB2312" w:cs="Times New Roman"/>
          <w:b w:val="0"/>
          <w:bCs/>
          <w:color w:val="auto"/>
          <w:sz w:val="30"/>
          <w:szCs w:val="30"/>
          <w:highlight w:val="none"/>
        </w:rPr>
        <w:t>要求：</w:t>
      </w:r>
    </w:p>
    <w:p>
      <w:pPr>
        <w:pageBreakBefore w:val="0"/>
        <w:numPr>
          <w:ilvl w:val="0"/>
          <w:numId w:val="0"/>
        </w:numPr>
        <w:kinsoku/>
        <w:wordWrap/>
        <w:overflowPunct/>
        <w:topLinePunct w:val="0"/>
        <w:bidi w:val="0"/>
        <w:adjustRightInd w:val="0"/>
        <w:snapToGrid w:val="0"/>
        <w:spacing w:line="600" w:lineRule="exact"/>
        <w:ind w:firstLine="600" w:firstLineChars="200"/>
        <w:jc w:val="both"/>
        <w:textAlignment w:val="auto"/>
        <w:rPr>
          <w:rFonts w:hint="default" w:ascii="Times New Roman" w:hAnsi="Times New Roman" w:eastAsia="仿宋_GB2312" w:cs="Times New Roman"/>
          <w:b w:val="0"/>
          <w:bCs/>
          <w:color w:val="auto"/>
          <w:sz w:val="30"/>
          <w:szCs w:val="30"/>
          <w:highlight w:val="none"/>
        </w:rPr>
      </w:pPr>
      <w:r>
        <w:rPr>
          <w:rFonts w:hint="default" w:ascii="Times New Roman" w:hAnsi="Times New Roman" w:eastAsia="仿宋_GB2312" w:cs="Times New Roman"/>
          <w:b w:val="0"/>
          <w:bCs/>
          <w:color w:val="auto"/>
          <w:sz w:val="30"/>
          <w:szCs w:val="30"/>
          <w:highlight w:val="none"/>
          <w:lang w:val="en-US" w:eastAsia="zh-CN"/>
        </w:rPr>
        <w:t>1.</w:t>
      </w:r>
      <w:r>
        <w:rPr>
          <w:rFonts w:hint="default" w:ascii="宋体" w:hAnsi="宋体" w:eastAsia="宋体" w:cs="宋体"/>
          <w:b w:val="0"/>
          <w:bCs/>
          <w:color w:val="auto"/>
          <w:sz w:val="30"/>
          <w:szCs w:val="30"/>
          <w:highlight w:val="none"/>
        </w:rPr>
        <w:t>阐述项目所需总投资</w:t>
      </w:r>
      <w:r>
        <w:rPr>
          <w:rFonts w:hint="default" w:ascii="宋体" w:hAnsi="宋体" w:eastAsia="宋体" w:cs="宋体"/>
          <w:b w:val="0"/>
          <w:bCs/>
          <w:color w:val="auto"/>
          <w:sz w:val="30"/>
          <w:szCs w:val="30"/>
          <w:highlight w:val="none"/>
          <w:lang w:val="en-US" w:eastAsia="zh-CN"/>
        </w:rPr>
        <w:t>概</w:t>
      </w:r>
      <w:r>
        <w:rPr>
          <w:rFonts w:hint="default" w:ascii="宋体" w:hAnsi="宋体" w:eastAsia="宋体" w:cs="宋体"/>
          <w:b w:val="0"/>
          <w:bCs/>
          <w:color w:val="auto"/>
          <w:sz w:val="30"/>
          <w:szCs w:val="30"/>
          <w:highlight w:val="none"/>
        </w:rPr>
        <w:t>算及其构成，包括工程建设费用、其他建设费用（咨询费、项目监理费、第三方测评费等）。</w:t>
      </w:r>
    </w:p>
    <w:p>
      <w:pPr>
        <w:pageBreakBefore w:val="0"/>
        <w:numPr>
          <w:ilvl w:val="0"/>
          <w:numId w:val="0"/>
        </w:numPr>
        <w:kinsoku/>
        <w:wordWrap/>
        <w:overflowPunct/>
        <w:topLinePunct w:val="0"/>
        <w:bidi w:val="0"/>
        <w:adjustRightInd w:val="0"/>
        <w:snapToGrid w:val="0"/>
        <w:spacing w:line="600" w:lineRule="exact"/>
        <w:ind w:firstLine="600" w:firstLineChars="200"/>
        <w:jc w:val="both"/>
        <w:textAlignment w:val="auto"/>
        <w:rPr>
          <w:rFonts w:hint="default" w:ascii="宋体" w:hAnsi="宋体" w:eastAsia="宋体" w:cs="宋体"/>
          <w:b w:val="0"/>
          <w:bCs/>
          <w:color w:val="auto"/>
          <w:sz w:val="30"/>
          <w:szCs w:val="30"/>
          <w:highlight w:val="none"/>
          <w:lang w:val="en-US" w:eastAsia="zh-CN"/>
        </w:rPr>
      </w:pPr>
      <w:r>
        <w:rPr>
          <w:rFonts w:hint="default" w:ascii="Times New Roman" w:hAnsi="Times New Roman" w:eastAsia="仿宋_GB2312" w:cs="Times New Roman"/>
          <w:b w:val="0"/>
          <w:bCs/>
          <w:color w:val="auto"/>
          <w:sz w:val="30"/>
          <w:szCs w:val="30"/>
          <w:highlight w:val="none"/>
          <w:lang w:val="en-US" w:eastAsia="zh-CN"/>
        </w:rPr>
        <w:t>2.</w:t>
      </w:r>
      <w:r>
        <w:rPr>
          <w:rFonts w:hint="default" w:ascii="宋体" w:hAnsi="宋体" w:eastAsia="宋体" w:cs="宋体"/>
          <w:b w:val="0"/>
          <w:bCs/>
          <w:color w:val="auto"/>
          <w:sz w:val="30"/>
          <w:szCs w:val="30"/>
          <w:highlight w:val="none"/>
        </w:rPr>
        <w:t>根据项目建设内容，分项列出项目投资明细，软件开发应细化到功能模块投资金额，软硬件设备应细化到每台设备（或每套产品）投资金额。</w:t>
      </w:r>
    </w:p>
    <w:p>
      <w:pPr>
        <w:pageBreakBefore w:val="0"/>
        <w:numPr>
          <w:ilvl w:val="0"/>
          <w:numId w:val="0"/>
        </w:numPr>
        <w:kinsoku/>
        <w:wordWrap/>
        <w:overflowPunct/>
        <w:topLinePunct w:val="0"/>
        <w:bidi w:val="0"/>
        <w:adjustRightInd w:val="0"/>
        <w:snapToGrid w:val="0"/>
        <w:spacing w:line="600" w:lineRule="exact"/>
        <w:ind w:firstLine="600" w:firstLineChars="200"/>
        <w:jc w:val="both"/>
        <w:textAlignment w:val="auto"/>
        <w:rPr>
          <w:rFonts w:hint="default" w:ascii="Times New Roman" w:hAnsi="Times New Roman" w:eastAsia="仿宋_GB2312" w:cs="Times New Roman"/>
          <w:b w:val="0"/>
          <w:bCs/>
          <w:color w:val="auto"/>
          <w:sz w:val="30"/>
          <w:szCs w:val="30"/>
          <w:highlight w:val="none"/>
        </w:rPr>
      </w:pPr>
      <w:r>
        <w:rPr>
          <w:rFonts w:hint="default" w:ascii="Times New Roman" w:hAnsi="Times New Roman" w:eastAsia="仿宋_GB2312" w:cs="Times New Roman"/>
          <w:b w:val="0"/>
          <w:bCs/>
          <w:color w:val="auto"/>
          <w:sz w:val="30"/>
          <w:szCs w:val="30"/>
          <w:highlight w:val="none"/>
          <w:lang w:val="en-US" w:eastAsia="zh-CN"/>
        </w:rPr>
        <w:t>3.</w:t>
      </w:r>
      <w:r>
        <w:rPr>
          <w:rFonts w:hint="default" w:ascii="宋体" w:hAnsi="宋体" w:eastAsia="宋体" w:cs="宋体"/>
          <w:b w:val="0"/>
          <w:bCs/>
          <w:color w:val="auto"/>
          <w:sz w:val="30"/>
          <w:szCs w:val="30"/>
          <w:highlight w:val="none"/>
          <w:lang w:val="en-US" w:eastAsia="zh-CN"/>
        </w:rPr>
        <w:t>概算原则上不可超过审核投资金额。</w:t>
      </w:r>
    </w:p>
    <w:p>
      <w:pPr>
        <w:pStyle w:val="3"/>
        <w:pageBreakBefore w:val="0"/>
        <w:numPr>
          <w:ilvl w:val="1"/>
          <w:numId w:val="0"/>
        </w:numPr>
        <w:tabs>
          <w:tab w:val="left" w:pos="8286"/>
        </w:tabs>
        <w:kinsoku/>
        <w:wordWrap/>
        <w:overflowPunct/>
        <w:topLinePunct w:val="0"/>
        <w:bidi w:val="0"/>
        <w:adjustRightInd w:val="0"/>
        <w:snapToGrid w:val="0"/>
        <w:spacing w:line="600" w:lineRule="exact"/>
        <w:ind w:leftChars="0" w:firstLine="668" w:firstLineChars="200"/>
        <w:jc w:val="both"/>
        <w:textAlignment w:val="auto"/>
        <w:rPr>
          <w:rFonts w:hint="default" w:ascii="Times New Roman" w:hAnsi="Times New Roman" w:eastAsia="仿宋_GB2312" w:cs="Times New Roman"/>
          <w:b w:val="0"/>
          <w:bCs/>
          <w:color w:val="auto"/>
          <w:spacing w:val="17"/>
          <w:sz w:val="30"/>
          <w:szCs w:val="30"/>
          <w:highlight w:val="none"/>
        </w:rPr>
      </w:pPr>
      <w:bookmarkStart w:id="140" w:name="_Toc11376"/>
      <w:bookmarkStart w:id="141" w:name="_Toc1313"/>
      <w:bookmarkStart w:id="142" w:name="_Toc475366537"/>
      <w:bookmarkStart w:id="143" w:name="_Toc30762"/>
      <w:bookmarkStart w:id="144" w:name="_Toc488"/>
      <w:bookmarkStart w:id="145" w:name="_Toc24788"/>
      <w:bookmarkStart w:id="146" w:name="_Toc18757"/>
      <w:bookmarkStart w:id="147" w:name="_Toc8164"/>
      <w:r>
        <w:rPr>
          <w:rFonts w:hint="default" w:ascii="Times New Roman" w:hAnsi="Times New Roman" w:eastAsia="仿宋_GB2312" w:cs="Times New Roman"/>
          <w:b w:val="0"/>
          <w:bCs/>
          <w:color w:val="auto"/>
          <w:spacing w:val="17"/>
          <w:sz w:val="30"/>
          <w:szCs w:val="30"/>
          <w:highlight w:val="none"/>
          <w:lang w:val="en-US" w:eastAsia="zh-CN"/>
        </w:rPr>
        <w:t xml:space="preserve">9.3 </w:t>
      </w:r>
      <w:r>
        <w:rPr>
          <w:rFonts w:hint="default" w:ascii="Times New Roman" w:hAnsi="Times New Roman" w:eastAsia="楷体_GB2312" w:cs="宋体"/>
          <w:b w:val="0"/>
          <w:bCs/>
          <w:color w:val="auto"/>
          <w:spacing w:val="17"/>
          <w:sz w:val="30"/>
          <w:szCs w:val="30"/>
          <w:highlight w:val="none"/>
          <w:lang w:val="en-US" w:eastAsia="zh-CN"/>
        </w:rPr>
        <w:t>资金</w:t>
      </w:r>
      <w:bookmarkEnd w:id="140"/>
      <w:bookmarkEnd w:id="141"/>
      <w:bookmarkEnd w:id="142"/>
      <w:r>
        <w:rPr>
          <w:rFonts w:hint="default" w:ascii="Times New Roman" w:hAnsi="Times New Roman" w:eastAsia="楷体_GB2312" w:cs="宋体"/>
          <w:b w:val="0"/>
          <w:bCs/>
          <w:color w:val="auto"/>
          <w:spacing w:val="17"/>
          <w:sz w:val="30"/>
          <w:szCs w:val="30"/>
          <w:highlight w:val="none"/>
          <w:lang w:val="en-US" w:eastAsia="zh-CN"/>
        </w:rPr>
        <w:t>筹措及投资计划</w:t>
      </w:r>
      <w:bookmarkEnd w:id="143"/>
      <w:bookmarkEnd w:id="144"/>
      <w:bookmarkEnd w:id="145"/>
      <w:bookmarkEnd w:id="146"/>
      <w:bookmarkEnd w:id="147"/>
    </w:p>
    <w:p>
      <w:pPr>
        <w:pageBreakBefore w:val="0"/>
        <w:kinsoku/>
        <w:wordWrap/>
        <w:overflowPunct/>
        <w:topLinePunct w:val="0"/>
        <w:bidi w:val="0"/>
        <w:adjustRightInd w:val="0"/>
        <w:snapToGrid w:val="0"/>
        <w:spacing w:line="600" w:lineRule="exact"/>
        <w:ind w:firstLine="600" w:firstLineChars="200"/>
        <w:jc w:val="both"/>
        <w:textAlignment w:val="auto"/>
        <w:rPr>
          <w:rFonts w:hint="default" w:ascii="宋体" w:hAnsi="宋体" w:eastAsia="宋体" w:cs="宋体"/>
          <w:b w:val="0"/>
          <w:bCs/>
          <w:color w:val="auto"/>
          <w:sz w:val="32"/>
          <w:highlight w:val="none"/>
        </w:rPr>
      </w:pPr>
      <w:r>
        <w:rPr>
          <w:rFonts w:hint="default" w:ascii="宋体" w:hAnsi="宋体" w:eastAsia="宋体" w:cs="宋体"/>
          <w:b w:val="0"/>
          <w:bCs/>
          <w:color w:val="auto"/>
          <w:sz w:val="30"/>
          <w:szCs w:val="30"/>
          <w:highlight w:val="none"/>
        </w:rPr>
        <w:t>要求：介绍项目投资资金的</w:t>
      </w:r>
      <w:r>
        <w:rPr>
          <w:rFonts w:hint="default" w:ascii="宋体" w:hAnsi="宋体" w:eastAsia="宋体" w:cs="宋体"/>
          <w:b w:val="0"/>
          <w:bCs/>
          <w:color w:val="auto"/>
          <w:sz w:val="30"/>
          <w:szCs w:val="30"/>
          <w:highlight w:val="none"/>
          <w:lang w:val="en-US" w:eastAsia="zh-CN"/>
        </w:rPr>
        <w:t>筹措方式、进展情况，以及</w:t>
      </w:r>
      <w:r>
        <w:rPr>
          <w:rFonts w:hint="default" w:ascii="宋体" w:hAnsi="宋体" w:eastAsia="宋体" w:cs="宋体"/>
          <w:b w:val="0"/>
          <w:bCs/>
          <w:color w:val="auto"/>
          <w:sz w:val="30"/>
          <w:szCs w:val="30"/>
          <w:highlight w:val="none"/>
        </w:rPr>
        <w:t>分</w:t>
      </w:r>
      <w:r>
        <w:rPr>
          <w:rFonts w:hint="default" w:ascii="宋体" w:hAnsi="宋体" w:eastAsia="宋体" w:cs="宋体"/>
          <w:b w:val="0"/>
          <w:bCs/>
          <w:color w:val="auto"/>
          <w:sz w:val="30"/>
          <w:szCs w:val="30"/>
          <w:highlight w:val="none"/>
          <w:lang w:val="en-US" w:eastAsia="zh-CN"/>
        </w:rPr>
        <w:t>阶段</w:t>
      </w:r>
      <w:r>
        <w:rPr>
          <w:rFonts w:hint="default" w:ascii="宋体" w:hAnsi="宋体" w:eastAsia="宋体" w:cs="宋体"/>
          <w:b w:val="0"/>
          <w:bCs/>
          <w:color w:val="auto"/>
          <w:sz w:val="30"/>
          <w:szCs w:val="30"/>
          <w:highlight w:val="none"/>
        </w:rPr>
        <w:t>说明项目建设的资金使用需求和计划。</w:t>
      </w:r>
    </w:p>
    <w:p>
      <w:pPr>
        <w:pStyle w:val="2"/>
        <w:spacing w:before="0" w:after="0"/>
        <w:jc w:val="cente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color w:val="auto"/>
          <w:highlight w:val="none"/>
        </w:rPr>
      </w:pPr>
    </w:p>
    <w:p>
      <w:pPr>
        <w:pStyle w:val="2"/>
        <w:spacing w:before="0" w:after="0"/>
        <w:jc w:val="center"/>
        <w:rPr>
          <w:rFonts w:hint="eastAsia" w:hAnsi="宋体" w:cs="宋体"/>
          <w:color w:val="auto"/>
          <w:szCs w:val="32"/>
          <w:highlight w:val="none"/>
        </w:rPr>
      </w:pPr>
      <w:bookmarkStart w:id="148" w:name="_Toc18721"/>
      <w:r>
        <w:rPr>
          <w:rFonts w:hint="eastAsia" w:hAnsi="宋体" w:cs="宋体"/>
          <w:color w:val="auto"/>
          <w:szCs w:val="32"/>
          <w:highlight w:val="none"/>
        </w:rPr>
        <w:t>第三章 合同条款</w:t>
      </w:r>
      <w:bookmarkEnd w:id="36"/>
      <w:bookmarkEnd w:id="148"/>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color w:val="auto"/>
          <w:kern w:val="2"/>
          <w:sz w:val="28"/>
          <w:szCs w:val="28"/>
          <w:highlight w:val="none"/>
          <w:shd w:val="clear" w:color="auto" w:fill="auto"/>
          <w:lang w:val="en-US" w:eastAsia="zh-CN"/>
        </w:rPr>
      </w:pPr>
    </w:p>
    <w:p>
      <w:pPr>
        <w:spacing w:line="560" w:lineRule="exact"/>
        <w:ind w:firstLine="0" w:firstLineChars="0"/>
        <w:rPr>
          <w:color w:val="auto"/>
          <w:sz w:val="28"/>
          <w:szCs w:val="28"/>
          <w:highlight w:val="none"/>
          <w:u w:val="single"/>
        </w:rPr>
      </w:pPr>
      <w:r>
        <w:rPr>
          <w:rFonts w:hint="eastAsia"/>
          <w:color w:val="auto"/>
          <w:sz w:val="28"/>
          <w:szCs w:val="28"/>
          <w:highlight w:val="none"/>
        </w:rPr>
        <w:t>合同编号：</w:t>
      </w:r>
      <w:r>
        <w:rPr>
          <w:rFonts w:hint="eastAsia"/>
          <w:color w:val="auto"/>
          <w:sz w:val="28"/>
          <w:szCs w:val="28"/>
          <w:highlight w:val="none"/>
          <w:u w:val="single"/>
        </w:rPr>
        <w:t xml:space="preserve">                   </w:t>
      </w:r>
    </w:p>
    <w:p>
      <w:pPr>
        <w:pStyle w:val="18"/>
        <w:ind w:left="0" w:firstLine="0" w:firstLineChars="0"/>
        <w:rPr>
          <w:rFonts w:ascii="宋体" w:hAnsi="宋体" w:cs="宋体"/>
          <w:color w:val="auto"/>
          <w:sz w:val="28"/>
          <w:szCs w:val="28"/>
          <w:highlight w:val="none"/>
          <w:u w:val="single"/>
        </w:rPr>
      </w:pPr>
    </w:p>
    <w:p>
      <w:pPr>
        <w:rPr>
          <w:color w:val="auto"/>
          <w:highlight w:val="none"/>
        </w:rPr>
      </w:pPr>
    </w:p>
    <w:p>
      <w:pPr>
        <w:pStyle w:val="18"/>
        <w:ind w:firstLine="360"/>
        <w:rPr>
          <w:color w:val="auto"/>
          <w:highlight w:val="none"/>
        </w:rPr>
      </w:pPr>
    </w:p>
    <w:p>
      <w:pPr>
        <w:spacing w:line="480" w:lineRule="auto"/>
        <w:ind w:firstLine="0" w:firstLineChars="0"/>
        <w:jc w:val="center"/>
        <w:rPr>
          <w:rFonts w:hint="eastAsia" w:ascii="方正小标宋简体" w:eastAsia="方正小标宋简体"/>
          <w:color w:val="auto"/>
          <w:sz w:val="44"/>
          <w:szCs w:val="44"/>
          <w:highlight w:val="none"/>
          <w:lang w:eastAsia="zh-CN"/>
        </w:rPr>
      </w:pPr>
      <w:r>
        <w:rPr>
          <w:rFonts w:hint="eastAsia" w:ascii="方正小标宋简体" w:eastAsia="方正小标宋简体"/>
          <w:color w:val="auto"/>
          <w:sz w:val="44"/>
          <w:szCs w:val="44"/>
          <w:highlight w:val="none"/>
          <w:lang w:eastAsia="zh-CN"/>
        </w:rPr>
        <w:t>东莞水务集团档案管理系统建设项目</w:t>
      </w:r>
    </w:p>
    <w:p>
      <w:pPr>
        <w:spacing w:line="480" w:lineRule="auto"/>
        <w:ind w:firstLine="0" w:firstLineChars="0"/>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设计服务项目合同</w:t>
      </w:r>
    </w:p>
    <w:p>
      <w:pPr>
        <w:spacing w:line="560" w:lineRule="exact"/>
        <w:ind w:firstLine="640"/>
        <w:rPr>
          <w:rFonts w:ascii="仿宋_GB2312" w:eastAsia="仿宋_GB2312"/>
          <w:color w:val="auto"/>
          <w:sz w:val="32"/>
          <w:szCs w:val="32"/>
          <w:highlight w:val="none"/>
        </w:rPr>
      </w:pPr>
    </w:p>
    <w:p>
      <w:pPr>
        <w:pStyle w:val="8"/>
        <w:ind w:firstLine="210"/>
        <w:rPr>
          <w:color w:val="auto"/>
          <w:highlight w:val="none"/>
          <w:lang w:val="en-US"/>
        </w:rPr>
      </w:pPr>
    </w:p>
    <w:p>
      <w:pPr>
        <w:pStyle w:val="8"/>
        <w:ind w:firstLine="320"/>
        <w:rPr>
          <w:rFonts w:ascii="仿宋_GB2312" w:eastAsia="仿宋_GB2312"/>
          <w:color w:val="auto"/>
          <w:sz w:val="32"/>
          <w:szCs w:val="32"/>
          <w:highlight w:val="none"/>
          <w:lang w:val="en-US"/>
        </w:rPr>
      </w:pPr>
    </w:p>
    <w:p>
      <w:pPr>
        <w:pStyle w:val="18"/>
        <w:ind w:firstLine="360"/>
        <w:rPr>
          <w:color w:val="auto"/>
          <w:highlight w:val="none"/>
        </w:rPr>
      </w:pPr>
    </w:p>
    <w:p>
      <w:pPr>
        <w:pStyle w:val="18"/>
        <w:ind w:firstLine="360"/>
        <w:rPr>
          <w:color w:val="auto"/>
          <w:highlight w:val="none"/>
        </w:rPr>
      </w:pPr>
    </w:p>
    <w:p>
      <w:pPr>
        <w:spacing w:line="560" w:lineRule="exact"/>
        <w:ind w:firstLine="640"/>
        <w:rPr>
          <w:rFonts w:ascii="仿宋_GB2312" w:eastAsia="仿宋_GB2312"/>
          <w:color w:val="auto"/>
          <w:sz w:val="32"/>
          <w:szCs w:val="32"/>
          <w:highlight w:val="none"/>
        </w:rPr>
      </w:pPr>
    </w:p>
    <w:p>
      <w:pPr>
        <w:spacing w:line="560" w:lineRule="exact"/>
        <w:rPr>
          <w:color w:val="auto"/>
          <w:highlight w:val="none"/>
        </w:rPr>
      </w:pPr>
      <w:r>
        <w:rPr>
          <w:rFonts w:hint="eastAsia"/>
          <w:color w:val="auto"/>
          <w:highlight w:val="none"/>
        </w:rPr>
        <w:t xml:space="preserve">甲  方：  </w:t>
      </w:r>
      <w:r>
        <w:rPr>
          <w:rFonts w:hint="eastAsia" w:ascii="Times New Roman"/>
          <w:color w:val="auto"/>
          <w:sz w:val="28"/>
          <w:szCs w:val="28"/>
          <w:highlight w:val="none"/>
          <w:u w:val="single"/>
        </w:rPr>
        <w:t>东莞市水务集团有限公司</w:t>
      </w:r>
      <w:r>
        <w:rPr>
          <w:rFonts w:hint="eastAsia"/>
          <w:color w:val="auto"/>
          <w:highlight w:val="none"/>
          <w:u w:val="single"/>
        </w:rPr>
        <w:t xml:space="preserve">    </w:t>
      </w:r>
      <w:r>
        <w:rPr>
          <w:rFonts w:hint="eastAsia"/>
          <w:color w:val="auto"/>
          <w:highlight w:val="none"/>
        </w:rPr>
        <w:t xml:space="preserve"> </w:t>
      </w:r>
    </w:p>
    <w:p>
      <w:pPr>
        <w:adjustRightInd w:val="0"/>
        <w:spacing w:line="560" w:lineRule="exact"/>
        <w:rPr>
          <w:color w:val="auto"/>
          <w:highlight w:val="none"/>
          <w:u w:val="single"/>
        </w:rPr>
      </w:pPr>
      <w:r>
        <w:rPr>
          <w:rFonts w:hint="eastAsia"/>
          <w:color w:val="auto"/>
          <w:highlight w:val="none"/>
        </w:rPr>
        <w:t xml:space="preserve">乙  方：  </w:t>
      </w:r>
      <w:r>
        <w:rPr>
          <w:rFonts w:hint="eastAsia"/>
          <w:color w:val="auto"/>
          <w:highlight w:val="none"/>
          <w:u w:val="single"/>
        </w:rPr>
        <w:t xml:space="preserve">                                                              </w:t>
      </w:r>
      <w:r>
        <w:rPr>
          <w:rFonts w:hint="eastAsia"/>
          <w:color w:val="auto"/>
          <w:highlight w:val="none"/>
        </w:rPr>
        <w:t xml:space="preserve">                                          </w:t>
      </w:r>
    </w:p>
    <w:p>
      <w:pPr>
        <w:spacing w:line="560" w:lineRule="exact"/>
        <w:jc w:val="left"/>
        <w:rPr>
          <w:color w:val="auto"/>
          <w:highlight w:val="none"/>
          <w:u w:val="single"/>
        </w:rPr>
      </w:pPr>
      <w:r>
        <w:rPr>
          <w:rFonts w:hint="eastAsia"/>
          <w:color w:val="auto"/>
          <w:highlight w:val="none"/>
        </w:rPr>
        <w:t>项目地点：</w:t>
      </w:r>
      <w:r>
        <w:rPr>
          <w:rFonts w:hint="eastAsia"/>
          <w:color w:val="auto"/>
          <w:highlight w:val="none"/>
          <w:u w:val="single"/>
        </w:rPr>
        <w:t xml:space="preserve">                     　                </w:t>
      </w:r>
    </w:p>
    <w:p>
      <w:pPr>
        <w:spacing w:line="560" w:lineRule="exact"/>
        <w:jc w:val="left"/>
        <w:rPr>
          <w:color w:val="auto"/>
          <w:highlight w:val="none"/>
          <w:u w:val="single"/>
        </w:rPr>
      </w:pPr>
      <w:r>
        <w:rPr>
          <w:rFonts w:hint="eastAsia"/>
          <w:color w:val="auto"/>
          <w:highlight w:val="none"/>
        </w:rPr>
        <w:t>签订日期：</w:t>
      </w:r>
      <w:r>
        <w:rPr>
          <w:rFonts w:hint="eastAsia"/>
          <w:color w:val="auto"/>
          <w:highlight w:val="none"/>
          <w:u w:val="single"/>
        </w:rPr>
        <w:t xml:space="preserve">         年      月      日                                             </w:t>
      </w:r>
    </w:p>
    <w:p>
      <w:pPr>
        <w:spacing w:line="560" w:lineRule="exact"/>
        <w:rPr>
          <w:color w:val="auto"/>
          <w:highlight w:val="none"/>
        </w:rPr>
      </w:pPr>
      <w:r>
        <w:rPr>
          <w:rFonts w:hint="eastAsia"/>
          <w:color w:val="auto"/>
          <w:highlight w:val="none"/>
        </w:rPr>
        <w:t>签订地点：</w:t>
      </w:r>
      <w:r>
        <w:rPr>
          <w:rFonts w:hint="eastAsia"/>
          <w:color w:val="auto"/>
          <w:highlight w:val="none"/>
          <w:u w:val="single"/>
        </w:rPr>
        <w:t xml:space="preserve">                                                              </w:t>
      </w:r>
      <w:r>
        <w:rPr>
          <w:rFonts w:hint="eastAsia"/>
          <w:color w:val="auto"/>
          <w:highlight w:val="none"/>
        </w:rPr>
        <w:t xml:space="preserve">  </w:t>
      </w:r>
    </w:p>
    <w:p>
      <w:pPr>
        <w:spacing w:line="560" w:lineRule="exact"/>
        <w:ind w:firstLine="560"/>
        <w:rPr>
          <w:rFonts w:ascii="仿宋_GB2312" w:eastAsia="仿宋_GB2312"/>
          <w:b/>
          <w:color w:val="auto"/>
          <w:sz w:val="28"/>
          <w:szCs w:val="28"/>
          <w:highlight w:val="none"/>
        </w:rPr>
      </w:pPr>
      <w:r>
        <w:rPr>
          <w:rFonts w:hint="eastAsia" w:ascii="仿宋_GB2312" w:eastAsia="仿宋_GB2312"/>
          <w:color w:val="auto"/>
          <w:sz w:val="28"/>
          <w:szCs w:val="28"/>
          <w:highlight w:val="none"/>
        </w:rPr>
        <w:t xml:space="preserve">                                              </w:t>
      </w:r>
    </w:p>
    <w:p>
      <w:pPr>
        <w:spacing w:line="560" w:lineRule="exact"/>
        <w:ind w:firstLine="560"/>
        <w:rPr>
          <w:rFonts w:ascii="仿宋_GB2312" w:eastAsia="仿宋_GB2312"/>
          <w:b/>
          <w:color w:val="auto"/>
          <w:sz w:val="28"/>
          <w:szCs w:val="28"/>
          <w:highlight w:val="none"/>
        </w:rPr>
        <w:sectPr>
          <w:footerReference r:id="rId4" w:type="default"/>
          <w:pgSz w:w="11906" w:h="16838"/>
          <w:pgMar w:top="2041" w:right="1531" w:bottom="1134" w:left="1531" w:header="851" w:footer="992" w:gutter="0"/>
          <w:cols w:space="425" w:num="1"/>
          <w:docGrid w:type="lines" w:linePitch="312" w:charSpace="0"/>
        </w:sectPr>
      </w:pPr>
    </w:p>
    <w:p>
      <w:pPr>
        <w:spacing w:line="560" w:lineRule="exact"/>
        <w:ind w:firstLine="482"/>
        <w:rPr>
          <w:b/>
          <w:color w:val="auto"/>
          <w:highlight w:val="none"/>
        </w:rPr>
      </w:pPr>
      <w:r>
        <w:rPr>
          <w:rFonts w:hint="eastAsia"/>
          <w:b/>
          <w:color w:val="auto"/>
          <w:highlight w:val="none"/>
        </w:rPr>
        <w:t>甲方：</w:t>
      </w:r>
      <w:r>
        <w:rPr>
          <w:rFonts w:hint="eastAsia"/>
          <w:color w:val="auto"/>
          <w:highlight w:val="none"/>
          <w:u w:val="single"/>
        </w:rPr>
        <w:t xml:space="preserve">  </w:t>
      </w:r>
      <w:r>
        <w:rPr>
          <w:rFonts w:hint="eastAsia" w:ascii="Times New Roman"/>
          <w:color w:val="auto"/>
          <w:sz w:val="24"/>
          <w:szCs w:val="24"/>
          <w:highlight w:val="none"/>
          <w:u w:val="single"/>
        </w:rPr>
        <w:t>东莞市水务集团有限公司</w:t>
      </w:r>
      <w:r>
        <w:rPr>
          <w:rFonts w:hint="eastAsia"/>
          <w:color w:val="auto"/>
          <w:highlight w:val="none"/>
          <w:u w:val="single"/>
        </w:rPr>
        <w:t xml:space="preserve">  </w:t>
      </w:r>
      <w:r>
        <w:rPr>
          <w:rFonts w:hint="eastAsia"/>
          <w:b/>
          <w:color w:val="auto"/>
          <w:highlight w:val="none"/>
        </w:rPr>
        <w:t xml:space="preserve"> </w:t>
      </w:r>
    </w:p>
    <w:p>
      <w:pPr>
        <w:spacing w:line="560" w:lineRule="exact"/>
        <w:ind w:firstLine="482"/>
        <w:rPr>
          <w:b/>
          <w:color w:val="auto"/>
          <w:highlight w:val="none"/>
        </w:rPr>
      </w:pPr>
      <w:r>
        <w:rPr>
          <w:rFonts w:hint="eastAsia"/>
          <w:b/>
          <w:color w:val="auto"/>
          <w:highlight w:val="none"/>
        </w:rPr>
        <w:t>乙方：</w:t>
      </w:r>
      <w:r>
        <w:rPr>
          <w:rFonts w:hint="eastAsia"/>
          <w:color w:val="auto"/>
          <w:highlight w:val="none"/>
          <w:u w:val="single"/>
        </w:rPr>
        <w:t xml:space="preserve">                          </w:t>
      </w:r>
      <w:r>
        <w:rPr>
          <w:rFonts w:hint="eastAsia"/>
          <w:b/>
          <w:color w:val="auto"/>
          <w:highlight w:val="none"/>
        </w:rPr>
        <w:t xml:space="preserve"> </w:t>
      </w:r>
    </w:p>
    <w:p>
      <w:pPr>
        <w:spacing w:line="560" w:lineRule="exact"/>
        <w:rPr>
          <w:color w:val="auto"/>
          <w:highlight w:val="none"/>
        </w:rPr>
      </w:pPr>
      <w:r>
        <w:rPr>
          <w:rFonts w:hint="eastAsia"/>
          <w:color w:val="auto"/>
          <w:highlight w:val="none"/>
        </w:rPr>
        <w:t>根据《中华人民共和国民法典》及相关法律法规规定，双方经过平等协商，在真实、充分地表达各自意愿的基础上，甲方委托乙方就</w:t>
      </w:r>
      <w:r>
        <w:rPr>
          <w:rFonts w:hint="eastAsia"/>
          <w:color w:val="auto"/>
          <w:highlight w:val="none"/>
          <w:u w:val="single"/>
          <w:lang w:eastAsia="zh-CN"/>
        </w:rPr>
        <w:t>东莞水务集团档案管理系统建设项目</w:t>
      </w:r>
      <w:r>
        <w:rPr>
          <w:rFonts w:hint="eastAsia"/>
          <w:color w:val="auto"/>
          <w:highlight w:val="none"/>
        </w:rPr>
        <w:t>进行</w:t>
      </w:r>
      <w:r>
        <w:rPr>
          <w:rFonts w:hint="eastAsia"/>
          <w:color w:val="auto"/>
          <w:highlight w:val="none"/>
          <w:u w:val="single"/>
        </w:rPr>
        <w:t xml:space="preserve"> 项目</w:t>
      </w:r>
      <w:r>
        <w:rPr>
          <w:rFonts w:hint="eastAsia"/>
          <w:color w:val="auto"/>
          <w:highlight w:val="none"/>
          <w:u w:val="single"/>
          <w:lang w:eastAsia="zh-CN"/>
        </w:rPr>
        <w:t>设计</w:t>
      </w:r>
      <w:r>
        <w:rPr>
          <w:rFonts w:hint="eastAsia"/>
          <w:color w:val="auto"/>
          <w:highlight w:val="none"/>
          <w:u w:val="single"/>
        </w:rPr>
        <w:t xml:space="preserve"> </w:t>
      </w:r>
      <w:r>
        <w:rPr>
          <w:rFonts w:hint="eastAsia"/>
          <w:color w:val="auto"/>
          <w:highlight w:val="none"/>
        </w:rPr>
        <w:t>服务事宜达成如下合同，并由双方共同恪守：</w:t>
      </w:r>
    </w:p>
    <w:p>
      <w:pPr>
        <w:pStyle w:val="3"/>
        <w:spacing w:line="360" w:lineRule="auto"/>
        <w:ind w:firstLine="0" w:firstLineChars="0"/>
        <w:rPr>
          <w:rFonts w:hint="eastAsia" w:ascii="宋体" w:hAnsi="宋体" w:eastAsia="宋体"/>
          <w:b/>
          <w:bCs/>
          <w:color w:val="auto"/>
          <w:sz w:val="24"/>
          <w:highlight w:val="none"/>
        </w:rPr>
      </w:pPr>
      <w:bookmarkStart w:id="149" w:name="_Toc23285"/>
      <w:bookmarkStart w:id="150" w:name="_Toc86481569"/>
      <w:r>
        <w:rPr>
          <w:rFonts w:hint="eastAsia" w:ascii="宋体" w:hAnsi="宋体" w:eastAsia="宋体"/>
          <w:b/>
          <w:bCs/>
          <w:color w:val="auto"/>
          <w:sz w:val="24"/>
          <w:highlight w:val="none"/>
        </w:rPr>
        <w:t xml:space="preserve">第一条 </w:t>
      </w:r>
      <w:r>
        <w:rPr>
          <w:rFonts w:hint="eastAsia" w:ascii="宋体" w:hAnsi="宋体" w:eastAsia="宋体"/>
          <w:b/>
          <w:bCs/>
          <w:color w:val="auto"/>
          <w:sz w:val="24"/>
          <w:highlight w:val="none"/>
          <w:lang w:eastAsia="zh-CN"/>
        </w:rPr>
        <w:t>设计</w:t>
      </w:r>
      <w:r>
        <w:rPr>
          <w:rFonts w:hint="eastAsia" w:ascii="宋体" w:hAnsi="宋体" w:eastAsia="宋体"/>
          <w:b/>
          <w:bCs/>
          <w:color w:val="auto"/>
          <w:sz w:val="24"/>
          <w:highlight w:val="none"/>
        </w:rPr>
        <w:t>服务的内容和服务期限</w:t>
      </w:r>
      <w:bookmarkEnd w:id="149"/>
    </w:p>
    <w:p>
      <w:pPr>
        <w:numPr>
          <w:ilvl w:val="255"/>
          <w:numId w:val="0"/>
        </w:numPr>
        <w:spacing w:line="560" w:lineRule="exact"/>
        <w:ind w:firstLine="480" w:firstLineChars="200"/>
        <w:rPr>
          <w:b/>
          <w:bCs/>
          <w:color w:val="auto"/>
          <w:highlight w:val="none"/>
        </w:rPr>
      </w:pPr>
      <w:r>
        <w:rPr>
          <w:rFonts w:hint="eastAsia"/>
          <w:color w:val="auto"/>
          <w:highlight w:val="none"/>
        </w:rPr>
        <w:t>1.内容：甲方委托乙方就</w:t>
      </w:r>
      <w:r>
        <w:rPr>
          <w:rFonts w:hint="eastAsia"/>
          <w:color w:val="auto"/>
          <w:highlight w:val="none"/>
          <w:u w:val="single"/>
        </w:rPr>
        <w:t xml:space="preserve"> </w:t>
      </w:r>
      <w:r>
        <w:rPr>
          <w:rFonts w:hint="eastAsia"/>
          <w:color w:val="auto"/>
          <w:highlight w:val="none"/>
          <w:u w:val="single"/>
          <w:lang w:eastAsia="zh-CN"/>
        </w:rPr>
        <w:t>东莞水务集团档案管理系统建设项目</w:t>
      </w:r>
      <w:r>
        <w:rPr>
          <w:rFonts w:hint="eastAsia"/>
          <w:color w:val="auto"/>
          <w:highlight w:val="none"/>
          <w:u w:val="single"/>
        </w:rPr>
        <w:t xml:space="preserve"> </w:t>
      </w:r>
      <w:r>
        <w:rPr>
          <w:rFonts w:hint="eastAsia"/>
          <w:color w:val="auto"/>
          <w:highlight w:val="none"/>
        </w:rPr>
        <w:t>进行项目</w:t>
      </w:r>
      <w:r>
        <w:rPr>
          <w:rFonts w:hint="eastAsia"/>
          <w:color w:val="auto"/>
          <w:highlight w:val="none"/>
          <w:lang w:eastAsia="zh-CN"/>
        </w:rPr>
        <w:t>设计</w:t>
      </w:r>
      <w:r>
        <w:rPr>
          <w:rFonts w:hint="eastAsia"/>
          <w:color w:val="auto"/>
          <w:highlight w:val="none"/>
        </w:rPr>
        <w:t>，包含设计工作实施计划、设计文件（含概算）。</w:t>
      </w:r>
    </w:p>
    <w:p>
      <w:pPr>
        <w:numPr>
          <w:ilvl w:val="255"/>
          <w:numId w:val="0"/>
        </w:numPr>
        <w:spacing w:line="560" w:lineRule="exact"/>
        <w:ind w:firstLine="480" w:firstLineChars="200"/>
        <w:rPr>
          <w:bCs/>
          <w:color w:val="auto"/>
          <w:highlight w:val="none"/>
        </w:rPr>
      </w:pPr>
      <w:r>
        <w:rPr>
          <w:rFonts w:hint="eastAsia"/>
          <w:color w:val="auto"/>
          <w:highlight w:val="none"/>
        </w:rPr>
        <w:t>2.</w:t>
      </w:r>
      <w:r>
        <w:rPr>
          <w:rFonts w:hint="eastAsia"/>
          <w:bCs/>
          <w:color w:val="auto"/>
          <w:highlight w:val="none"/>
        </w:rPr>
        <w:t>服务期限</w:t>
      </w:r>
    </w:p>
    <w:p>
      <w:pPr>
        <w:numPr>
          <w:ilvl w:val="255"/>
          <w:numId w:val="0"/>
        </w:numPr>
        <w:spacing w:line="560" w:lineRule="exact"/>
        <w:ind w:firstLine="480" w:firstLineChars="200"/>
        <w:rPr>
          <w:color w:val="auto"/>
          <w:highlight w:val="none"/>
        </w:rPr>
      </w:pPr>
      <w:r>
        <w:rPr>
          <w:rFonts w:hint="eastAsia"/>
          <w:bCs/>
          <w:color w:val="auto"/>
          <w:highlight w:val="none"/>
        </w:rPr>
        <w:t>（1）项目总体工期为自合同签订之日起</w:t>
      </w:r>
      <w:r>
        <w:rPr>
          <w:rFonts w:hint="eastAsia"/>
          <w:bCs/>
          <w:color w:val="auto"/>
          <w:highlight w:val="none"/>
          <w:lang w:val="en-US" w:eastAsia="zh-CN"/>
        </w:rPr>
        <w:t>30个自然日</w:t>
      </w:r>
      <w:r>
        <w:rPr>
          <w:rFonts w:hint="eastAsia"/>
          <w:bCs/>
          <w:color w:val="auto"/>
          <w:highlight w:val="none"/>
        </w:rPr>
        <w:t>，自合同签订之日起</w:t>
      </w:r>
      <w:r>
        <w:rPr>
          <w:rFonts w:hint="eastAsia"/>
          <w:bCs/>
          <w:color w:val="auto"/>
          <w:highlight w:val="none"/>
          <w:lang w:val="en-US" w:eastAsia="zh-CN"/>
        </w:rPr>
        <w:t>30个自然日</w:t>
      </w:r>
      <w:r>
        <w:rPr>
          <w:rFonts w:hint="eastAsia"/>
          <w:bCs/>
          <w:color w:val="auto"/>
          <w:highlight w:val="none"/>
        </w:rPr>
        <w:t>内完成所有成果评审稿交付，交付后配合后续所有评审及修改工作。</w:t>
      </w:r>
      <w:r>
        <w:rPr>
          <w:rFonts w:hint="eastAsia"/>
          <w:color w:val="auto"/>
          <w:highlight w:val="none"/>
        </w:rPr>
        <w:t>（因甲方原因造成延误的，工期顺延。）</w:t>
      </w:r>
    </w:p>
    <w:p>
      <w:pPr>
        <w:numPr>
          <w:ilvl w:val="255"/>
          <w:numId w:val="0"/>
        </w:numPr>
        <w:tabs>
          <w:tab w:val="left" w:pos="0"/>
          <w:tab w:val="left" w:pos="1080"/>
        </w:tabs>
        <w:spacing w:line="560" w:lineRule="exact"/>
        <w:ind w:firstLine="480" w:firstLineChars="200"/>
        <w:rPr>
          <w:color w:val="auto"/>
          <w:highlight w:val="none"/>
        </w:rPr>
      </w:pPr>
      <w:r>
        <w:rPr>
          <w:rFonts w:hint="eastAsia"/>
          <w:color w:val="auto"/>
          <w:highlight w:val="none"/>
        </w:rPr>
        <w:t>（2）本项目的成果交付期为：自本合同签订之日起至乙方完成提交全部最终成果文件，至</w:t>
      </w:r>
      <w:r>
        <w:rPr>
          <w:rFonts w:hint="eastAsia"/>
          <w:color w:val="auto"/>
          <w:highlight w:val="none"/>
          <w:lang w:eastAsia="zh-CN"/>
        </w:rPr>
        <w:t>甲方</w:t>
      </w:r>
      <w:r>
        <w:rPr>
          <w:rFonts w:hint="eastAsia"/>
          <w:color w:val="auto"/>
          <w:highlight w:val="none"/>
        </w:rPr>
        <w:t>同意项目通过，形成服务验收报告单为止。本项目的服务期为：自合同签订之日始至</w:t>
      </w:r>
      <w:r>
        <w:rPr>
          <w:rFonts w:hint="eastAsia"/>
          <w:color w:val="auto"/>
          <w:highlight w:val="none"/>
          <w:lang w:eastAsia="zh-CN"/>
        </w:rPr>
        <w:t>东莞水务集团档案管理系统建设项目</w:t>
      </w:r>
      <w:r>
        <w:rPr>
          <w:rFonts w:hint="eastAsia"/>
          <w:color w:val="auto"/>
          <w:highlight w:val="none"/>
        </w:rPr>
        <w:t>初步验收通过并上线试运行时止。如在本项目服务期限内，因甲方业务变化、机构调整、技术改造等原因，导致本项目服务时间需要进行调整的，甲方有权增加或减少服务时间，甚至提前解除合同，</w:t>
      </w:r>
      <w:r>
        <w:rPr>
          <w:rFonts w:hint="eastAsia"/>
          <w:color w:val="auto"/>
          <w:highlight w:val="none"/>
          <w:lang w:val="en-US" w:eastAsia="zh-CN"/>
        </w:rPr>
        <w:t>提前解除合同的，</w:t>
      </w:r>
      <w:r>
        <w:rPr>
          <w:rFonts w:hint="eastAsia"/>
          <w:color w:val="auto"/>
          <w:highlight w:val="none"/>
        </w:rPr>
        <w:t>费用</w:t>
      </w:r>
      <w:r>
        <w:rPr>
          <w:rFonts w:hint="eastAsia"/>
          <w:color w:val="auto"/>
          <w:highlight w:val="none"/>
          <w:lang w:val="en-US" w:eastAsia="zh-CN"/>
        </w:rPr>
        <w:t>参照合同第六条</w:t>
      </w:r>
      <w:r>
        <w:rPr>
          <w:rFonts w:hint="eastAsia"/>
          <w:color w:val="auto"/>
          <w:highlight w:val="none"/>
        </w:rPr>
        <w:t>按实结算。相关调整由甲方提前10天通知乙方，乙方应根据甲方的需求配合执行，乙方对此知悉并明确表示无异议，且乙方保证不因前述情形而向甲方主张任何形式的补偿或者赔偿。</w:t>
      </w:r>
    </w:p>
    <w:p>
      <w:pPr>
        <w:pStyle w:val="3"/>
        <w:spacing w:line="360" w:lineRule="auto"/>
        <w:ind w:firstLine="0" w:firstLineChars="0"/>
        <w:rPr>
          <w:rFonts w:ascii="宋体" w:hAnsi="宋体" w:eastAsia="宋体"/>
          <w:b/>
          <w:bCs/>
          <w:color w:val="auto"/>
          <w:sz w:val="24"/>
          <w:highlight w:val="none"/>
        </w:rPr>
      </w:pPr>
      <w:bookmarkStart w:id="151" w:name="_Toc17134"/>
      <w:r>
        <w:rPr>
          <w:rFonts w:hint="eastAsia" w:ascii="宋体" w:hAnsi="宋体" w:eastAsia="宋体"/>
          <w:b/>
          <w:bCs/>
          <w:color w:val="auto"/>
          <w:sz w:val="24"/>
          <w:highlight w:val="none"/>
        </w:rPr>
        <w:t xml:space="preserve">第二条 </w:t>
      </w:r>
      <w:r>
        <w:rPr>
          <w:rFonts w:hint="eastAsia" w:ascii="宋体" w:hAnsi="宋体" w:eastAsia="宋体"/>
          <w:b/>
          <w:bCs/>
          <w:color w:val="auto"/>
          <w:sz w:val="24"/>
          <w:highlight w:val="none"/>
          <w:lang w:eastAsia="zh-CN"/>
        </w:rPr>
        <w:t>设计</w:t>
      </w:r>
      <w:r>
        <w:rPr>
          <w:rFonts w:hint="eastAsia" w:ascii="宋体" w:hAnsi="宋体" w:eastAsia="宋体"/>
          <w:b/>
          <w:bCs/>
          <w:color w:val="auto"/>
          <w:sz w:val="24"/>
          <w:highlight w:val="none"/>
        </w:rPr>
        <w:t>服务方式和要求</w:t>
      </w:r>
      <w:bookmarkEnd w:id="151"/>
    </w:p>
    <w:p>
      <w:pPr>
        <w:numPr>
          <w:ilvl w:val="255"/>
          <w:numId w:val="0"/>
        </w:numPr>
        <w:spacing w:line="560" w:lineRule="exact"/>
        <w:ind w:firstLine="480" w:firstLineChars="200"/>
        <w:rPr>
          <w:color w:val="auto"/>
          <w:highlight w:val="none"/>
        </w:rPr>
      </w:pPr>
      <w:r>
        <w:rPr>
          <w:rFonts w:hint="eastAsia"/>
          <w:color w:val="auto"/>
          <w:highlight w:val="none"/>
        </w:rPr>
        <w:t>1.</w:t>
      </w:r>
      <w:r>
        <w:rPr>
          <w:rFonts w:hint="eastAsia"/>
          <w:color w:val="auto"/>
          <w:highlight w:val="none"/>
          <w:lang w:eastAsia="zh-CN"/>
        </w:rPr>
        <w:t>设计</w:t>
      </w:r>
      <w:r>
        <w:rPr>
          <w:rFonts w:hint="eastAsia"/>
          <w:color w:val="auto"/>
          <w:highlight w:val="none"/>
        </w:rPr>
        <w:t>服务方式：按照国家、省、市相关标准规范及本项目要求，进行项目</w:t>
      </w:r>
      <w:r>
        <w:rPr>
          <w:rFonts w:hint="eastAsia"/>
          <w:color w:val="auto"/>
          <w:highlight w:val="none"/>
          <w:lang w:eastAsia="zh-CN"/>
        </w:rPr>
        <w:t>设计</w:t>
      </w:r>
      <w:r>
        <w:rPr>
          <w:rFonts w:hint="eastAsia"/>
          <w:color w:val="auto"/>
          <w:highlight w:val="none"/>
        </w:rPr>
        <w:t>并在项目成果的审查、</w:t>
      </w:r>
      <w:r>
        <w:rPr>
          <w:rFonts w:hint="eastAsia"/>
          <w:color w:val="auto"/>
          <w:highlight w:val="none"/>
          <w:lang w:eastAsia="zh-CN"/>
        </w:rPr>
        <w:t>东莞水务集团档案管理系统建设项目</w:t>
      </w:r>
      <w:r>
        <w:rPr>
          <w:rFonts w:hint="eastAsia"/>
          <w:color w:val="auto"/>
          <w:highlight w:val="none"/>
        </w:rPr>
        <w:t>实施过程中按甲方要求准备相关材料并提供技术支持，具体要求以用户需求书为准。</w:t>
      </w:r>
    </w:p>
    <w:p>
      <w:pPr>
        <w:tabs>
          <w:tab w:val="left" w:pos="0"/>
          <w:tab w:val="left" w:pos="1080"/>
          <w:tab w:val="left" w:pos="1512"/>
        </w:tabs>
        <w:spacing w:line="560" w:lineRule="exact"/>
        <w:ind w:firstLine="480" w:firstLineChars="200"/>
        <w:rPr>
          <w:color w:val="auto"/>
          <w:highlight w:val="none"/>
        </w:rPr>
      </w:pPr>
      <w:r>
        <w:rPr>
          <w:rFonts w:hint="eastAsia"/>
          <w:color w:val="auto"/>
          <w:highlight w:val="none"/>
        </w:rPr>
        <w:t>（1）乙方签收相关委托资料（本合同及有关资料）后</w:t>
      </w:r>
      <w:r>
        <w:rPr>
          <w:rFonts w:hint="eastAsia"/>
          <w:color w:val="auto"/>
          <w:highlight w:val="none"/>
          <w:u w:val="single"/>
        </w:rPr>
        <w:t xml:space="preserve"> 10 </w:t>
      </w:r>
      <w:r>
        <w:rPr>
          <w:rFonts w:hint="eastAsia"/>
          <w:color w:val="auto"/>
          <w:highlight w:val="none"/>
        </w:rPr>
        <w:t>天内，一次性告知甲方所应提供的资料。甲方按乙方要求提供的资料清单，提供有关技术基础资料。如甲方提交的资料有问题，乙方应在甲方提交资料后</w:t>
      </w:r>
      <w:r>
        <w:rPr>
          <w:rFonts w:hint="eastAsia"/>
          <w:color w:val="auto"/>
          <w:highlight w:val="none"/>
          <w:u w:val="single"/>
        </w:rPr>
        <w:t xml:space="preserve"> 3 </w:t>
      </w:r>
      <w:r>
        <w:rPr>
          <w:rFonts w:hint="eastAsia"/>
          <w:color w:val="auto"/>
          <w:highlight w:val="none"/>
        </w:rPr>
        <w:t>天内告知甲方，未在该期限内告知的，视为甲方提交的资料无任何问题。</w:t>
      </w:r>
    </w:p>
    <w:p>
      <w:pPr>
        <w:tabs>
          <w:tab w:val="left" w:pos="0"/>
          <w:tab w:val="left" w:pos="1080"/>
          <w:tab w:val="left" w:pos="1512"/>
        </w:tabs>
        <w:spacing w:line="560" w:lineRule="exact"/>
        <w:ind w:firstLine="480" w:firstLineChars="200"/>
        <w:rPr>
          <w:color w:val="auto"/>
          <w:highlight w:val="none"/>
        </w:rPr>
      </w:pPr>
      <w:r>
        <w:rPr>
          <w:rFonts w:hint="eastAsia"/>
          <w:color w:val="auto"/>
          <w:highlight w:val="none"/>
        </w:rPr>
        <w:t>（2）乙方在合同签订完成后，在完成项目验收前根据派驻人员</w:t>
      </w:r>
      <w:r>
        <w:rPr>
          <w:rFonts w:hint="eastAsia"/>
          <w:color w:val="auto"/>
          <w:highlight w:val="none"/>
          <w:lang w:eastAsia="zh-CN"/>
        </w:rPr>
        <w:t>，</w:t>
      </w:r>
      <w:r>
        <w:rPr>
          <w:rFonts w:hint="eastAsia"/>
          <w:color w:val="auto"/>
          <w:highlight w:val="none"/>
          <w:lang w:val="en-US" w:eastAsia="zh-CN"/>
        </w:rPr>
        <w:t>提供驻点服务</w:t>
      </w:r>
      <w:r>
        <w:rPr>
          <w:rFonts w:hint="eastAsia"/>
          <w:color w:val="auto"/>
          <w:highlight w:val="none"/>
        </w:rPr>
        <w:t>，进行项目现场调研及梳理，编制</w:t>
      </w:r>
      <w:r>
        <w:rPr>
          <w:rFonts w:hint="eastAsia"/>
          <w:color w:val="auto"/>
          <w:highlight w:val="none"/>
          <w:u w:val="single"/>
        </w:rPr>
        <w:t xml:space="preserve"> </w:t>
      </w:r>
      <w:r>
        <w:rPr>
          <w:rFonts w:hint="eastAsia"/>
          <w:color w:val="auto"/>
          <w:highlight w:val="none"/>
          <w:u w:val="single"/>
          <w:lang w:eastAsia="zh-CN"/>
        </w:rPr>
        <w:t>《设计</w:t>
      </w:r>
      <w:r>
        <w:rPr>
          <w:rFonts w:hint="eastAsia"/>
          <w:color w:val="auto"/>
          <w:highlight w:val="none"/>
          <w:u w:val="single"/>
        </w:rPr>
        <w:t>工作实施计划</w:t>
      </w:r>
      <w:r>
        <w:rPr>
          <w:rFonts w:hint="eastAsia"/>
          <w:color w:val="auto"/>
          <w:highlight w:val="none"/>
          <w:u w:val="single"/>
          <w:lang w:eastAsia="zh-CN"/>
        </w:rPr>
        <w:t>》</w:t>
      </w:r>
      <w:r>
        <w:rPr>
          <w:rFonts w:hint="eastAsia"/>
          <w:color w:val="auto"/>
          <w:highlight w:val="none"/>
          <w:u w:val="single"/>
          <w:lang w:val="en-US" w:eastAsia="zh-CN"/>
        </w:rPr>
        <w:t>及设计文件</w:t>
      </w:r>
      <w:r>
        <w:rPr>
          <w:rFonts w:hint="eastAsia"/>
          <w:color w:val="auto"/>
          <w:highlight w:val="none"/>
          <w:u w:val="single"/>
        </w:rPr>
        <w:t xml:space="preserve"> </w:t>
      </w:r>
      <w:r>
        <w:rPr>
          <w:rFonts w:hint="eastAsia"/>
          <w:color w:val="auto"/>
          <w:highlight w:val="none"/>
        </w:rPr>
        <w:t>。</w:t>
      </w:r>
    </w:p>
    <w:p>
      <w:pPr>
        <w:tabs>
          <w:tab w:val="left" w:pos="0"/>
          <w:tab w:val="left" w:pos="1080"/>
          <w:tab w:val="left" w:pos="1512"/>
        </w:tabs>
        <w:spacing w:line="560" w:lineRule="exact"/>
        <w:ind w:firstLine="480" w:firstLineChars="200"/>
        <w:rPr>
          <w:color w:val="auto"/>
          <w:highlight w:val="none"/>
        </w:rPr>
      </w:pPr>
      <w:r>
        <w:rPr>
          <w:rFonts w:hint="eastAsia"/>
          <w:color w:val="auto"/>
          <w:highlight w:val="none"/>
        </w:rPr>
        <w:t>（3）乙方根据</w:t>
      </w:r>
      <w:r>
        <w:rPr>
          <w:rFonts w:hint="eastAsia"/>
          <w:color w:val="auto"/>
          <w:highlight w:val="none"/>
          <w:lang w:eastAsia="zh-CN"/>
        </w:rPr>
        <w:t>甲方</w:t>
      </w:r>
      <w:r>
        <w:rPr>
          <w:rFonts w:hint="eastAsia"/>
          <w:color w:val="auto"/>
          <w:highlight w:val="none"/>
        </w:rPr>
        <w:t>对</w:t>
      </w:r>
      <w:r>
        <w:rPr>
          <w:rFonts w:hint="eastAsia"/>
          <w:color w:val="auto"/>
          <w:highlight w:val="none"/>
          <w:u w:val="single"/>
        </w:rPr>
        <w:t xml:space="preserve"> 各阶段成果 </w:t>
      </w:r>
      <w:r>
        <w:rPr>
          <w:rFonts w:hint="eastAsia"/>
          <w:color w:val="auto"/>
          <w:highlight w:val="none"/>
        </w:rPr>
        <w:t>的修改意见进行修改，应当自收到</w:t>
      </w:r>
      <w:r>
        <w:rPr>
          <w:rFonts w:hint="eastAsia"/>
          <w:color w:val="auto"/>
          <w:highlight w:val="none"/>
          <w:lang w:eastAsia="zh-CN"/>
        </w:rPr>
        <w:t>甲方</w:t>
      </w:r>
      <w:r>
        <w:rPr>
          <w:rFonts w:hint="eastAsia"/>
          <w:color w:val="auto"/>
          <w:highlight w:val="none"/>
        </w:rPr>
        <w:t>的修改意见之日起</w:t>
      </w:r>
      <w:r>
        <w:rPr>
          <w:rFonts w:hint="eastAsia"/>
          <w:color w:val="auto"/>
          <w:highlight w:val="none"/>
          <w:u w:val="single"/>
        </w:rPr>
        <w:t>7</w:t>
      </w:r>
      <w:r>
        <w:rPr>
          <w:rFonts w:hint="eastAsia"/>
          <w:color w:val="auto"/>
          <w:highlight w:val="none"/>
        </w:rPr>
        <w:t>天内完成报告修改并提交甲方确认。在经甲方确认无误后，准备或重新提交相关报审资料。</w:t>
      </w:r>
    </w:p>
    <w:p>
      <w:pPr>
        <w:tabs>
          <w:tab w:val="left" w:pos="0"/>
          <w:tab w:val="left" w:pos="1080"/>
          <w:tab w:val="left" w:pos="1512"/>
        </w:tabs>
        <w:spacing w:line="560" w:lineRule="exact"/>
        <w:ind w:firstLine="480" w:firstLineChars="200"/>
        <w:rPr>
          <w:color w:val="auto"/>
          <w:highlight w:val="none"/>
        </w:rPr>
      </w:pPr>
      <w:r>
        <w:rPr>
          <w:rFonts w:hint="eastAsia"/>
          <w:color w:val="auto"/>
          <w:highlight w:val="none"/>
        </w:rPr>
        <w:t>（4）乙方协助甲方报送</w:t>
      </w:r>
      <w:r>
        <w:rPr>
          <w:rFonts w:hint="eastAsia"/>
          <w:color w:val="auto"/>
          <w:highlight w:val="none"/>
          <w:u w:val="single"/>
        </w:rPr>
        <w:t xml:space="preserve"> 项目成果 </w:t>
      </w:r>
      <w:r>
        <w:rPr>
          <w:rFonts w:hint="eastAsia"/>
          <w:color w:val="auto"/>
          <w:highlight w:val="none"/>
        </w:rPr>
        <w:t>等相关资料，乙方根据</w:t>
      </w:r>
      <w:r>
        <w:rPr>
          <w:rFonts w:hint="eastAsia"/>
          <w:color w:val="auto"/>
          <w:highlight w:val="none"/>
          <w:lang w:eastAsia="zh-CN"/>
        </w:rPr>
        <w:t>甲方</w:t>
      </w:r>
      <w:r>
        <w:rPr>
          <w:rFonts w:hint="eastAsia"/>
          <w:color w:val="auto"/>
          <w:highlight w:val="none"/>
        </w:rPr>
        <w:t>及甲方授权的专家成员组成的评审小组（以下称评审组）的意见，对</w:t>
      </w:r>
      <w:r>
        <w:rPr>
          <w:rFonts w:hint="eastAsia"/>
          <w:color w:val="auto"/>
          <w:highlight w:val="none"/>
          <w:u w:val="single"/>
        </w:rPr>
        <w:t xml:space="preserve"> 项目成果 </w:t>
      </w:r>
      <w:r>
        <w:rPr>
          <w:rFonts w:hint="eastAsia"/>
          <w:color w:val="auto"/>
          <w:highlight w:val="none"/>
        </w:rPr>
        <w:t>进行修改、补充和完善，直到最终</w:t>
      </w:r>
      <w:r>
        <w:rPr>
          <w:rFonts w:hint="eastAsia"/>
          <w:color w:val="auto"/>
          <w:highlight w:val="none"/>
          <w:lang w:eastAsia="zh-CN"/>
        </w:rPr>
        <w:t>甲方</w:t>
      </w:r>
      <w:r>
        <w:rPr>
          <w:rFonts w:hint="eastAsia"/>
          <w:color w:val="auto"/>
          <w:highlight w:val="none"/>
        </w:rPr>
        <w:t>及评审组同意通过。乙方应当自收到相关意见后</w:t>
      </w:r>
      <w:r>
        <w:rPr>
          <w:rFonts w:hint="eastAsia"/>
          <w:color w:val="auto"/>
          <w:highlight w:val="none"/>
          <w:u w:val="single"/>
        </w:rPr>
        <w:t xml:space="preserve"> 7 </w:t>
      </w:r>
      <w:r>
        <w:rPr>
          <w:rFonts w:hint="eastAsia"/>
          <w:color w:val="auto"/>
          <w:highlight w:val="none"/>
        </w:rPr>
        <w:t>天内完成成果修改、补充和完善并提交甲方确认。在经甲方确认无误后，准备或重新提交相关报审资料。</w:t>
      </w:r>
    </w:p>
    <w:p>
      <w:pPr>
        <w:tabs>
          <w:tab w:val="left" w:pos="0"/>
          <w:tab w:val="left" w:pos="1080"/>
          <w:tab w:val="left" w:pos="1512"/>
        </w:tabs>
        <w:spacing w:line="560" w:lineRule="exact"/>
        <w:ind w:firstLine="480" w:firstLineChars="200"/>
        <w:rPr>
          <w:bCs/>
          <w:color w:val="auto"/>
          <w:highlight w:val="none"/>
        </w:rPr>
      </w:pPr>
      <w:r>
        <w:rPr>
          <w:rFonts w:hint="eastAsia"/>
          <w:color w:val="auto"/>
          <w:highlight w:val="none"/>
        </w:rPr>
        <w:t>（5）</w:t>
      </w:r>
      <w:r>
        <w:rPr>
          <w:rFonts w:hint="eastAsia"/>
          <w:bCs/>
          <w:color w:val="auto"/>
          <w:highlight w:val="none"/>
        </w:rPr>
        <w:t>如乙方投入本合同项目的设备、人员，超出了乙方响应文件的配置表中所列，由乙方自行承担相关费用。</w:t>
      </w:r>
    </w:p>
    <w:p>
      <w:pPr>
        <w:tabs>
          <w:tab w:val="left" w:pos="0"/>
          <w:tab w:val="left" w:pos="1080"/>
          <w:tab w:val="left" w:pos="1512"/>
        </w:tabs>
        <w:spacing w:line="560" w:lineRule="exact"/>
        <w:ind w:firstLine="480" w:firstLineChars="200"/>
        <w:rPr>
          <w:bCs/>
          <w:color w:val="auto"/>
          <w:highlight w:val="none"/>
        </w:rPr>
      </w:pPr>
      <w:r>
        <w:rPr>
          <w:rFonts w:hint="eastAsia"/>
          <w:bCs/>
          <w:color w:val="auto"/>
          <w:highlight w:val="none"/>
        </w:rPr>
        <w:t>（6）项目成果通过验收前，若要求的工作内容发生变更，需要重新报送</w:t>
      </w:r>
      <w:r>
        <w:rPr>
          <w:rFonts w:hint="eastAsia"/>
          <w:color w:val="auto"/>
          <w:highlight w:val="none"/>
          <w:lang w:eastAsia="zh-CN"/>
        </w:rPr>
        <w:t>甲方</w:t>
      </w:r>
      <w:r>
        <w:rPr>
          <w:rFonts w:hint="eastAsia"/>
          <w:color w:val="auto"/>
          <w:highlight w:val="none"/>
        </w:rPr>
        <w:t>及评审组</w:t>
      </w:r>
      <w:r>
        <w:rPr>
          <w:rFonts w:hint="eastAsia"/>
          <w:bCs/>
          <w:color w:val="auto"/>
          <w:highlight w:val="none"/>
        </w:rPr>
        <w:t>的，乙方应为甲方修改报告，同时不增加服务费用。</w:t>
      </w:r>
    </w:p>
    <w:p>
      <w:pPr>
        <w:tabs>
          <w:tab w:val="left" w:pos="0"/>
          <w:tab w:val="left" w:pos="1080"/>
          <w:tab w:val="left" w:pos="1512"/>
        </w:tabs>
        <w:spacing w:line="560" w:lineRule="exact"/>
        <w:ind w:firstLine="480" w:firstLineChars="200"/>
        <w:rPr>
          <w:color w:val="auto"/>
          <w:highlight w:val="none"/>
        </w:rPr>
      </w:pPr>
      <w:r>
        <w:rPr>
          <w:rFonts w:hint="eastAsia"/>
          <w:color w:val="auto"/>
          <w:highlight w:val="none"/>
        </w:rPr>
        <w:t>（7）乙方在服务期限内进行的服务，不得低于报价文件的要求及响应文件承诺的标准。</w:t>
      </w:r>
    </w:p>
    <w:p>
      <w:pPr>
        <w:tabs>
          <w:tab w:val="left" w:pos="0"/>
          <w:tab w:val="left" w:pos="1080"/>
          <w:tab w:val="left" w:pos="1512"/>
        </w:tabs>
        <w:spacing w:line="560" w:lineRule="exact"/>
        <w:ind w:firstLine="480" w:firstLineChars="200"/>
        <w:rPr>
          <w:bCs/>
          <w:color w:val="auto"/>
          <w:highlight w:val="none"/>
        </w:rPr>
      </w:pPr>
      <w:r>
        <w:rPr>
          <w:rFonts w:hint="eastAsia"/>
          <w:color w:val="auto"/>
          <w:highlight w:val="none"/>
        </w:rPr>
        <w:t>（8）乙方向甲方提供定稿</w:t>
      </w:r>
      <w:r>
        <w:rPr>
          <w:rFonts w:hint="eastAsia"/>
          <w:color w:val="auto"/>
          <w:highlight w:val="none"/>
          <w:u w:val="single"/>
        </w:rPr>
        <w:t xml:space="preserve"> 项目成果</w:t>
      </w:r>
      <w:r>
        <w:rPr>
          <w:rFonts w:hint="eastAsia"/>
          <w:bCs/>
          <w:color w:val="auto"/>
          <w:highlight w:val="none"/>
          <w:u w:val="single"/>
        </w:rPr>
        <w:t>（加盖公章）</w:t>
      </w:r>
      <w:r>
        <w:rPr>
          <w:rFonts w:hint="eastAsia"/>
          <w:bCs/>
          <w:color w:val="auto"/>
          <w:highlight w:val="none"/>
        </w:rPr>
        <w:t>（印刷版</w:t>
      </w:r>
      <w:r>
        <w:rPr>
          <w:rFonts w:hint="eastAsia"/>
          <w:bCs/>
          <w:color w:val="auto"/>
          <w:highlight w:val="none"/>
          <w:lang w:val="en-US" w:eastAsia="zh-CN"/>
        </w:rPr>
        <w:t>2</w:t>
      </w:r>
      <w:r>
        <w:rPr>
          <w:rFonts w:hint="eastAsia"/>
          <w:bCs/>
          <w:color w:val="auto"/>
          <w:highlight w:val="none"/>
        </w:rPr>
        <w:t>份、电子版1份）。</w:t>
      </w:r>
    </w:p>
    <w:p>
      <w:pPr>
        <w:tabs>
          <w:tab w:val="left" w:pos="0"/>
          <w:tab w:val="left" w:pos="1080"/>
          <w:tab w:val="left" w:pos="1512"/>
        </w:tabs>
        <w:spacing w:line="560" w:lineRule="exact"/>
        <w:ind w:firstLine="480" w:firstLineChars="200"/>
        <w:rPr>
          <w:color w:val="auto"/>
          <w:highlight w:val="none"/>
        </w:rPr>
      </w:pPr>
      <w:r>
        <w:rPr>
          <w:rFonts w:hint="eastAsia"/>
          <w:color w:val="auto"/>
          <w:highlight w:val="none"/>
        </w:rPr>
        <w:t>（9）</w:t>
      </w:r>
      <w:r>
        <w:rPr>
          <w:rFonts w:hint="eastAsia"/>
          <w:color w:val="auto"/>
          <w:highlight w:val="none"/>
          <w:u w:color="0000FF"/>
        </w:rPr>
        <w:t>未经甲方书面同意，乙方不得将本合同项下工作全部或部分转包、分包或委托第三方完成。</w:t>
      </w:r>
    </w:p>
    <w:p>
      <w:pPr>
        <w:spacing w:line="560" w:lineRule="exact"/>
        <w:ind w:firstLine="480" w:firstLineChars="200"/>
        <w:rPr>
          <w:color w:val="auto"/>
          <w:highlight w:val="none"/>
        </w:rPr>
      </w:pPr>
      <w:r>
        <w:rPr>
          <w:rFonts w:hint="eastAsia"/>
          <w:color w:val="auto"/>
          <w:highlight w:val="none"/>
        </w:rPr>
        <w:t>2.服务要求：所有项目成果应符合国家、地方和行业技术标准、规范和规程并通过甲方和相关单位的审批。</w:t>
      </w:r>
    </w:p>
    <w:p>
      <w:pPr>
        <w:pStyle w:val="3"/>
        <w:spacing w:line="360" w:lineRule="auto"/>
        <w:ind w:firstLine="0" w:firstLineChars="0"/>
        <w:rPr>
          <w:rFonts w:ascii="宋体" w:hAnsi="宋体" w:eastAsia="宋体"/>
          <w:b/>
          <w:bCs/>
          <w:color w:val="auto"/>
          <w:sz w:val="24"/>
          <w:highlight w:val="none"/>
        </w:rPr>
      </w:pPr>
      <w:bookmarkStart w:id="152" w:name="_Toc32147"/>
      <w:r>
        <w:rPr>
          <w:rFonts w:hint="eastAsia" w:ascii="宋体" w:hAnsi="宋体" w:eastAsia="宋体"/>
          <w:b/>
          <w:bCs/>
          <w:color w:val="auto"/>
          <w:sz w:val="24"/>
          <w:highlight w:val="none"/>
        </w:rPr>
        <w:t>第三条 服务费用及支付方式</w:t>
      </w:r>
      <w:bookmarkEnd w:id="152"/>
    </w:p>
    <w:p>
      <w:pPr>
        <w:spacing w:line="560" w:lineRule="exact"/>
        <w:ind w:left="199" w:leftChars="83" w:firstLine="240" w:firstLineChars="100"/>
        <w:rPr>
          <w:color w:val="auto"/>
          <w:highlight w:val="none"/>
        </w:rPr>
      </w:pPr>
      <w:r>
        <w:rPr>
          <w:rFonts w:hint="eastAsia"/>
          <w:color w:val="auto"/>
          <w:highlight w:val="none"/>
        </w:rPr>
        <w:t>1.费用标准：本项目服务费用（合同总价）为人民币（含税）∶</w:t>
      </w:r>
      <w:r>
        <w:rPr>
          <w:rFonts w:hint="eastAsia"/>
          <w:color w:val="auto"/>
          <w:highlight w:val="none"/>
          <w:u w:val="single"/>
        </w:rPr>
        <w:t xml:space="preserve">         </w:t>
      </w:r>
      <w:r>
        <w:rPr>
          <w:rFonts w:hint="eastAsia"/>
          <w:color w:val="auto"/>
          <w:highlight w:val="none"/>
          <w:lang w:val="en-US" w:eastAsia="zh-CN"/>
        </w:rPr>
        <w:t>元</w:t>
      </w:r>
      <w:r>
        <w:rPr>
          <w:rFonts w:hint="eastAsia"/>
          <w:color w:val="auto"/>
          <w:highlight w:val="none"/>
        </w:rPr>
        <w:t xml:space="preserve"> </w:t>
      </w:r>
      <w:r>
        <w:rPr>
          <w:rFonts w:hint="eastAsia"/>
          <w:color w:val="auto"/>
          <w:highlight w:val="none"/>
          <w:lang w:eastAsia="zh-CN"/>
        </w:rPr>
        <w:t>，</w:t>
      </w:r>
      <w:r>
        <w:rPr>
          <w:rFonts w:hint="eastAsia"/>
          <w:color w:val="auto"/>
          <w:highlight w:val="none"/>
          <w:lang w:val="en-US" w:eastAsia="zh-CN"/>
        </w:rPr>
        <w:t>其中不含税金额为</w:t>
      </w:r>
      <w:r>
        <w:rPr>
          <w:rFonts w:hint="eastAsia"/>
          <w:color w:val="auto"/>
          <w:highlight w:val="none"/>
          <w:u w:val="single"/>
          <w:lang w:val="en-US" w:eastAsia="zh-CN"/>
        </w:rPr>
        <w:t xml:space="preserve">     </w:t>
      </w:r>
      <w:r>
        <w:rPr>
          <w:rFonts w:hint="eastAsia"/>
          <w:color w:val="auto"/>
          <w:highlight w:val="none"/>
          <w:lang w:val="en-US" w:eastAsia="zh-CN"/>
        </w:rPr>
        <w:t>元，税金</w:t>
      </w:r>
      <w:r>
        <w:rPr>
          <w:rFonts w:hint="eastAsia"/>
          <w:color w:val="auto"/>
          <w:highlight w:val="none"/>
          <w:u w:val="single"/>
          <w:lang w:val="en-US" w:eastAsia="zh-CN"/>
        </w:rPr>
        <w:t xml:space="preserve">     </w:t>
      </w:r>
      <w:r>
        <w:rPr>
          <w:rFonts w:hint="eastAsia"/>
          <w:color w:val="auto"/>
          <w:highlight w:val="none"/>
          <w:lang w:val="en-US" w:eastAsia="zh-CN"/>
        </w:rPr>
        <w:t>元。</w:t>
      </w:r>
      <w:r>
        <w:rPr>
          <w:rFonts w:hint="eastAsia"/>
          <w:color w:val="auto"/>
          <w:highlight w:val="none"/>
        </w:rPr>
        <w:t>（此费用为总包干价，包含人工费、评审费、驻点办公食宿及水电等费用、管理费、交通费、通讯费、加班费税费等服务范围内所有应预见和不可预见费用及完成服务内容所需的一切费用，涉及到审核交付成果过程中的修改完善后多次审核的相关费用及验收通过后到项目上线试运行期间的服务费用亦包含在内，乙方确认了解项目情况、各类费用以及风险情况）</w:t>
      </w:r>
    </w:p>
    <w:p>
      <w:pPr>
        <w:numPr>
          <w:ilvl w:val="255"/>
          <w:numId w:val="0"/>
        </w:numPr>
        <w:spacing w:line="560" w:lineRule="exact"/>
        <w:ind w:firstLine="480" w:firstLineChars="200"/>
        <w:rPr>
          <w:color w:val="auto"/>
          <w:highlight w:val="none"/>
        </w:rPr>
      </w:pPr>
      <w:r>
        <w:rPr>
          <w:rFonts w:hint="eastAsia"/>
          <w:color w:val="auto"/>
          <w:highlight w:val="none"/>
        </w:rPr>
        <w:t>2.服务费用支付方式：</w:t>
      </w:r>
    </w:p>
    <w:p>
      <w:pPr>
        <w:numPr>
          <w:ilvl w:val="255"/>
          <w:numId w:val="0"/>
        </w:numPr>
        <w:spacing w:line="560" w:lineRule="exact"/>
        <w:ind w:firstLine="480" w:firstLineChars="200"/>
        <w:rPr>
          <w:color w:val="auto"/>
          <w:highlight w:val="none"/>
        </w:rPr>
      </w:pPr>
      <w:r>
        <w:rPr>
          <w:rFonts w:hint="eastAsia"/>
          <w:color w:val="auto"/>
          <w:highlight w:val="none"/>
        </w:rPr>
        <w:t>（1）合同签订完成后，乙方向甲方提供等额、合法、有效的增值税专用发票，甲方经审核确认无误后在15个工作日内向乙方支付合同总价的30%；</w:t>
      </w:r>
    </w:p>
    <w:p>
      <w:pPr>
        <w:numPr>
          <w:ilvl w:val="255"/>
          <w:numId w:val="0"/>
        </w:numPr>
        <w:spacing w:line="560" w:lineRule="exact"/>
        <w:ind w:firstLine="480" w:firstLineChars="200"/>
        <w:rPr>
          <w:color w:val="auto"/>
          <w:highlight w:val="none"/>
        </w:rPr>
      </w:pPr>
      <w:r>
        <w:rPr>
          <w:rFonts w:hint="eastAsia"/>
          <w:color w:val="auto"/>
          <w:highlight w:val="none"/>
        </w:rPr>
        <w:t>（2）乙方提交的项目成果通过</w:t>
      </w:r>
      <w:r>
        <w:rPr>
          <w:rFonts w:hint="eastAsia"/>
          <w:color w:val="auto"/>
          <w:highlight w:val="none"/>
          <w:lang w:eastAsia="zh-CN"/>
        </w:rPr>
        <w:t>甲方</w:t>
      </w:r>
      <w:r>
        <w:rPr>
          <w:rFonts w:hint="eastAsia"/>
          <w:color w:val="auto"/>
          <w:highlight w:val="none"/>
        </w:rPr>
        <w:t>的验收，形成服务验收报告单后，乙方向甲方提供请款报告及等额、合法、有效的增值税专用发票，甲方经审核无误后在15个工作日内向乙方支付合同总价的50%；</w:t>
      </w:r>
    </w:p>
    <w:p>
      <w:pPr>
        <w:numPr>
          <w:ilvl w:val="255"/>
          <w:numId w:val="0"/>
        </w:numPr>
        <w:spacing w:line="560" w:lineRule="exact"/>
        <w:ind w:firstLine="480" w:firstLineChars="200"/>
        <w:rPr>
          <w:color w:val="auto"/>
          <w:highlight w:val="none"/>
        </w:rPr>
      </w:pPr>
      <w:r>
        <w:rPr>
          <w:rFonts w:hint="eastAsia"/>
          <w:color w:val="auto"/>
          <w:highlight w:val="none"/>
        </w:rPr>
        <w:t>（3）</w:t>
      </w:r>
      <w:r>
        <w:rPr>
          <w:rFonts w:hint="eastAsia"/>
          <w:color w:val="auto"/>
          <w:highlight w:val="none"/>
          <w:lang w:eastAsia="zh-CN"/>
        </w:rPr>
        <w:t>东莞水务集团档案管理系统建设项目</w:t>
      </w:r>
      <w:r>
        <w:rPr>
          <w:rFonts w:hint="eastAsia"/>
          <w:color w:val="auto"/>
          <w:highlight w:val="none"/>
        </w:rPr>
        <w:t>实施通过初验并上线试运行后，乙方向甲方提供请款报告及等额、合法、有效的增值税专用发票，甲方经审核无误后在15个工作日内向乙方支付合同总价的20%。</w:t>
      </w:r>
    </w:p>
    <w:p>
      <w:pPr>
        <w:spacing w:line="560" w:lineRule="exact"/>
        <w:ind w:firstLine="480" w:firstLineChars="200"/>
        <w:rPr>
          <w:color w:val="auto"/>
          <w:highlight w:val="none"/>
        </w:rPr>
      </w:pPr>
      <w:r>
        <w:rPr>
          <w:rFonts w:hint="eastAsia"/>
          <w:color w:val="auto"/>
          <w:highlight w:val="none"/>
        </w:rPr>
        <w:t>3.每次付款前乙方应向甲方提交请款报告及请款所需的材料和等额合格增值税专用发票，乙方逾期提交请款资料或提交的资料不完整、不符合甲方要求的，甲方有权顺延支付相关款项，并不承担逾期付款的违约责任，乙方不得以此为由而不履行本合同约定的义务。由于乙方提供的发票不符合税法规定，给甲方造成的损失由乙方承担赔偿责任。如因政策影响或财政支付会计部门原因，拨款未能及时到位，不视为甲方违约，乙方不得以此为由而不履行本合同约定的义务。否则，甲方有权要求乙方按本合同约定承担违约责任。如果乙方怠于或者拒绝提供资料或者办理手续的，则因此产生的付款迟延的责任全部由乙方承担。</w:t>
      </w:r>
    </w:p>
    <w:p>
      <w:pPr>
        <w:spacing w:line="560" w:lineRule="exact"/>
        <w:ind w:firstLine="480" w:firstLineChars="200"/>
        <w:rPr>
          <w:color w:val="auto"/>
          <w:highlight w:val="none"/>
        </w:rPr>
      </w:pPr>
      <w:r>
        <w:rPr>
          <w:rFonts w:hint="eastAsia"/>
          <w:color w:val="auto"/>
          <w:highlight w:val="none"/>
        </w:rPr>
        <w:t>4.乙方的收款账户信息有变更的，乙方应在变更之日起 10天内以书面形式告知甲方，若乙方已经开具了发票，不得变更收款账户信息。如乙方违反本条款，所造成的所有损失及责任均由乙方承担，给甲方造成的损失，甲方有权向乙方追偿，赔偿金额上限不得超过合同总额。</w:t>
      </w:r>
    </w:p>
    <w:p>
      <w:pPr>
        <w:spacing w:line="560" w:lineRule="exact"/>
        <w:ind w:firstLine="480" w:firstLineChars="200"/>
        <w:rPr>
          <w:color w:val="auto"/>
          <w:highlight w:val="none"/>
        </w:rPr>
      </w:pPr>
      <w:r>
        <w:rPr>
          <w:rFonts w:hint="eastAsia"/>
          <w:color w:val="auto"/>
          <w:highlight w:val="none"/>
        </w:rPr>
        <w:t>5.依法计得并根据本合同约定确定的销项税额由乙方承担。在本合同履行过程中，税收政策变动导致增值税税率调整，不进行税额调整；因乙方未按合同约定完成服务，未根据合同约定提供合法、完整的请款资料等原因导致销项税额增加的，相应损失由乙方承担。</w:t>
      </w:r>
    </w:p>
    <w:p>
      <w:pPr>
        <w:spacing w:line="560" w:lineRule="exact"/>
        <w:ind w:firstLine="417" w:firstLineChars="174"/>
        <w:rPr>
          <w:color w:val="auto"/>
          <w:highlight w:val="none"/>
        </w:rPr>
      </w:pPr>
      <w:r>
        <w:rPr>
          <w:rFonts w:hint="eastAsia"/>
          <w:color w:val="auto"/>
          <w:highlight w:val="none"/>
        </w:rPr>
        <w:t>以上服务费用由甲方通过银行转账方式支付于乙方。</w:t>
      </w:r>
    </w:p>
    <w:p>
      <w:pPr>
        <w:spacing w:line="560" w:lineRule="exact"/>
        <w:ind w:firstLine="417" w:firstLineChars="174"/>
        <w:rPr>
          <w:color w:val="auto"/>
          <w:highlight w:val="none"/>
        </w:rPr>
      </w:pPr>
      <w:r>
        <w:rPr>
          <w:rFonts w:hint="eastAsia"/>
          <w:color w:val="auto"/>
          <w:highlight w:val="none"/>
        </w:rPr>
        <w:t>乙方确认的收款账户如下：</w:t>
      </w:r>
    </w:p>
    <w:p>
      <w:pPr>
        <w:spacing w:line="560" w:lineRule="exact"/>
        <w:ind w:firstLine="417" w:firstLineChars="174"/>
        <w:rPr>
          <w:color w:val="auto"/>
          <w:highlight w:val="none"/>
        </w:rPr>
      </w:pPr>
      <w:r>
        <w:rPr>
          <w:rFonts w:hint="eastAsia"/>
          <w:color w:val="auto"/>
          <w:highlight w:val="none"/>
        </w:rPr>
        <w:t xml:space="preserve">户名：                  </w:t>
      </w:r>
    </w:p>
    <w:p>
      <w:pPr>
        <w:spacing w:line="560" w:lineRule="exact"/>
        <w:ind w:firstLine="417" w:firstLineChars="174"/>
        <w:rPr>
          <w:color w:val="auto"/>
          <w:highlight w:val="none"/>
        </w:rPr>
      </w:pPr>
      <w:r>
        <w:rPr>
          <w:rFonts w:hint="eastAsia"/>
          <w:color w:val="auto"/>
          <w:highlight w:val="none"/>
        </w:rPr>
        <w:t xml:space="preserve">开户行：                 </w:t>
      </w:r>
    </w:p>
    <w:p>
      <w:pPr>
        <w:spacing w:line="560" w:lineRule="exact"/>
        <w:ind w:firstLine="417" w:firstLineChars="174"/>
        <w:rPr>
          <w:color w:val="auto"/>
          <w:highlight w:val="none"/>
        </w:rPr>
      </w:pPr>
      <w:r>
        <w:rPr>
          <w:rFonts w:hint="eastAsia"/>
          <w:color w:val="auto"/>
          <w:highlight w:val="none"/>
        </w:rPr>
        <w:t>账号：</w:t>
      </w:r>
    </w:p>
    <w:p>
      <w:pPr>
        <w:rPr>
          <w:color w:val="auto"/>
          <w:highlight w:val="none"/>
        </w:rPr>
      </w:pPr>
    </w:p>
    <w:p>
      <w:pPr>
        <w:spacing w:line="560" w:lineRule="exact"/>
        <w:ind w:firstLine="417" w:firstLineChars="174"/>
        <w:rPr>
          <w:color w:val="auto"/>
          <w:highlight w:val="none"/>
        </w:rPr>
      </w:pPr>
      <w:r>
        <w:rPr>
          <w:rFonts w:hint="eastAsia"/>
          <w:color w:val="auto"/>
          <w:highlight w:val="none"/>
        </w:rPr>
        <w:t>甲方开票信息：</w:t>
      </w:r>
    </w:p>
    <w:p>
      <w:pPr>
        <w:spacing w:line="560" w:lineRule="exact"/>
        <w:ind w:firstLine="417" w:firstLineChars="174"/>
        <w:rPr>
          <w:color w:val="auto"/>
          <w:highlight w:val="none"/>
        </w:rPr>
      </w:pPr>
      <w:r>
        <w:rPr>
          <w:rFonts w:hint="eastAsia"/>
          <w:color w:val="auto"/>
          <w:highlight w:val="none"/>
        </w:rPr>
        <w:t xml:space="preserve">纳税人识别号：                              </w:t>
      </w:r>
    </w:p>
    <w:p>
      <w:pPr>
        <w:spacing w:line="560" w:lineRule="exact"/>
        <w:ind w:firstLine="417" w:firstLineChars="174"/>
        <w:rPr>
          <w:color w:val="auto"/>
          <w:highlight w:val="none"/>
        </w:rPr>
      </w:pPr>
      <w:r>
        <w:rPr>
          <w:rFonts w:hint="eastAsia"/>
          <w:color w:val="auto"/>
          <w:highlight w:val="none"/>
        </w:rPr>
        <w:t xml:space="preserve">户名：                              </w:t>
      </w:r>
    </w:p>
    <w:p>
      <w:pPr>
        <w:spacing w:line="560" w:lineRule="exact"/>
        <w:ind w:firstLine="417" w:firstLineChars="174"/>
        <w:rPr>
          <w:color w:val="auto"/>
          <w:highlight w:val="none"/>
        </w:rPr>
      </w:pPr>
      <w:r>
        <w:rPr>
          <w:rFonts w:hint="eastAsia"/>
          <w:color w:val="auto"/>
          <w:highlight w:val="none"/>
        </w:rPr>
        <w:t xml:space="preserve">开户行：                              </w:t>
      </w:r>
    </w:p>
    <w:p>
      <w:pPr>
        <w:spacing w:line="560" w:lineRule="exact"/>
        <w:ind w:firstLine="417" w:firstLineChars="174"/>
        <w:rPr>
          <w:color w:val="auto"/>
          <w:highlight w:val="none"/>
        </w:rPr>
      </w:pPr>
      <w:r>
        <w:rPr>
          <w:rFonts w:hint="eastAsia"/>
          <w:color w:val="auto"/>
          <w:highlight w:val="none"/>
        </w:rPr>
        <w:t xml:space="preserve">银行账号： </w:t>
      </w:r>
    </w:p>
    <w:p>
      <w:pPr>
        <w:spacing w:line="560" w:lineRule="exact"/>
        <w:ind w:firstLine="417" w:firstLineChars="174"/>
        <w:rPr>
          <w:color w:val="auto"/>
          <w:highlight w:val="none"/>
        </w:rPr>
      </w:pPr>
      <w:r>
        <w:rPr>
          <w:rFonts w:hint="eastAsia"/>
          <w:color w:val="auto"/>
          <w:highlight w:val="none"/>
          <w:lang w:val="en-US" w:eastAsia="zh-CN"/>
        </w:rPr>
        <w:t>6.</w:t>
      </w:r>
      <w:r>
        <w:rPr>
          <w:rFonts w:hint="eastAsia"/>
          <w:color w:val="auto"/>
          <w:highlight w:val="none"/>
        </w:rPr>
        <w:t>合同的履约过程中，乙方根据本合同约定需向甲方支付违约金、赔偿金</w:t>
      </w:r>
      <w:r>
        <w:rPr>
          <w:rFonts w:hint="eastAsia"/>
          <w:color w:val="auto"/>
          <w:highlight w:val="none"/>
          <w:lang w:eastAsia="zh-CN"/>
        </w:rPr>
        <w:t>或</w:t>
      </w:r>
      <w:r>
        <w:rPr>
          <w:rFonts w:hint="eastAsia"/>
          <w:color w:val="auto"/>
          <w:highlight w:val="none"/>
        </w:rPr>
        <w:t>其他应付费用等款项的，乙方必须向甲方支付完相关款项后，甲方才根据本合同向乙方支付合同价和税额。若因乙方未能支付前述费用，影响项目实施的，甲方有权直接从未付合同款项中扣除或要求乙方补充支付，且乙方必须按照扣除前述费用前的结算价（销售额）开具增值税专用发票，保证增值税税额符合法律规定。</w:t>
      </w:r>
    </w:p>
    <w:p>
      <w:pPr>
        <w:spacing w:line="560" w:lineRule="exact"/>
        <w:ind w:firstLine="417" w:firstLineChars="174"/>
        <w:rPr>
          <w:color w:val="auto"/>
          <w:highlight w:val="none"/>
        </w:rPr>
      </w:pPr>
      <w:r>
        <w:rPr>
          <w:rFonts w:hint="eastAsia"/>
          <w:color w:val="auto"/>
          <w:highlight w:val="none"/>
          <w:lang w:val="en-US" w:eastAsia="zh-CN"/>
        </w:rPr>
        <w:t>7.</w:t>
      </w:r>
      <w:r>
        <w:rPr>
          <w:rFonts w:hint="eastAsia"/>
          <w:color w:val="auto"/>
          <w:highlight w:val="none"/>
        </w:rPr>
        <w:t>乙方根据本合同约定向甲方支付违约金、赔偿金</w:t>
      </w:r>
      <w:r>
        <w:rPr>
          <w:rFonts w:hint="eastAsia"/>
          <w:color w:val="auto"/>
          <w:highlight w:val="none"/>
          <w:lang w:eastAsia="zh-CN"/>
        </w:rPr>
        <w:t>或</w:t>
      </w:r>
      <w:r>
        <w:rPr>
          <w:rFonts w:hint="eastAsia"/>
          <w:color w:val="auto"/>
          <w:highlight w:val="none"/>
        </w:rPr>
        <w:t xml:space="preserve">其他应付费用等款项，由乙方支付给对应合同主体（本合同存在多个甲方，需对应支付给相应甲方）。                 </w:t>
      </w:r>
    </w:p>
    <w:p>
      <w:pPr>
        <w:pStyle w:val="3"/>
        <w:spacing w:line="360" w:lineRule="auto"/>
        <w:ind w:firstLine="0" w:firstLineChars="0"/>
        <w:rPr>
          <w:rFonts w:ascii="宋体" w:hAnsi="宋体" w:eastAsia="宋体"/>
          <w:b/>
          <w:bCs/>
          <w:color w:val="auto"/>
          <w:sz w:val="24"/>
          <w:highlight w:val="none"/>
        </w:rPr>
      </w:pPr>
      <w:bookmarkStart w:id="153" w:name="_Toc21802"/>
      <w:r>
        <w:rPr>
          <w:rFonts w:hint="eastAsia" w:ascii="宋体" w:hAnsi="宋体" w:eastAsia="宋体"/>
          <w:b/>
          <w:bCs/>
          <w:color w:val="auto"/>
          <w:sz w:val="24"/>
          <w:highlight w:val="none"/>
        </w:rPr>
        <w:t>第四条 甲乙双方的权利义务</w:t>
      </w:r>
      <w:bookmarkEnd w:id="153"/>
    </w:p>
    <w:p>
      <w:pPr>
        <w:numPr>
          <w:ilvl w:val="-1"/>
          <w:numId w:val="0"/>
        </w:numPr>
        <w:spacing w:line="560" w:lineRule="exact"/>
        <w:ind w:firstLine="480" w:firstLineChars="200"/>
        <w:rPr>
          <w:rFonts w:hint="eastAsia"/>
          <w:bCs w:val="0"/>
          <w:color w:val="auto"/>
          <w:highlight w:val="none"/>
        </w:rPr>
      </w:pPr>
      <w:r>
        <w:rPr>
          <w:rFonts w:hint="eastAsia"/>
          <w:bCs w:val="0"/>
          <w:color w:val="auto"/>
          <w:highlight w:val="none"/>
        </w:rPr>
        <w:t>1.甲方的权利义务</w:t>
      </w:r>
    </w:p>
    <w:p>
      <w:pPr>
        <w:numPr>
          <w:ilvl w:val="-1"/>
          <w:numId w:val="0"/>
        </w:numPr>
        <w:spacing w:line="560" w:lineRule="exact"/>
        <w:ind w:firstLine="480" w:firstLineChars="200"/>
        <w:rPr>
          <w:color w:val="auto"/>
          <w:highlight w:val="none"/>
        </w:rPr>
      </w:pPr>
      <w:r>
        <w:rPr>
          <w:rFonts w:hint="eastAsia"/>
          <w:color w:val="auto"/>
          <w:highlight w:val="none"/>
        </w:rPr>
        <w:t>（1）甲方有权定期检查并监督乙方的工作进度和质量，乙方服务未能达到本合同要求的，甲方有权要求乙方限期改正，或要求乙方重新出具并提供符合合同要求的成果文件；</w:t>
      </w:r>
    </w:p>
    <w:p>
      <w:pPr>
        <w:spacing w:line="560" w:lineRule="exact"/>
        <w:ind w:firstLine="480" w:firstLineChars="200"/>
        <w:rPr>
          <w:rFonts w:hint="eastAsia"/>
          <w:b w:val="0"/>
          <w:bCs w:val="0"/>
          <w:color w:val="auto"/>
          <w:sz w:val="24"/>
          <w:szCs w:val="24"/>
          <w:highlight w:val="none"/>
          <w:lang w:val="en-US"/>
        </w:rPr>
      </w:pPr>
      <w:r>
        <w:rPr>
          <w:rFonts w:hint="eastAsia"/>
          <w:b w:val="0"/>
          <w:bCs w:val="0"/>
          <w:color w:val="auto"/>
          <w:sz w:val="24"/>
          <w:szCs w:val="24"/>
          <w:highlight w:val="none"/>
          <w:lang w:val="en-US"/>
        </w:rPr>
        <w:t>（2）</w:t>
      </w:r>
      <w:r>
        <w:rPr>
          <w:rFonts w:hint="eastAsia"/>
          <w:b w:val="0"/>
          <w:bCs w:val="0"/>
          <w:color w:val="auto"/>
          <w:sz w:val="24"/>
          <w:szCs w:val="24"/>
          <w:highlight w:val="none"/>
          <w:lang w:val="en-US" w:eastAsia="zh-CN"/>
        </w:rPr>
        <w:t>所有项目人员如需更换调整需经甲方同意。服务过程中甲方发现项目人员明显不符合工作要求的，有权要求乙方更换项目人员，乙方应在甲方提出更换人员要求后的3个工作日内按要求给予调换。否则，更换人员超过2次均不符合要求或乙方擅自更换项目人员，甲方有权单方终止合同，并根据合同执行相关赔偿责任；</w:t>
      </w:r>
    </w:p>
    <w:p>
      <w:pPr>
        <w:spacing w:line="560" w:lineRule="exact"/>
        <w:ind w:firstLine="480" w:firstLineChars="200"/>
        <w:rPr>
          <w:rFonts w:hint="eastAsia"/>
          <w:b w:val="0"/>
          <w:bCs w:val="0"/>
          <w:color w:val="auto"/>
          <w:sz w:val="24"/>
          <w:szCs w:val="24"/>
          <w:highlight w:val="none"/>
          <w:lang w:val="en-US"/>
        </w:rPr>
      </w:pPr>
      <w:r>
        <w:rPr>
          <w:rFonts w:hint="eastAsia"/>
          <w:b w:val="0"/>
          <w:bCs w:val="0"/>
          <w:color w:val="auto"/>
          <w:sz w:val="24"/>
          <w:szCs w:val="24"/>
          <w:highlight w:val="none"/>
          <w:lang w:val="en-US" w:eastAsia="zh-CN"/>
        </w:rPr>
        <w:t>（3）</w:t>
      </w:r>
      <w:r>
        <w:rPr>
          <w:rFonts w:hint="eastAsia"/>
          <w:b w:val="0"/>
          <w:bCs w:val="0"/>
          <w:color w:val="auto"/>
          <w:sz w:val="24"/>
          <w:szCs w:val="24"/>
          <w:highlight w:val="none"/>
          <w:lang w:val="en-US"/>
        </w:rPr>
        <w:t>甲方有权要求乙方协助报送相关资料，直至项目成果通过验收；</w:t>
      </w:r>
    </w:p>
    <w:p>
      <w:pPr>
        <w:spacing w:line="560" w:lineRule="exact"/>
        <w:ind w:firstLine="480" w:firstLineChars="200"/>
        <w:rPr>
          <w:rFonts w:hint="eastAsia"/>
          <w:b w:val="0"/>
          <w:bCs w:val="0"/>
          <w:color w:val="auto"/>
          <w:sz w:val="24"/>
          <w:szCs w:val="24"/>
          <w:highlight w:val="none"/>
          <w:lang w:val="en-US"/>
        </w:rPr>
      </w:pPr>
      <w:r>
        <w:rPr>
          <w:rFonts w:hint="eastAsia"/>
          <w:b w:val="0"/>
          <w:bCs w:val="0"/>
          <w:color w:val="auto"/>
          <w:sz w:val="24"/>
          <w:szCs w:val="24"/>
          <w:highlight w:val="none"/>
          <w:lang w:val="en-US"/>
        </w:rPr>
        <w:t>（</w:t>
      </w:r>
      <w:r>
        <w:rPr>
          <w:rFonts w:hint="eastAsia"/>
          <w:b w:val="0"/>
          <w:bCs w:val="0"/>
          <w:color w:val="auto"/>
          <w:sz w:val="24"/>
          <w:szCs w:val="24"/>
          <w:highlight w:val="none"/>
          <w:lang w:val="en-US" w:eastAsia="zh-CN"/>
        </w:rPr>
        <w:t>4</w:t>
      </w:r>
      <w:r>
        <w:rPr>
          <w:rFonts w:hint="eastAsia"/>
          <w:b w:val="0"/>
          <w:bCs w:val="0"/>
          <w:color w:val="auto"/>
          <w:sz w:val="24"/>
          <w:szCs w:val="24"/>
          <w:highlight w:val="none"/>
          <w:lang w:val="en-US"/>
        </w:rPr>
        <w:t>）甲方对乙方提交的各阶段项目成果等提出修改意见，并有权对最终的项目成果进行验收；</w:t>
      </w:r>
    </w:p>
    <w:p>
      <w:pPr>
        <w:spacing w:line="56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）甲方按本合同约定向乙方支付服务费用；</w:t>
      </w:r>
    </w:p>
    <w:p>
      <w:pPr>
        <w:spacing w:line="56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）甲方向乙方提供本合同项目履行</w:t>
      </w:r>
      <w:r>
        <w:rPr>
          <w:rFonts w:hint="eastAsia"/>
          <w:color w:val="auto"/>
          <w:highlight w:val="none"/>
          <w:lang w:eastAsia="zh-CN"/>
        </w:rPr>
        <w:t>所必需的</w:t>
      </w:r>
      <w:r>
        <w:rPr>
          <w:rFonts w:hint="eastAsia"/>
          <w:color w:val="auto"/>
          <w:highlight w:val="none"/>
        </w:rPr>
        <w:t>有关资料、数据，并对真实性负责；</w:t>
      </w:r>
    </w:p>
    <w:p>
      <w:pPr>
        <w:spacing w:line="560" w:lineRule="exact"/>
        <w:ind w:firstLine="480" w:firstLineChars="200"/>
        <w:rPr>
          <w:color w:val="auto"/>
          <w:highlight w:val="none"/>
          <w:u w:color="0000FF"/>
        </w:rPr>
      </w:pPr>
      <w:r>
        <w:rPr>
          <w:rFonts w:hint="eastAsia"/>
          <w:color w:val="auto"/>
          <w:highlight w:val="none"/>
        </w:rPr>
        <w:t>（</w:t>
      </w:r>
      <w:r>
        <w:rPr>
          <w:rFonts w:hint="eastAsia"/>
          <w:color w:val="auto"/>
          <w:highlight w:val="none"/>
          <w:lang w:val="en-US" w:eastAsia="zh-CN"/>
        </w:rPr>
        <w:t>7</w:t>
      </w:r>
      <w:r>
        <w:rPr>
          <w:rFonts w:hint="eastAsia"/>
          <w:color w:val="auto"/>
          <w:highlight w:val="none"/>
        </w:rPr>
        <w:t>）甲方应为执行本项目的需要向乙方提供必要协助和配合，</w:t>
      </w:r>
      <w:r>
        <w:rPr>
          <w:rFonts w:hint="eastAsia"/>
          <w:color w:val="auto"/>
          <w:highlight w:val="none"/>
          <w:u w:color="0000FF"/>
        </w:rPr>
        <w:t>为乙方开展现场工作提供便利。</w:t>
      </w:r>
    </w:p>
    <w:p>
      <w:pPr>
        <w:spacing w:line="560" w:lineRule="exact"/>
        <w:ind w:firstLine="480" w:firstLineChars="200"/>
        <w:rPr>
          <w:color w:val="auto"/>
          <w:highlight w:val="none"/>
        </w:rPr>
      </w:pPr>
      <w:r>
        <w:rPr>
          <w:rFonts w:hint="eastAsia"/>
          <w:color w:val="auto"/>
          <w:highlight w:val="none"/>
        </w:rPr>
        <w:t>2.乙方的权利义务</w:t>
      </w:r>
    </w:p>
    <w:p>
      <w:pPr>
        <w:spacing w:line="560" w:lineRule="exact"/>
        <w:ind w:firstLine="480" w:firstLineChars="200"/>
        <w:rPr>
          <w:color w:val="auto"/>
          <w:highlight w:val="none"/>
        </w:rPr>
      </w:pPr>
      <w:r>
        <w:rPr>
          <w:rFonts w:hint="eastAsia"/>
          <w:color w:val="auto"/>
          <w:highlight w:val="none"/>
        </w:rPr>
        <w:t>（1）乙方有权依据本合同约定获取相应的服务费用；</w:t>
      </w:r>
    </w:p>
    <w:p>
      <w:pPr>
        <w:spacing w:line="560" w:lineRule="exact"/>
        <w:ind w:firstLine="480" w:firstLineChars="200"/>
        <w:rPr>
          <w:color w:val="auto"/>
          <w:highlight w:val="none"/>
        </w:rPr>
      </w:pPr>
      <w:r>
        <w:rPr>
          <w:rFonts w:hint="eastAsia"/>
          <w:color w:val="auto"/>
          <w:highlight w:val="none"/>
        </w:rPr>
        <w:t>（2）乙方按本合同约定的工作、技术、时限等要求向甲方提交有关成果文件，确保所提交的最终成果资料齐全可靠，符合国家</w:t>
      </w:r>
      <w:r>
        <w:rPr>
          <w:rFonts w:hint="eastAsia"/>
          <w:color w:val="auto"/>
          <w:highlight w:val="none"/>
          <w:lang w:eastAsia="zh-CN"/>
        </w:rPr>
        <w:t>法律法规</w:t>
      </w:r>
      <w:r>
        <w:rPr>
          <w:rFonts w:hint="eastAsia"/>
          <w:color w:val="auto"/>
          <w:highlight w:val="none"/>
        </w:rPr>
        <w:t>或行业有关规定、规程、规范，并对此的真实性、完整性、准确性负责；</w:t>
      </w:r>
    </w:p>
    <w:p>
      <w:pPr>
        <w:spacing w:line="560" w:lineRule="exact"/>
        <w:ind w:firstLine="480" w:firstLineChars="200"/>
        <w:rPr>
          <w:color w:val="auto"/>
          <w:highlight w:val="none"/>
        </w:rPr>
      </w:pPr>
      <w:r>
        <w:rPr>
          <w:rFonts w:hint="eastAsia"/>
          <w:color w:val="auto"/>
          <w:highlight w:val="none"/>
        </w:rPr>
        <w:t>（3）乙方在项目审查及审批过程中提供技术支持，参与甲方或有关部门组织的有关评审会，并确保</w:t>
      </w:r>
      <w:r>
        <w:rPr>
          <w:rFonts w:hint="eastAsia"/>
          <w:color w:val="auto"/>
          <w:highlight w:val="none"/>
          <w:lang w:eastAsia="zh-CN"/>
        </w:rPr>
        <w:t>甲方</w:t>
      </w:r>
      <w:r>
        <w:rPr>
          <w:rFonts w:hint="eastAsia"/>
          <w:color w:val="auto"/>
          <w:highlight w:val="none"/>
        </w:rPr>
        <w:t>同意通过项目；</w:t>
      </w:r>
    </w:p>
    <w:p>
      <w:pPr>
        <w:spacing w:line="560" w:lineRule="exact"/>
        <w:ind w:firstLine="480" w:firstLineChars="200"/>
        <w:rPr>
          <w:color w:val="auto"/>
          <w:highlight w:val="none"/>
        </w:rPr>
      </w:pPr>
      <w:r>
        <w:rPr>
          <w:rFonts w:hint="eastAsia"/>
          <w:color w:val="auto"/>
          <w:highlight w:val="none"/>
        </w:rPr>
        <w:t>（4）乙方负责对项目成果的审查解释，并对不符合要求或不完善的内容进行修改或完善；</w:t>
      </w:r>
    </w:p>
    <w:p>
      <w:pPr>
        <w:spacing w:line="560" w:lineRule="exact"/>
        <w:ind w:firstLine="480" w:firstLineChars="200"/>
        <w:rPr>
          <w:rFonts w:hint="eastAsia"/>
          <w:color w:val="auto"/>
          <w:highlight w:val="none"/>
        </w:rPr>
      </w:pPr>
      <w:r>
        <w:rPr>
          <w:rFonts w:hint="eastAsia"/>
          <w:color w:val="auto"/>
          <w:highlight w:val="none"/>
        </w:rPr>
        <w:t>（5）除经甲方书面同意外，乙方不得全部或部分转包、分包或委托第三方完成其应履行的合同项下的义务。</w:t>
      </w:r>
    </w:p>
    <w:p>
      <w:pPr>
        <w:spacing w:line="560" w:lineRule="exact"/>
        <w:ind w:firstLine="480" w:firstLineChars="200"/>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乙方人员在甲方场所必须遵守甲方的一切规章制度和安全条例，服从甲方的监督。乙方在提供本合同项下所有服务的过程中，如因违反甲方相关规章制度或造成甲方、乙方人员、第三方人身损害、财产损失的，其结果与责任均由乙方负责，甲方无须承担任何结果与责任。</w:t>
      </w:r>
    </w:p>
    <w:p>
      <w:pPr>
        <w:pStyle w:val="3"/>
        <w:spacing w:line="360" w:lineRule="auto"/>
        <w:ind w:firstLine="0" w:firstLineChars="0"/>
        <w:rPr>
          <w:rFonts w:ascii="宋体" w:hAnsi="宋体" w:eastAsia="宋体"/>
          <w:b/>
          <w:bCs/>
          <w:color w:val="auto"/>
          <w:sz w:val="24"/>
          <w:highlight w:val="none"/>
        </w:rPr>
      </w:pPr>
      <w:bookmarkStart w:id="154" w:name="_Toc23108"/>
      <w:r>
        <w:rPr>
          <w:rFonts w:hint="eastAsia" w:ascii="宋体" w:hAnsi="宋体" w:eastAsia="宋体"/>
          <w:b/>
          <w:bCs/>
          <w:color w:val="auto"/>
          <w:sz w:val="24"/>
          <w:highlight w:val="none"/>
        </w:rPr>
        <w:t>第五条 成果审核、验收</w:t>
      </w:r>
      <w:bookmarkEnd w:id="154"/>
    </w:p>
    <w:p>
      <w:pPr>
        <w:spacing w:line="560" w:lineRule="exact"/>
        <w:ind w:firstLine="480" w:firstLineChars="200"/>
        <w:rPr>
          <w:color w:val="auto"/>
          <w:highlight w:val="none"/>
        </w:rPr>
      </w:pPr>
      <w:r>
        <w:rPr>
          <w:rFonts w:hint="eastAsia"/>
          <w:color w:val="auto"/>
          <w:highlight w:val="none"/>
        </w:rPr>
        <w:t>1.文件签收确认方式：应依据合同约定及经甲方确认的项目计划，按时保质地向甲方分阶段提交各阶段成果文件，甲方提供的项目主要材料需乙方签收确认，双方项目负责人（或指派专人）在项目提交备忘录或签收文件上签字予以确认收到。</w:t>
      </w:r>
    </w:p>
    <w:p>
      <w:pPr>
        <w:spacing w:line="560" w:lineRule="exact"/>
        <w:ind w:firstLine="480" w:firstLineChars="200"/>
        <w:rPr>
          <w:color w:val="auto"/>
          <w:highlight w:val="none"/>
        </w:rPr>
      </w:pPr>
      <w:r>
        <w:rPr>
          <w:rFonts w:hint="eastAsia"/>
          <w:color w:val="auto"/>
          <w:highlight w:val="none"/>
        </w:rPr>
        <w:t>2.乙方提交项目成果的形式：印刷版项目成果及相关电子文件（印刷版</w:t>
      </w:r>
      <w:r>
        <w:rPr>
          <w:rFonts w:hint="eastAsia"/>
          <w:color w:val="auto"/>
          <w:highlight w:val="none"/>
          <w:lang w:val="en-US" w:eastAsia="zh-CN"/>
        </w:rPr>
        <w:t>2</w:t>
      </w:r>
      <w:r>
        <w:rPr>
          <w:rFonts w:hint="eastAsia"/>
          <w:color w:val="auto"/>
          <w:highlight w:val="none"/>
        </w:rPr>
        <w:t>份、</w:t>
      </w:r>
      <w:r>
        <w:rPr>
          <w:rFonts w:hint="eastAsia"/>
          <w:color w:val="auto"/>
          <w:highlight w:val="none"/>
          <w:lang w:val="en-US" w:eastAsia="zh-CN"/>
        </w:rPr>
        <w:t>可编辑</w:t>
      </w:r>
      <w:r>
        <w:rPr>
          <w:rFonts w:hint="eastAsia"/>
          <w:color w:val="auto"/>
          <w:highlight w:val="none"/>
        </w:rPr>
        <w:t>电子版1份）。</w:t>
      </w:r>
    </w:p>
    <w:p>
      <w:pPr>
        <w:spacing w:line="560" w:lineRule="exact"/>
        <w:ind w:firstLine="480" w:firstLineChars="200"/>
        <w:rPr>
          <w:color w:val="auto"/>
          <w:highlight w:val="none"/>
        </w:rPr>
      </w:pPr>
      <w:r>
        <w:rPr>
          <w:color w:val="auto"/>
          <w:highlight w:val="none"/>
        </w:rPr>
        <w:t>3.</w:t>
      </w:r>
      <w:r>
        <w:rPr>
          <w:rFonts w:hint="eastAsia"/>
          <w:color w:val="auto"/>
          <w:highlight w:val="none"/>
          <w:lang w:eastAsia="zh-CN"/>
        </w:rPr>
        <w:t>甲方</w:t>
      </w:r>
      <w:r>
        <w:rPr>
          <w:color w:val="auto"/>
          <w:highlight w:val="none"/>
        </w:rPr>
        <w:t>根据乙方项目成果的提交情况，</w:t>
      </w:r>
      <w:r>
        <w:rPr>
          <w:rFonts w:hint="eastAsia"/>
          <w:color w:val="auto"/>
          <w:highlight w:val="none"/>
        </w:rPr>
        <w:t>由</w:t>
      </w:r>
      <w:r>
        <w:rPr>
          <w:rFonts w:hint="eastAsia"/>
          <w:color w:val="auto"/>
          <w:highlight w:val="none"/>
          <w:lang w:eastAsia="zh-CN"/>
        </w:rPr>
        <w:t>甲方</w:t>
      </w:r>
      <w:r>
        <w:rPr>
          <w:color w:val="auto"/>
          <w:highlight w:val="none"/>
        </w:rPr>
        <w:t>或</w:t>
      </w:r>
      <w:r>
        <w:rPr>
          <w:rFonts w:hint="eastAsia"/>
          <w:color w:val="auto"/>
          <w:highlight w:val="none"/>
        </w:rPr>
        <w:t>评审组</w:t>
      </w:r>
      <w:r>
        <w:rPr>
          <w:color w:val="auto"/>
          <w:highlight w:val="none"/>
        </w:rPr>
        <w:t>根据需要按照合同和附件内容以及相关的国家行业标准对相关成果进行评审或验收，并结合情况提出相关意见。</w:t>
      </w:r>
    </w:p>
    <w:p>
      <w:pPr>
        <w:spacing w:line="560" w:lineRule="exact"/>
        <w:ind w:firstLine="480" w:firstLineChars="200"/>
        <w:rPr>
          <w:color w:val="auto"/>
          <w:highlight w:val="none"/>
        </w:rPr>
      </w:pPr>
      <w:r>
        <w:rPr>
          <w:color w:val="auto"/>
          <w:highlight w:val="none"/>
        </w:rPr>
        <w:t>4.成果意见反馈</w:t>
      </w:r>
      <w:r>
        <w:rPr>
          <w:rFonts w:hint="eastAsia"/>
          <w:color w:val="auto"/>
          <w:highlight w:val="none"/>
        </w:rPr>
        <w:t>修改</w:t>
      </w:r>
      <w:r>
        <w:rPr>
          <w:color w:val="auto"/>
          <w:highlight w:val="none"/>
        </w:rPr>
        <w:t>期间，甲方要求乙方对工作成果进行修改的，乙方应在限定时限内（7日内）修改完毕并再次向甲方提交。</w:t>
      </w:r>
    </w:p>
    <w:p>
      <w:pPr>
        <w:spacing w:line="560" w:lineRule="exact"/>
        <w:ind w:firstLine="480" w:firstLineChars="200"/>
        <w:rPr>
          <w:color w:val="auto"/>
          <w:highlight w:val="none"/>
        </w:rPr>
      </w:pPr>
      <w:r>
        <w:rPr>
          <w:rFonts w:hint="eastAsia"/>
          <w:color w:val="auto"/>
          <w:highlight w:val="none"/>
        </w:rPr>
        <w:t>5.</w:t>
      </w:r>
      <w:r>
        <w:rPr>
          <w:color w:val="auto"/>
          <w:highlight w:val="none"/>
        </w:rPr>
        <w:t>乙方在服务过程中应按进度情况及时整理资料，在通过</w:t>
      </w:r>
      <w:r>
        <w:rPr>
          <w:rFonts w:hint="eastAsia"/>
          <w:color w:val="auto"/>
          <w:highlight w:val="none"/>
          <w:lang w:eastAsia="zh-CN"/>
        </w:rPr>
        <w:t>甲方</w:t>
      </w:r>
      <w:r>
        <w:rPr>
          <w:color w:val="auto"/>
          <w:highlight w:val="none"/>
        </w:rPr>
        <w:t>同意项目通过后15日内交付所有资料并提出验收申请。</w:t>
      </w:r>
    </w:p>
    <w:p>
      <w:pPr>
        <w:spacing w:line="560" w:lineRule="exact"/>
        <w:ind w:firstLine="480" w:firstLineChars="200"/>
        <w:rPr>
          <w:color w:val="auto"/>
          <w:highlight w:val="none"/>
        </w:rPr>
      </w:pPr>
      <w:r>
        <w:rPr>
          <w:rFonts w:hint="eastAsia"/>
          <w:color w:val="auto"/>
          <w:highlight w:val="none"/>
        </w:rPr>
        <w:t>6.项目成果的验收标准：满足国家、地方及有关行业标准要求，通过</w:t>
      </w:r>
      <w:r>
        <w:rPr>
          <w:rFonts w:hint="eastAsia"/>
          <w:color w:val="auto"/>
          <w:highlight w:val="none"/>
          <w:lang w:eastAsia="zh-CN"/>
        </w:rPr>
        <w:t>甲方</w:t>
      </w:r>
      <w:r>
        <w:rPr>
          <w:rFonts w:hint="eastAsia"/>
          <w:color w:val="auto"/>
          <w:highlight w:val="none"/>
        </w:rPr>
        <w:t>、专家评审等相关征求意见、评审、审核，经</w:t>
      </w:r>
      <w:r>
        <w:rPr>
          <w:rFonts w:hint="eastAsia"/>
          <w:color w:val="auto"/>
          <w:highlight w:val="none"/>
          <w:lang w:eastAsia="zh-CN"/>
        </w:rPr>
        <w:t>甲方</w:t>
      </w:r>
      <w:r>
        <w:rPr>
          <w:rFonts w:hint="eastAsia"/>
          <w:color w:val="auto"/>
          <w:highlight w:val="none"/>
        </w:rPr>
        <w:t>同意通过，交付项目资料并形成服务验收报告单，视为</w:t>
      </w:r>
      <w:r>
        <w:rPr>
          <w:rFonts w:hint="eastAsia"/>
          <w:color w:val="auto"/>
          <w:highlight w:val="none"/>
          <w:lang w:eastAsia="zh-CN"/>
        </w:rPr>
        <w:t>设计</w:t>
      </w:r>
      <w:r>
        <w:rPr>
          <w:rFonts w:hint="eastAsia"/>
          <w:color w:val="auto"/>
          <w:highlight w:val="none"/>
        </w:rPr>
        <w:t>服务通过验收。</w:t>
      </w:r>
    </w:p>
    <w:p>
      <w:pPr>
        <w:spacing w:line="560" w:lineRule="exact"/>
        <w:ind w:firstLine="480" w:firstLineChars="200"/>
        <w:rPr>
          <w:color w:val="auto"/>
          <w:highlight w:val="none"/>
        </w:rPr>
      </w:pPr>
      <w:r>
        <w:rPr>
          <w:rFonts w:hint="eastAsia"/>
          <w:color w:val="auto"/>
          <w:highlight w:val="none"/>
        </w:rPr>
        <w:t>7.甲方根据本条规定所做出的验收以及出具的服务验收报告单，不为双方对质量的最终认定。经验收合格后</w:t>
      </w:r>
      <w:r>
        <w:rPr>
          <w:rFonts w:hint="eastAsia"/>
          <w:color w:val="auto"/>
          <w:highlight w:val="none"/>
          <w:lang w:eastAsia="zh-CN"/>
        </w:rPr>
        <w:t>，</w:t>
      </w:r>
      <w:r>
        <w:rPr>
          <w:rFonts w:hint="eastAsia"/>
          <w:color w:val="auto"/>
          <w:highlight w:val="none"/>
          <w:lang w:val="en-US" w:eastAsia="zh-CN"/>
        </w:rPr>
        <w:t>在项目初步验收上线前</w:t>
      </w:r>
      <w:r>
        <w:rPr>
          <w:rFonts w:hint="eastAsia"/>
          <w:color w:val="auto"/>
          <w:highlight w:val="none"/>
        </w:rPr>
        <w:t>，乙方仍应对提交的成果承担保证责任。</w:t>
      </w:r>
    </w:p>
    <w:p>
      <w:pPr>
        <w:pStyle w:val="3"/>
        <w:spacing w:line="360" w:lineRule="auto"/>
        <w:ind w:firstLine="0" w:firstLineChars="0"/>
        <w:rPr>
          <w:rFonts w:ascii="宋体" w:hAnsi="宋体" w:eastAsia="宋体"/>
          <w:b/>
          <w:bCs/>
          <w:color w:val="auto"/>
          <w:sz w:val="24"/>
          <w:highlight w:val="none"/>
        </w:rPr>
      </w:pPr>
      <w:bookmarkStart w:id="155" w:name="_Toc9"/>
      <w:r>
        <w:rPr>
          <w:rFonts w:hint="eastAsia" w:ascii="宋体" w:hAnsi="宋体" w:eastAsia="宋体"/>
          <w:b/>
          <w:bCs/>
          <w:color w:val="auto"/>
          <w:sz w:val="24"/>
          <w:highlight w:val="none"/>
        </w:rPr>
        <w:t>第六条 违约责任</w:t>
      </w:r>
      <w:bookmarkEnd w:id="155"/>
    </w:p>
    <w:p>
      <w:pPr>
        <w:spacing w:line="560" w:lineRule="exact"/>
        <w:ind w:firstLine="480" w:firstLineChars="200"/>
        <w:rPr>
          <w:color w:val="auto"/>
          <w:highlight w:val="none"/>
        </w:rPr>
      </w:pPr>
      <w:r>
        <w:rPr>
          <w:rFonts w:hint="eastAsia"/>
          <w:color w:val="auto"/>
          <w:highlight w:val="none"/>
        </w:rPr>
        <w:t>1.甲方违约责任</w:t>
      </w:r>
    </w:p>
    <w:p>
      <w:pPr>
        <w:spacing w:line="560" w:lineRule="exact"/>
        <w:ind w:firstLine="480" w:firstLineChars="200"/>
        <w:rPr>
          <w:color w:val="auto"/>
          <w:highlight w:val="none"/>
        </w:rPr>
      </w:pPr>
      <w:r>
        <w:rPr>
          <w:rFonts w:hint="eastAsia"/>
          <w:color w:val="auto"/>
          <w:highlight w:val="none"/>
        </w:rPr>
        <w:t>（1）甲方无正当理由未按本合同约定向乙方提供合理的资料、数据等的，乙方因此耽误时间的，可顺延提交有关成果文件（顺延的，乙方应能提供相关依据材料）。</w:t>
      </w:r>
    </w:p>
    <w:p>
      <w:pPr>
        <w:spacing w:line="560" w:lineRule="exact"/>
        <w:ind w:firstLine="480" w:firstLineChars="200"/>
        <w:rPr>
          <w:color w:val="auto"/>
          <w:highlight w:val="none"/>
        </w:rPr>
      </w:pPr>
      <w:r>
        <w:rPr>
          <w:rFonts w:hint="eastAsia"/>
          <w:color w:val="auto"/>
          <w:highlight w:val="none"/>
        </w:rPr>
        <w:t>（2）因甲方原因造成</w:t>
      </w:r>
      <w:r>
        <w:rPr>
          <w:rFonts w:hint="eastAsia"/>
          <w:color w:val="auto"/>
          <w:highlight w:val="none"/>
          <w:lang w:val="en-US" w:eastAsia="zh-CN"/>
        </w:rPr>
        <w:t>设计</w:t>
      </w:r>
      <w:r>
        <w:rPr>
          <w:rFonts w:hint="eastAsia"/>
          <w:color w:val="auto"/>
          <w:highlight w:val="none"/>
        </w:rPr>
        <w:t>工作中断，中断时，若乙方已完成项目成果专家评审且已经</w:t>
      </w:r>
      <w:r>
        <w:rPr>
          <w:rFonts w:hint="eastAsia"/>
          <w:color w:val="auto"/>
          <w:highlight w:val="none"/>
          <w:lang w:eastAsia="zh-CN"/>
        </w:rPr>
        <w:t>甲方</w:t>
      </w:r>
      <w:r>
        <w:rPr>
          <w:rFonts w:hint="eastAsia"/>
          <w:color w:val="auto"/>
          <w:highlight w:val="none"/>
        </w:rPr>
        <w:t>同意通过，形成服务验收报告单的，甲方应按本合同约定向乙方支付服务费用的80%；若乙方已提交项目成果评审稿（以相关签收依据为准）且经甲方签字确认后，甲方按本合同约定向乙方支付服务费</w:t>
      </w:r>
      <w:r>
        <w:rPr>
          <w:rFonts w:hint="eastAsia"/>
          <w:color w:val="auto"/>
          <w:highlight w:val="none"/>
          <w:lang w:eastAsia="zh-CN"/>
        </w:rPr>
        <w:t>用</w:t>
      </w:r>
      <w:r>
        <w:rPr>
          <w:rFonts w:hint="eastAsia"/>
          <w:color w:val="auto"/>
          <w:highlight w:val="none"/>
        </w:rPr>
        <w:t>的30%；</w:t>
      </w:r>
      <w:r>
        <w:rPr>
          <w:rFonts w:hint="eastAsia"/>
          <w:color w:val="auto"/>
          <w:highlight w:val="none"/>
          <w:lang w:eastAsia="zh-CN"/>
        </w:rPr>
        <w:t>设计</w:t>
      </w:r>
      <w:r>
        <w:rPr>
          <w:rFonts w:hint="eastAsia"/>
          <w:color w:val="auto"/>
          <w:highlight w:val="none"/>
        </w:rPr>
        <w:t>服务事项工作未开始的，甲方无需向乙方支付任何报酬</w:t>
      </w:r>
      <w:r>
        <w:rPr>
          <w:rFonts w:hint="eastAsia"/>
          <w:color w:val="auto"/>
          <w:highlight w:val="none"/>
          <w:lang w:eastAsia="zh-CN"/>
        </w:rPr>
        <w:t>，乙方不得因此要求甲方提供任何形式的补偿或赔偿</w:t>
      </w:r>
      <w:r>
        <w:rPr>
          <w:rFonts w:hint="eastAsia"/>
          <w:color w:val="auto"/>
          <w:highlight w:val="none"/>
        </w:rPr>
        <w:t>。</w:t>
      </w:r>
    </w:p>
    <w:p>
      <w:pPr>
        <w:spacing w:line="560" w:lineRule="exact"/>
        <w:ind w:firstLine="480" w:firstLineChars="200"/>
        <w:rPr>
          <w:color w:val="auto"/>
          <w:highlight w:val="none"/>
        </w:rPr>
      </w:pPr>
      <w:r>
        <w:rPr>
          <w:rFonts w:hint="eastAsia"/>
          <w:color w:val="auto"/>
          <w:highlight w:val="none"/>
        </w:rPr>
        <w:t>2.乙方违约</w:t>
      </w:r>
    </w:p>
    <w:p>
      <w:pPr>
        <w:spacing w:line="560" w:lineRule="exact"/>
        <w:ind w:firstLine="480" w:firstLineChars="200"/>
        <w:rPr>
          <w:color w:val="auto"/>
          <w:highlight w:val="none"/>
        </w:rPr>
      </w:pPr>
      <w:r>
        <w:rPr>
          <w:rFonts w:hint="eastAsia"/>
          <w:color w:val="auto"/>
          <w:highlight w:val="none"/>
        </w:rPr>
        <w:t>（1）在合同履行期间，若非甲方、不可抗力、双方同意延期的其中原因之一，乙方未能在甲方规定工期内</w:t>
      </w:r>
      <w:r>
        <w:rPr>
          <w:rFonts w:hint="eastAsia"/>
          <w:color w:val="auto"/>
          <w:highlight w:val="none"/>
          <w:lang w:eastAsia="zh-CN"/>
        </w:rPr>
        <w:t>（</w:t>
      </w:r>
      <w:r>
        <w:rPr>
          <w:rFonts w:hint="eastAsia"/>
          <w:color w:val="auto"/>
          <w:highlight w:val="none"/>
          <w:lang w:val="en-US" w:eastAsia="zh-CN"/>
        </w:rPr>
        <w:t>含甲方要求更换人员的期限</w:t>
      </w:r>
      <w:r>
        <w:rPr>
          <w:rFonts w:hint="eastAsia"/>
          <w:color w:val="auto"/>
          <w:highlight w:val="none"/>
          <w:lang w:eastAsia="zh-CN"/>
        </w:rPr>
        <w:t>）</w:t>
      </w:r>
      <w:r>
        <w:rPr>
          <w:rFonts w:hint="eastAsia"/>
          <w:color w:val="auto"/>
          <w:highlight w:val="none"/>
        </w:rPr>
        <w:t>完成约定的工作内容的</w:t>
      </w:r>
      <w:r>
        <w:rPr>
          <w:rFonts w:hint="eastAsia"/>
          <w:color w:val="auto"/>
          <w:highlight w:val="none"/>
          <w:lang w:eastAsia="zh-CN"/>
        </w:rPr>
        <w:t>，</w:t>
      </w:r>
      <w:r>
        <w:rPr>
          <w:rFonts w:hint="eastAsia"/>
          <w:color w:val="auto"/>
          <w:highlight w:val="none"/>
        </w:rPr>
        <w:t>每逾期一日，甲方有权要求乙方按1000元/天承担违约金（最高不超过合同</w:t>
      </w:r>
      <w:r>
        <w:rPr>
          <w:rFonts w:hint="eastAsia"/>
          <w:color w:val="auto"/>
          <w:highlight w:val="none"/>
          <w:lang w:eastAsia="zh-CN"/>
        </w:rPr>
        <w:t>总</w:t>
      </w:r>
      <w:r>
        <w:rPr>
          <w:rFonts w:hint="eastAsia"/>
          <w:color w:val="auto"/>
          <w:highlight w:val="none"/>
        </w:rPr>
        <w:t>价的20%）。逾期超过【30】日的，甲方有权解除合同并委托有资质的第三方继续履行本合同义务，由此造成的一切损失（包括但不限于再行采购的费用、委托第三人继续履行时超出本合同费用部分等）由乙方全部承担。自甲方发出解除合同通知之日起10日内，乙方应撤离服务现场，如逾期未撤离服务现场，应视为侵权，应按10000元/天承担违约金。造成甲方损失的，乙方应当承担全部责任及损失赔偿，甲方有权在未付款项中直接抵扣。</w:t>
      </w:r>
    </w:p>
    <w:p>
      <w:pPr>
        <w:spacing w:line="560" w:lineRule="exact"/>
        <w:ind w:firstLine="480" w:firstLineChars="20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乙方所提供的项目成果文件质量不符合有关</w:t>
      </w:r>
      <w:r>
        <w:rPr>
          <w:rFonts w:hint="eastAsia"/>
          <w:color w:val="auto"/>
          <w:highlight w:val="none"/>
          <w:lang w:eastAsia="zh-CN"/>
        </w:rPr>
        <w:t>合同约定、法律法规</w:t>
      </w:r>
      <w:r>
        <w:rPr>
          <w:rFonts w:hint="eastAsia"/>
          <w:color w:val="auto"/>
          <w:highlight w:val="none"/>
        </w:rPr>
        <w:t>规定或经</w:t>
      </w:r>
      <w:r>
        <w:rPr>
          <w:rFonts w:hint="eastAsia"/>
          <w:color w:val="auto"/>
          <w:highlight w:val="none"/>
          <w:lang w:eastAsia="zh-CN"/>
        </w:rPr>
        <w:t>甲方</w:t>
      </w:r>
      <w:r>
        <w:rPr>
          <w:rFonts w:hint="eastAsia"/>
          <w:color w:val="auto"/>
          <w:highlight w:val="none"/>
        </w:rPr>
        <w:t>审核后需按意见修改的，应按</w:t>
      </w:r>
      <w:r>
        <w:rPr>
          <w:rFonts w:hint="eastAsia"/>
          <w:color w:val="auto"/>
          <w:highlight w:val="none"/>
          <w:lang w:eastAsia="zh-CN"/>
        </w:rPr>
        <w:t>甲方</w:t>
      </w:r>
      <w:r>
        <w:rPr>
          <w:rFonts w:hint="eastAsia"/>
          <w:color w:val="auto"/>
          <w:highlight w:val="none"/>
        </w:rPr>
        <w:t>及评审组要求限期内无条件负责修改、补充、完善，直至同意项目通过，完成验收。因乙方原因逾期未整改、改正的，甲方有权要求乙方承担10000元的</w:t>
      </w:r>
      <w:r>
        <w:rPr>
          <w:rFonts w:hint="eastAsia"/>
          <w:color w:val="auto"/>
          <w:highlight w:val="none"/>
          <w:lang w:eastAsia="zh-CN"/>
        </w:rPr>
        <w:t>基础违约金，在承担基础违约金</w:t>
      </w:r>
      <w:r>
        <w:rPr>
          <w:rFonts w:hint="eastAsia"/>
          <w:color w:val="auto"/>
          <w:highlight w:val="none"/>
          <w:lang w:val="en-US" w:eastAsia="zh-CN"/>
        </w:rPr>
        <w:t>10000元的前提下，每</w:t>
      </w:r>
      <w:r>
        <w:rPr>
          <w:rFonts w:hint="eastAsia"/>
          <w:color w:val="auto"/>
          <w:highlight w:val="none"/>
        </w:rPr>
        <w:t>逾期未整改、改正</w:t>
      </w:r>
      <w:r>
        <w:rPr>
          <w:rFonts w:hint="eastAsia"/>
          <w:color w:val="auto"/>
          <w:highlight w:val="none"/>
          <w:lang w:eastAsia="zh-CN"/>
        </w:rPr>
        <w:t>一日，乙方应向甲方支付违约金</w:t>
      </w:r>
      <w:r>
        <w:rPr>
          <w:rFonts w:hint="eastAsia"/>
          <w:color w:val="auto"/>
          <w:highlight w:val="none"/>
          <w:lang w:val="en-US" w:eastAsia="zh-CN"/>
        </w:rPr>
        <w:t>1000元；</w:t>
      </w:r>
      <w:r>
        <w:rPr>
          <w:rFonts w:hint="eastAsia"/>
          <w:color w:val="auto"/>
          <w:highlight w:val="none"/>
          <w:lang w:eastAsia="zh-CN"/>
        </w:rPr>
        <w:t>同时甲方保留解除合同的权利</w:t>
      </w:r>
      <w:r>
        <w:rPr>
          <w:rFonts w:hint="eastAsia"/>
          <w:color w:val="auto"/>
          <w:highlight w:val="none"/>
        </w:rPr>
        <w:t>。</w:t>
      </w:r>
    </w:p>
    <w:p>
      <w:pPr>
        <w:spacing w:line="56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）乙方在服务过程中应按进度情况及时整理资料，在通过</w:t>
      </w:r>
      <w:r>
        <w:rPr>
          <w:rFonts w:hint="eastAsia"/>
          <w:color w:val="auto"/>
          <w:highlight w:val="none"/>
          <w:lang w:eastAsia="zh-CN"/>
        </w:rPr>
        <w:t>甲方</w:t>
      </w:r>
      <w:r>
        <w:rPr>
          <w:rFonts w:hint="eastAsia"/>
          <w:color w:val="auto"/>
          <w:highlight w:val="none"/>
        </w:rPr>
        <w:t>同意项目通过后15日内交付所有资料并提出验收申请，否则每逾期一日，甲方有权要求乙方按1000元/天支付违约金（最高不超过合同</w:t>
      </w:r>
      <w:r>
        <w:rPr>
          <w:rFonts w:hint="eastAsia"/>
          <w:color w:val="auto"/>
          <w:highlight w:val="none"/>
          <w:lang w:eastAsia="zh-CN"/>
        </w:rPr>
        <w:t>总</w:t>
      </w:r>
      <w:r>
        <w:rPr>
          <w:rFonts w:hint="eastAsia"/>
          <w:color w:val="auto"/>
          <w:highlight w:val="none"/>
        </w:rPr>
        <w:t>价的20%）。</w:t>
      </w:r>
    </w:p>
    <w:p>
      <w:pPr>
        <w:spacing w:line="56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）合同期内，乙方须严格遵守相关</w:t>
      </w:r>
      <w:r>
        <w:rPr>
          <w:rFonts w:hint="eastAsia"/>
          <w:color w:val="auto"/>
          <w:highlight w:val="none"/>
          <w:lang w:eastAsia="zh-CN"/>
        </w:rPr>
        <w:t>法律法规</w:t>
      </w:r>
      <w:r>
        <w:rPr>
          <w:rFonts w:hint="eastAsia"/>
          <w:color w:val="auto"/>
          <w:highlight w:val="none"/>
        </w:rPr>
        <w:t>、行业主管部门、上级部门、甲方母公司及甲方（含分公司、子公司）相关标准和制度规定。合同期内如果上述标准和制度有更新，则执行新的标准和制度规定。乙方未按上述要求执行的，甲方有权要求乙方在甲方要求的时限内整改，若整改达不到甲方要求的，甲方有权要求乙方按合同价的10%向甲方支付违约金，同时甲方有权解除合同。</w:t>
      </w:r>
    </w:p>
    <w:p>
      <w:pPr>
        <w:spacing w:line="560" w:lineRule="exact"/>
        <w:ind w:firstLine="480" w:firstLineChars="200"/>
        <w:rPr>
          <w:rFonts w:hint="eastAsia" w:eastAsia="宋体"/>
          <w:color w:val="auto"/>
          <w:highlight w:val="none"/>
          <w:lang w:eastAsia="zh-CN"/>
        </w:rPr>
      </w:pPr>
      <w:r>
        <w:rPr>
          <w:rFonts w:hint="eastAsia"/>
          <w:color w:val="auto"/>
          <w:highlight w:val="none"/>
        </w:rPr>
        <w:t>（</w:t>
      </w:r>
      <w:r>
        <w:rPr>
          <w:rFonts w:hint="eastAsia"/>
          <w:color w:val="auto"/>
          <w:highlight w:val="none"/>
          <w:lang w:val="en-US" w:eastAsia="zh-CN"/>
        </w:rPr>
        <w:t>5</w:t>
      </w:r>
      <w:r>
        <w:rPr>
          <w:rFonts w:hint="eastAsia"/>
          <w:color w:val="auto"/>
          <w:highlight w:val="none"/>
        </w:rPr>
        <w:t>）</w:t>
      </w:r>
      <w:r>
        <w:rPr>
          <w:rFonts w:hint="eastAsia" w:ascii="宋体" w:hAnsi="宋体" w:cs="宋体"/>
          <w:color w:val="auto"/>
          <w:sz w:val="24"/>
          <w:highlight w:val="none"/>
        </w:rPr>
        <w:t>在本合同履行期间中，乙方保证乙方及其人员具有履行本合同的资质条件，并承诺在合同履行期</w:t>
      </w:r>
      <w:r>
        <w:rPr>
          <w:rFonts w:hint="eastAsia" w:cs="宋体"/>
          <w:color w:val="auto"/>
          <w:sz w:val="24"/>
          <w:highlight w:val="none"/>
          <w:lang w:eastAsia="zh-CN"/>
        </w:rPr>
        <w:t>内保</w:t>
      </w:r>
      <w:r>
        <w:rPr>
          <w:rFonts w:hint="eastAsia" w:ascii="宋体" w:hAnsi="宋体" w:cs="宋体"/>
          <w:color w:val="auto"/>
          <w:sz w:val="24"/>
          <w:highlight w:val="none"/>
        </w:rPr>
        <w:t>证资质有效。同时加强对其人员的管理，保证具有履行本合同的资质能力。如因资质丧失（包括但不限于注销、撤销、降低、法律变化或政策调整等）、人员缺乏导致无法继续履行的，甲方有权解除本合同，并有权要求乙方支付</w:t>
      </w:r>
      <w:r>
        <w:rPr>
          <w:rFonts w:hint="eastAsia" w:ascii="宋体" w:hAnsi="宋体" w:cs="宋体"/>
          <w:color w:val="auto"/>
          <w:sz w:val="24"/>
          <w:highlight w:val="none"/>
          <w:lang w:eastAsia="zh-CN"/>
        </w:rPr>
        <w:t>本合同总价</w:t>
      </w:r>
      <w:r>
        <w:rPr>
          <w:rFonts w:hint="eastAsia" w:ascii="宋体" w:hAnsi="宋体" w:cs="宋体"/>
          <w:color w:val="auto"/>
          <w:sz w:val="24"/>
          <w:highlight w:val="none"/>
        </w:rPr>
        <w:t>的 20％作为违约金以及承担因此给甲方造成的所有损失。甲方同时有权另行委托有资质的第三方继续进行（乙方应无条件配合移交相关工作），由此造成的相关费用由乙方承担</w:t>
      </w:r>
      <w:r>
        <w:rPr>
          <w:rFonts w:hint="eastAsia" w:cs="宋体"/>
          <w:color w:val="auto"/>
          <w:sz w:val="24"/>
          <w:highlight w:val="none"/>
          <w:lang w:eastAsia="zh-CN"/>
        </w:rPr>
        <w:t>。</w:t>
      </w:r>
    </w:p>
    <w:p>
      <w:pPr>
        <w:spacing w:line="560" w:lineRule="exact"/>
        <w:ind w:firstLine="480" w:firstLineChars="200"/>
        <w:rPr>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rFonts w:hint="eastAsia"/>
          <w:color w:val="auto"/>
          <w:highlight w:val="none"/>
        </w:rPr>
        <w:t>乙方在服务期间，有以下行为之一的，甲方有权单方解除合同，并要求乙方支付合同总</w:t>
      </w:r>
      <w:r>
        <w:rPr>
          <w:rFonts w:hint="eastAsia"/>
          <w:color w:val="auto"/>
          <w:highlight w:val="none"/>
          <w:lang w:eastAsia="zh-CN"/>
        </w:rPr>
        <w:t>价</w:t>
      </w:r>
      <w:r>
        <w:rPr>
          <w:rFonts w:hint="eastAsia"/>
          <w:color w:val="auto"/>
          <w:highlight w:val="none"/>
        </w:rPr>
        <w:t>20%的违约金及赔偿甲方所有损失</w:t>
      </w:r>
      <w:r>
        <w:rPr>
          <w:rFonts w:hint="eastAsia"/>
          <w:color w:val="auto"/>
          <w:highlight w:val="none"/>
          <w:lang w:eastAsia="zh-CN"/>
        </w:rPr>
        <w:t>，</w:t>
      </w:r>
      <w:r>
        <w:rPr>
          <w:rFonts w:hint="eastAsia"/>
          <w:color w:val="auto"/>
          <w:highlight w:val="none"/>
        </w:rPr>
        <w:t>甲方对乙方先前工作所产生的费用不承担任何责任，乙方不得向甲方进行追偿，甲方已支付给乙方的款项，乙方应全额返还：</w:t>
      </w:r>
    </w:p>
    <w:p>
      <w:pPr>
        <w:spacing w:line="560" w:lineRule="exact"/>
        <w:rPr>
          <w:color w:val="auto"/>
          <w:highlight w:val="none"/>
        </w:rPr>
      </w:pPr>
      <w:r>
        <w:rPr>
          <w:rFonts w:hint="eastAsia"/>
          <w:color w:val="auto"/>
          <w:highlight w:val="none"/>
        </w:rPr>
        <w:t>A.因乙方原因造成项目</w:t>
      </w:r>
      <w:r>
        <w:rPr>
          <w:rFonts w:hint="eastAsia"/>
          <w:color w:val="auto"/>
          <w:highlight w:val="none"/>
          <w:lang w:eastAsia="zh-CN"/>
        </w:rPr>
        <w:t>设计</w:t>
      </w:r>
      <w:r>
        <w:rPr>
          <w:rFonts w:hint="eastAsia"/>
          <w:color w:val="auto"/>
          <w:highlight w:val="none"/>
        </w:rPr>
        <w:t>工作中途中断；</w:t>
      </w:r>
    </w:p>
    <w:p>
      <w:pPr>
        <w:spacing w:line="560" w:lineRule="exact"/>
        <w:rPr>
          <w:color w:val="auto"/>
          <w:highlight w:val="none"/>
        </w:rPr>
      </w:pPr>
      <w:r>
        <w:rPr>
          <w:rFonts w:hint="eastAsia"/>
          <w:color w:val="auto"/>
          <w:highlight w:val="none"/>
        </w:rPr>
        <w:t>B.由于关键内容调整经修改或改正7次（含7次）及以上、工作严重懈怠、成果文件质量低劣等乙方原因，仍未得到</w:t>
      </w:r>
      <w:r>
        <w:rPr>
          <w:rFonts w:hint="eastAsia"/>
          <w:color w:val="auto"/>
          <w:highlight w:val="none"/>
          <w:lang w:eastAsia="zh-CN"/>
        </w:rPr>
        <w:t>甲方</w:t>
      </w:r>
      <w:r>
        <w:rPr>
          <w:rFonts w:hint="eastAsia"/>
          <w:color w:val="auto"/>
          <w:highlight w:val="none"/>
        </w:rPr>
        <w:t>认可的；</w:t>
      </w:r>
    </w:p>
    <w:p>
      <w:pPr>
        <w:spacing w:line="560" w:lineRule="exact"/>
        <w:rPr>
          <w:color w:val="auto"/>
          <w:highlight w:val="none"/>
        </w:rPr>
      </w:pPr>
      <w:r>
        <w:rPr>
          <w:rFonts w:hint="eastAsia"/>
          <w:color w:val="auto"/>
          <w:highlight w:val="none"/>
        </w:rPr>
        <w:t>C.编制的成果文件内容或程序上违反本合同约定或现有法律法规及上级文件规定或影响甲方项目后续开展的；</w:t>
      </w:r>
    </w:p>
    <w:p>
      <w:pPr>
        <w:spacing w:line="560" w:lineRule="exact"/>
        <w:rPr>
          <w:color w:val="auto"/>
          <w:highlight w:val="none"/>
        </w:rPr>
      </w:pPr>
      <w:r>
        <w:rPr>
          <w:rFonts w:hint="eastAsia"/>
          <w:color w:val="auto"/>
          <w:highlight w:val="none"/>
        </w:rPr>
        <w:t>D.未经甲方书面同意，将本合同项下义务全部或部分转包、转交第三方完成的；</w:t>
      </w:r>
    </w:p>
    <w:p>
      <w:pPr>
        <w:spacing w:line="560" w:lineRule="exact"/>
        <w:rPr>
          <w:color w:val="auto"/>
          <w:highlight w:val="none"/>
        </w:rPr>
      </w:pPr>
      <w:r>
        <w:rPr>
          <w:rFonts w:hint="eastAsia"/>
          <w:color w:val="auto"/>
          <w:highlight w:val="none"/>
        </w:rPr>
        <w:t>E.在提出修改要求且未收到新修改要求下，乙方未按本合同约定（含时限）向甲方提交相关项目成果文件的，逾期超过30天的；</w:t>
      </w:r>
    </w:p>
    <w:p>
      <w:pPr>
        <w:spacing w:line="560" w:lineRule="exact"/>
        <w:rPr>
          <w:color w:val="auto"/>
          <w:highlight w:val="none"/>
        </w:rPr>
      </w:pPr>
      <w:r>
        <w:rPr>
          <w:rFonts w:hint="eastAsia"/>
          <w:color w:val="auto"/>
          <w:highlight w:val="none"/>
        </w:rPr>
        <w:t>F.所提供的服务被第三方提出侵犯其专利权、著作权或其它知识产权，致使甲方不能使用成果或造成甲方损失的；</w:t>
      </w:r>
    </w:p>
    <w:p>
      <w:pPr>
        <w:spacing w:line="560" w:lineRule="exact"/>
        <w:rPr>
          <w:color w:val="auto"/>
          <w:highlight w:val="none"/>
        </w:rPr>
      </w:pPr>
      <w:r>
        <w:rPr>
          <w:rFonts w:hint="eastAsia"/>
          <w:color w:val="auto"/>
          <w:highlight w:val="none"/>
        </w:rPr>
        <w:t>G.违反保密条款的；</w:t>
      </w:r>
    </w:p>
    <w:p>
      <w:pPr>
        <w:spacing w:line="560" w:lineRule="exact"/>
        <w:rPr>
          <w:color w:val="auto"/>
          <w:highlight w:val="none"/>
        </w:rPr>
      </w:pPr>
      <w:r>
        <w:rPr>
          <w:rFonts w:hint="eastAsia"/>
          <w:color w:val="auto"/>
          <w:highlight w:val="none"/>
        </w:rPr>
        <w:t>H.</w:t>
      </w:r>
      <w:r>
        <w:rPr>
          <w:rFonts w:hint="eastAsia"/>
          <w:color w:val="auto"/>
          <w:highlight w:val="none"/>
          <w:lang w:eastAsia="zh-CN"/>
        </w:rPr>
        <w:t>存在</w:t>
      </w:r>
      <w:r>
        <w:rPr>
          <w:rFonts w:hint="eastAsia"/>
          <w:color w:val="auto"/>
          <w:highlight w:val="none"/>
        </w:rPr>
        <w:t>违反本合同</w:t>
      </w:r>
      <w:r>
        <w:rPr>
          <w:rFonts w:hint="eastAsia"/>
          <w:color w:val="auto"/>
          <w:highlight w:val="none"/>
          <w:lang w:eastAsia="zh-CN"/>
        </w:rPr>
        <w:t>及其附件约定</w:t>
      </w:r>
      <w:r>
        <w:rPr>
          <w:rFonts w:hint="eastAsia"/>
          <w:color w:val="auto"/>
          <w:highlight w:val="none"/>
        </w:rPr>
        <w:t>义务情形的。</w:t>
      </w:r>
    </w:p>
    <w:p>
      <w:pPr>
        <w:spacing w:line="560" w:lineRule="exact"/>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）在本合同履行过程中，如乙方存在违约行为的，本合同项下各甲方皆有权按合同之约定（包括但不限于以合同总价作为违约金的计算基数）向乙方追究违约责任；乙方对此同意且没有异议。</w:t>
      </w:r>
    </w:p>
    <w:p>
      <w:pPr>
        <w:spacing w:line="56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）本合同履行期间，乙方违约产生的违约金、赔偿或其他应付费用等款项，甲方有权直接从未付款项中直接扣除予以支付或要求乙方返还相关已支付款项。</w:t>
      </w:r>
    </w:p>
    <w:p>
      <w:pPr>
        <w:pStyle w:val="3"/>
        <w:spacing w:line="360" w:lineRule="auto"/>
        <w:ind w:firstLine="0" w:firstLineChars="0"/>
        <w:rPr>
          <w:rFonts w:ascii="宋体" w:hAnsi="宋体" w:eastAsia="宋体"/>
          <w:b/>
          <w:bCs/>
          <w:color w:val="auto"/>
          <w:sz w:val="24"/>
          <w:highlight w:val="none"/>
        </w:rPr>
      </w:pPr>
      <w:bookmarkStart w:id="156" w:name="_Toc9579"/>
      <w:r>
        <w:rPr>
          <w:rFonts w:hint="eastAsia" w:ascii="宋体" w:hAnsi="宋体" w:eastAsia="宋体"/>
          <w:b/>
          <w:bCs/>
          <w:color w:val="auto"/>
          <w:sz w:val="24"/>
          <w:highlight w:val="none"/>
        </w:rPr>
        <w:t>第七条 知识产权</w:t>
      </w:r>
      <w:bookmarkEnd w:id="156"/>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1.在本合同有效期内，甲方利用乙方提交的项目成果所完成的新的技术成果，归</w:t>
      </w:r>
      <w:r>
        <w:rPr>
          <w:rFonts w:hint="eastAsia"/>
          <w:color w:val="auto"/>
          <w:highlight w:val="none"/>
          <w:u w:val="single"/>
        </w:rPr>
        <w:t>甲方</w:t>
      </w:r>
      <w:r>
        <w:rPr>
          <w:rFonts w:hint="eastAsia"/>
          <w:color w:val="auto"/>
          <w:highlight w:val="none"/>
        </w:rPr>
        <w:t>所有。</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2.在本合同有效期内，乙方利用甲方提供的技术资料和工作条件所完成的新的技术成果归</w:t>
      </w:r>
      <w:r>
        <w:rPr>
          <w:rFonts w:hint="eastAsia"/>
          <w:color w:val="auto"/>
          <w:highlight w:val="none"/>
          <w:u w:val="single"/>
        </w:rPr>
        <w:t>甲方</w:t>
      </w:r>
      <w:r>
        <w:rPr>
          <w:rFonts w:hint="eastAsia"/>
          <w:color w:val="auto"/>
          <w:highlight w:val="none"/>
        </w:rPr>
        <w:t>所有。</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3.本合同下产生的所有项目成果归甲方所有，未经甲方书面同意，乙方不得将本项目任何成果泄露或转让给任何第三方。</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4.乙方应保证，甲方在中华人民共和国使用本项目工作成果的任何一部分时，甲方免受第三方提出</w:t>
      </w:r>
      <w:r>
        <w:rPr>
          <w:rFonts w:hint="eastAsia"/>
          <w:color w:val="auto"/>
          <w:highlight w:val="none"/>
          <w:lang w:eastAsia="zh-CN"/>
        </w:rPr>
        <w:t>侵害</w:t>
      </w:r>
      <w:r>
        <w:rPr>
          <w:rFonts w:hint="eastAsia"/>
          <w:color w:val="auto"/>
          <w:highlight w:val="none"/>
        </w:rPr>
        <w:t>其专利权、</w:t>
      </w:r>
      <w:r>
        <w:rPr>
          <w:rFonts w:hint="eastAsia"/>
          <w:color w:val="auto"/>
          <w:highlight w:val="none"/>
          <w:lang w:eastAsia="zh-CN"/>
        </w:rPr>
        <w:t>著作权</w:t>
      </w:r>
      <w:r>
        <w:rPr>
          <w:rFonts w:hint="eastAsia"/>
          <w:color w:val="auto"/>
          <w:highlight w:val="none"/>
        </w:rPr>
        <w:t>或其它知识产权的起诉。否则由此造成甲方任何损失或支出的，均由乙方予以承担；如乙方所提供的服务存在侵权情形而甲方需继续使用他人享有的专利权、著作权等知识产权的，由此产生的使用费等全部费用及责任由乙方予以承担，保证甲方不承担任何费用及责任。如因此影响甲方声誉和利益的，甲方有权不予支付合同价款，且乙方应当赔偿甲方由此遭受的全部损失。</w:t>
      </w:r>
    </w:p>
    <w:p>
      <w:pPr>
        <w:pStyle w:val="3"/>
        <w:spacing w:line="360" w:lineRule="auto"/>
        <w:ind w:firstLine="0" w:firstLineChars="0"/>
        <w:rPr>
          <w:rFonts w:ascii="宋体" w:hAnsi="宋体" w:eastAsia="宋体"/>
          <w:b/>
          <w:bCs/>
          <w:color w:val="auto"/>
          <w:sz w:val="24"/>
          <w:highlight w:val="none"/>
        </w:rPr>
      </w:pPr>
      <w:bookmarkStart w:id="157" w:name="_Toc3938"/>
      <w:r>
        <w:rPr>
          <w:rFonts w:hint="eastAsia" w:ascii="宋体" w:hAnsi="宋体" w:eastAsia="宋体"/>
          <w:b/>
          <w:bCs/>
          <w:color w:val="auto"/>
          <w:sz w:val="24"/>
          <w:highlight w:val="none"/>
        </w:rPr>
        <w:t>第八条 合同变更</w:t>
      </w:r>
      <w:bookmarkEnd w:id="157"/>
    </w:p>
    <w:p>
      <w:pPr>
        <w:spacing w:line="560" w:lineRule="exact"/>
        <w:ind w:firstLine="480" w:firstLineChars="200"/>
        <w:rPr>
          <w:color w:val="auto"/>
          <w:highlight w:val="none"/>
        </w:rPr>
      </w:pPr>
      <w:r>
        <w:rPr>
          <w:rFonts w:hint="eastAsia"/>
          <w:color w:val="auto"/>
          <w:highlight w:val="none"/>
        </w:rPr>
        <w:t>本合同的变更必须由双方协商一致，并以书面形式确定。</w:t>
      </w:r>
      <w:r>
        <w:rPr>
          <w:rFonts w:hint="eastAsia"/>
          <w:color w:val="auto"/>
          <w:highlight w:val="none"/>
          <w:lang w:val="en-US" w:eastAsia="zh-CN"/>
        </w:rPr>
        <w:t>需进行合同变更的</w:t>
      </w:r>
      <w:r>
        <w:rPr>
          <w:rFonts w:hint="eastAsia"/>
          <w:color w:val="auto"/>
          <w:highlight w:val="none"/>
        </w:rPr>
        <w:t>，一方可以在本合同约定期限到期前至少提前</w:t>
      </w:r>
      <w:r>
        <w:rPr>
          <w:rFonts w:hint="eastAsia"/>
          <w:color w:val="auto"/>
          <w:highlight w:val="none"/>
          <w:u w:val="single"/>
        </w:rPr>
        <w:t xml:space="preserve"> 10 </w:t>
      </w:r>
      <w:r>
        <w:rPr>
          <w:rFonts w:hint="eastAsia"/>
          <w:color w:val="auto"/>
          <w:highlight w:val="none"/>
        </w:rPr>
        <w:t>个工作日向另一方提出变更合同的书面请求，另一方应当在</w:t>
      </w:r>
      <w:r>
        <w:rPr>
          <w:rFonts w:hint="eastAsia"/>
          <w:color w:val="auto"/>
          <w:highlight w:val="none"/>
          <w:u w:val="single"/>
        </w:rPr>
        <w:t xml:space="preserve"> </w:t>
      </w:r>
      <w:r>
        <w:rPr>
          <w:rFonts w:hint="eastAsia"/>
          <w:color w:val="auto"/>
          <w:highlight w:val="none"/>
          <w:u w:val="single"/>
          <w:lang w:val="en-US" w:eastAsia="zh-CN"/>
        </w:rPr>
        <w:t>7</w:t>
      </w:r>
      <w:r>
        <w:rPr>
          <w:rFonts w:hint="eastAsia"/>
          <w:color w:val="auto"/>
          <w:highlight w:val="none"/>
          <w:u w:val="single"/>
        </w:rPr>
        <w:t xml:space="preserve"> </w:t>
      </w:r>
      <w:r>
        <w:rPr>
          <w:rFonts w:hint="eastAsia"/>
          <w:color w:val="auto"/>
          <w:highlight w:val="none"/>
          <w:u w:color="0000FF"/>
        </w:rPr>
        <w:t>个工作日内</w:t>
      </w:r>
      <w:r>
        <w:rPr>
          <w:rFonts w:hint="eastAsia"/>
          <w:color w:val="auto"/>
          <w:highlight w:val="none"/>
        </w:rPr>
        <w:t>予以书面答复；逾期未予答复的，视为同意。</w:t>
      </w:r>
    </w:p>
    <w:p>
      <w:pPr>
        <w:pStyle w:val="3"/>
        <w:spacing w:line="360" w:lineRule="auto"/>
        <w:ind w:firstLine="0" w:firstLineChars="0"/>
        <w:rPr>
          <w:rFonts w:ascii="宋体" w:hAnsi="宋体" w:eastAsia="宋体"/>
          <w:b/>
          <w:bCs/>
          <w:color w:val="auto"/>
          <w:sz w:val="24"/>
          <w:highlight w:val="none"/>
        </w:rPr>
      </w:pPr>
      <w:bookmarkStart w:id="158" w:name="_Toc10397"/>
      <w:r>
        <w:rPr>
          <w:rFonts w:hint="eastAsia" w:ascii="宋体" w:hAnsi="宋体" w:eastAsia="宋体"/>
          <w:b/>
          <w:bCs/>
          <w:color w:val="auto"/>
          <w:sz w:val="24"/>
          <w:highlight w:val="none"/>
        </w:rPr>
        <w:t>第九条 不可抗力</w:t>
      </w:r>
      <w:bookmarkEnd w:id="158"/>
    </w:p>
    <w:p>
      <w:pPr>
        <w:spacing w:line="560" w:lineRule="exact"/>
        <w:ind w:firstLine="480" w:firstLineChars="200"/>
        <w:rPr>
          <w:color w:val="auto"/>
          <w:highlight w:val="none"/>
        </w:rPr>
      </w:pPr>
      <w:r>
        <w:rPr>
          <w:rFonts w:hint="eastAsia"/>
          <w:color w:val="auto"/>
          <w:highlight w:val="none"/>
        </w:rPr>
        <w:t>由于地震、台风、水灾、战争以及其他不能预见并且对其发生和后果不能防止或避免的不可抗力事故造成任何一方不能及时履行或不能及时完全履行本协议规定的责任和义务的，甲乙双方互不承担责任。但遭受不可抗力的一方应在不可抗力发生之日起10日内书面通知另一方，并在不可抗力发生之日起30日内，提供不可抗力、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pPr>
        <w:pStyle w:val="3"/>
        <w:spacing w:line="360" w:lineRule="auto"/>
        <w:ind w:firstLine="0" w:firstLineChars="0"/>
        <w:rPr>
          <w:rFonts w:ascii="宋体" w:hAnsi="宋体" w:eastAsia="宋体"/>
          <w:b/>
          <w:bCs/>
          <w:color w:val="auto"/>
          <w:sz w:val="24"/>
          <w:highlight w:val="none"/>
        </w:rPr>
      </w:pPr>
      <w:bookmarkStart w:id="159" w:name="_Toc26427"/>
      <w:r>
        <w:rPr>
          <w:rFonts w:hint="eastAsia" w:ascii="宋体" w:hAnsi="宋体" w:eastAsia="宋体"/>
          <w:b/>
          <w:bCs/>
          <w:color w:val="auto"/>
          <w:sz w:val="24"/>
          <w:highlight w:val="none"/>
        </w:rPr>
        <w:t>第十条 争议解决方式</w:t>
      </w:r>
      <w:bookmarkEnd w:id="159"/>
    </w:p>
    <w:p>
      <w:pPr>
        <w:spacing w:line="560" w:lineRule="exact"/>
        <w:ind w:firstLine="480" w:firstLineChars="200"/>
        <w:rPr>
          <w:color w:val="auto"/>
          <w:highlight w:val="none"/>
        </w:rPr>
      </w:pPr>
      <w:r>
        <w:rPr>
          <w:rFonts w:hint="eastAsia"/>
          <w:color w:val="auto"/>
          <w:highlight w:val="none"/>
        </w:rPr>
        <w:t>1.双方在履行本合同时发生争议的，应先通过友好协商解决。若经协商仍不能解决，任何一方均有权向甲方所在地有管辖权的人民法院提起</w:t>
      </w:r>
      <w:r>
        <w:rPr>
          <w:rFonts w:hint="eastAsia"/>
          <w:color w:val="auto"/>
          <w:highlight w:val="none"/>
          <w:lang w:val="en-US" w:eastAsia="zh-CN"/>
        </w:rPr>
        <w:t>诉讼</w:t>
      </w:r>
      <w:r>
        <w:rPr>
          <w:rFonts w:hint="eastAsia"/>
          <w:color w:val="auto"/>
          <w:highlight w:val="none"/>
        </w:rPr>
        <w:t>。在</w:t>
      </w:r>
      <w:r>
        <w:rPr>
          <w:rFonts w:hint="eastAsia"/>
          <w:color w:val="auto"/>
          <w:highlight w:val="none"/>
          <w:lang w:val="en-US" w:eastAsia="zh-CN"/>
        </w:rPr>
        <w:t>诉讼</w:t>
      </w:r>
      <w:r>
        <w:rPr>
          <w:rFonts w:hint="eastAsia"/>
          <w:color w:val="auto"/>
          <w:highlight w:val="none"/>
        </w:rPr>
        <w:t>期间，双方应继续履行本合同中除争议条款之外的其它条款。</w:t>
      </w:r>
    </w:p>
    <w:p>
      <w:pPr>
        <w:spacing w:line="560" w:lineRule="exact"/>
        <w:ind w:firstLine="480" w:firstLineChars="200"/>
        <w:rPr>
          <w:color w:val="auto"/>
          <w:highlight w:val="none"/>
        </w:rPr>
      </w:pPr>
      <w:r>
        <w:rPr>
          <w:rFonts w:hint="eastAsia"/>
          <w:color w:val="auto"/>
          <w:highlight w:val="none"/>
        </w:rPr>
        <w:t>2.守约方为解决争议而支出的诉讼费、仲裁费、律师费、公证费、保全费、担保费、鉴证费、调查取证费、差旅费等费用均由违约方承担。</w:t>
      </w:r>
    </w:p>
    <w:p>
      <w:pPr>
        <w:pStyle w:val="3"/>
        <w:spacing w:line="360" w:lineRule="auto"/>
        <w:ind w:firstLine="0" w:firstLineChars="0"/>
        <w:rPr>
          <w:rFonts w:ascii="宋体" w:hAnsi="宋体" w:eastAsia="宋体"/>
          <w:b/>
          <w:bCs/>
          <w:color w:val="auto"/>
          <w:sz w:val="24"/>
          <w:highlight w:val="none"/>
        </w:rPr>
      </w:pPr>
      <w:bookmarkStart w:id="160" w:name="_Toc7521"/>
      <w:r>
        <w:rPr>
          <w:rFonts w:hint="eastAsia" w:ascii="宋体" w:hAnsi="宋体" w:eastAsia="宋体"/>
          <w:b/>
          <w:bCs/>
          <w:color w:val="auto"/>
          <w:sz w:val="24"/>
          <w:highlight w:val="none"/>
        </w:rPr>
        <w:t>第十一条 送达</w:t>
      </w:r>
      <w:bookmarkEnd w:id="160"/>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 xml:space="preserve">1.甲乙双方就本合同中涉及各类通知、协议等文件以及就合同发生纠纷时相关文件和法律文书送达时的送达地址及法律后果作如下约定：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甲方确认其有效送达信息如下：</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送达地址为：【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联系人：【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联系电话：【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 xml:space="preserve">电子邮箱：【 】。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乙方确认其有效送达信息如下：</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送达地址为：【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联系人：【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联系电话：【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电子邮箱：【 】。</w:t>
      </w:r>
    </w:p>
    <w:p>
      <w:pPr>
        <w:numPr>
          <w:ilvl w:val="255"/>
          <w:numId w:val="0"/>
        </w:numPr>
        <w:tabs>
          <w:tab w:val="left" w:pos="0"/>
        </w:tabs>
        <w:spacing w:line="560" w:lineRule="exact"/>
        <w:ind w:left="0" w:firstLine="480" w:firstLineChars="200"/>
        <w:rPr>
          <w:color w:val="auto"/>
          <w:highlight w:val="none"/>
        </w:rPr>
      </w:pPr>
      <w:r>
        <w:rPr>
          <w:rFonts w:hint="eastAsia"/>
          <w:color w:val="auto"/>
          <w:highlight w:val="none"/>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pPr>
        <w:numPr>
          <w:ilvl w:val="255"/>
          <w:numId w:val="0"/>
        </w:numPr>
        <w:tabs>
          <w:tab w:val="left" w:pos="0"/>
        </w:tabs>
        <w:spacing w:line="560" w:lineRule="exact"/>
        <w:ind w:firstLine="480" w:firstLineChars="200"/>
        <w:rPr>
          <w:rFonts w:hint="eastAsia"/>
          <w:color w:val="auto"/>
          <w:highlight w:val="none"/>
        </w:rPr>
      </w:pPr>
      <w:r>
        <w:rPr>
          <w:rFonts w:hint="eastAsia"/>
          <w:color w:val="auto"/>
          <w:highlight w:val="none"/>
        </w:rPr>
        <w:t xml:space="preserve">2.甲乙双方上述确认送达地址适用范围包括但不限于：双方非诉时各类通知、协议等文件以及就合同发生纠纷时相关文件和法律文书的送达，同时包括在争议进入民事诉讼程序后的一审、二审、再审和执行程序。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3</w:t>
      </w:r>
      <w:r>
        <w:rPr>
          <w:rFonts w:hint="eastAsia"/>
          <w:color w:val="auto"/>
          <w:highlight w:val="none"/>
          <w:lang w:val="en-US" w:eastAsia="zh-CN"/>
        </w:rPr>
        <w:t>.</w:t>
      </w:r>
      <w:r>
        <w:rPr>
          <w:rFonts w:hint="eastAsia"/>
          <w:color w:val="auto"/>
          <w:highlight w:val="none"/>
        </w:rPr>
        <w:t>甲方的送达地址需要变更时应当履行及时通知的义务，应提前</w:t>
      </w:r>
      <w:r>
        <w:rPr>
          <w:rFonts w:hint="eastAsia"/>
          <w:color w:val="auto"/>
          <w:highlight w:val="none"/>
          <w:lang w:val="en-US" w:eastAsia="zh-CN"/>
        </w:rPr>
        <w:t>10</w:t>
      </w:r>
      <w:r>
        <w:rPr>
          <w:rFonts w:hint="eastAsia"/>
          <w:color w:val="auto"/>
          <w:highlight w:val="none"/>
        </w:rPr>
        <w:t>个工作日通过</w:t>
      </w:r>
      <w:r>
        <w:rPr>
          <w:rFonts w:hint="eastAsia"/>
          <w:color w:val="auto"/>
          <w:highlight w:val="none"/>
          <w:lang w:eastAsia="zh-CN"/>
        </w:rPr>
        <w:t>书面函件</w:t>
      </w:r>
      <w:r>
        <w:rPr>
          <w:rFonts w:hint="eastAsia"/>
          <w:color w:val="auto"/>
          <w:highlight w:val="none"/>
        </w:rPr>
        <w:t>的方式向乙方进行通知；乙方的送达地址需要变更时应当履行及时通知的义务，应提前</w:t>
      </w:r>
      <w:r>
        <w:rPr>
          <w:rFonts w:hint="eastAsia"/>
          <w:color w:val="auto"/>
          <w:highlight w:val="none"/>
          <w:lang w:val="en-US" w:eastAsia="zh-CN"/>
        </w:rPr>
        <w:t>10</w:t>
      </w:r>
      <w:r>
        <w:rPr>
          <w:rFonts w:hint="eastAsia"/>
          <w:color w:val="auto"/>
          <w:highlight w:val="none"/>
        </w:rPr>
        <w:t>个工作日通过</w:t>
      </w:r>
      <w:r>
        <w:rPr>
          <w:rFonts w:hint="eastAsia"/>
          <w:color w:val="auto"/>
          <w:highlight w:val="none"/>
          <w:lang w:eastAsia="zh-CN"/>
        </w:rPr>
        <w:t>书面函件</w:t>
      </w:r>
      <w:r>
        <w:rPr>
          <w:rFonts w:hint="eastAsia"/>
          <w:color w:val="auto"/>
          <w:highlight w:val="none"/>
        </w:rPr>
        <w:t>的方式向甲方进行通知。</w:t>
      </w:r>
    </w:p>
    <w:p>
      <w:pPr>
        <w:numPr>
          <w:ilvl w:val="255"/>
          <w:numId w:val="0"/>
        </w:numPr>
        <w:tabs>
          <w:tab w:val="left" w:pos="0"/>
        </w:tabs>
        <w:spacing w:line="560" w:lineRule="exact"/>
        <w:ind w:firstLine="480" w:firstLineChars="200"/>
        <w:rPr>
          <w:color w:val="auto"/>
          <w:highlight w:val="none"/>
        </w:rPr>
      </w:pPr>
      <w:r>
        <w:rPr>
          <w:rFonts w:hint="eastAsia"/>
          <w:color w:val="auto"/>
          <w:highlight w:val="none"/>
          <w:lang w:val="en-US" w:eastAsia="zh-CN"/>
        </w:rPr>
        <w:t>4</w:t>
      </w:r>
      <w:r>
        <w:rPr>
          <w:rFonts w:hint="eastAsia"/>
          <w:color w:val="auto"/>
          <w:highlight w:val="none"/>
        </w:rPr>
        <w:t>.本条款具有独立法律效力，不因合同其他条款的无效而无效。</w:t>
      </w:r>
    </w:p>
    <w:p>
      <w:pPr>
        <w:pStyle w:val="3"/>
        <w:spacing w:line="360" w:lineRule="auto"/>
        <w:ind w:firstLine="0" w:firstLineChars="0"/>
        <w:rPr>
          <w:rFonts w:ascii="宋体" w:hAnsi="宋体" w:eastAsia="宋体"/>
          <w:b/>
          <w:bCs/>
          <w:color w:val="auto"/>
          <w:sz w:val="24"/>
          <w:highlight w:val="none"/>
        </w:rPr>
      </w:pPr>
      <w:bookmarkStart w:id="161" w:name="_Toc12827"/>
      <w:r>
        <w:rPr>
          <w:rFonts w:hint="eastAsia" w:ascii="宋体" w:hAnsi="宋体" w:eastAsia="宋体"/>
          <w:b/>
          <w:bCs/>
          <w:color w:val="auto"/>
          <w:sz w:val="24"/>
          <w:highlight w:val="none"/>
        </w:rPr>
        <w:t>第十二条 其他</w:t>
      </w:r>
      <w:bookmarkEnd w:id="161"/>
    </w:p>
    <w:p>
      <w:pPr>
        <w:spacing w:line="360" w:lineRule="auto"/>
        <w:ind w:firstLine="480" w:firstLineChars="200"/>
        <w:rPr>
          <w:color w:val="auto"/>
          <w:highlight w:val="none"/>
        </w:rPr>
      </w:pPr>
      <w:r>
        <w:rPr>
          <w:rFonts w:hint="eastAsia"/>
          <w:color w:val="auto"/>
          <w:highlight w:val="none"/>
        </w:rPr>
        <w:t>1.在执行本协议的过程中，对具体服务内容需要变更或补充的，不违反法律法规的前提下，经双方协商，可共同签署补充协议，补充协议与本协议具有同等的法律效力，存在不同的以补充协议为准。</w:t>
      </w:r>
    </w:p>
    <w:bookmarkEnd w:id="150"/>
    <w:p>
      <w:pPr>
        <w:tabs>
          <w:tab w:val="left" w:pos="0"/>
        </w:tabs>
        <w:spacing w:line="360" w:lineRule="auto"/>
        <w:ind w:firstLine="477" w:firstLineChars="199"/>
        <w:rPr>
          <w:color w:val="auto"/>
          <w:highlight w:val="none"/>
        </w:rPr>
      </w:pPr>
      <w:r>
        <w:rPr>
          <w:rFonts w:hint="eastAsia"/>
          <w:color w:val="auto"/>
          <w:highlight w:val="none"/>
        </w:rPr>
        <w:t>2.本合同一式</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份，甲方执</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份，乙方执</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份，每份均具有同等法律效力，自双方法定代表人</w:t>
      </w:r>
      <w:r>
        <w:rPr>
          <w:rFonts w:hint="eastAsia"/>
          <w:color w:val="auto"/>
          <w:highlight w:val="none"/>
          <w:lang w:eastAsia="zh-CN"/>
        </w:rPr>
        <w:t>或</w:t>
      </w:r>
      <w:r>
        <w:rPr>
          <w:rFonts w:hint="eastAsia"/>
          <w:color w:val="auto"/>
          <w:highlight w:val="none"/>
        </w:rPr>
        <w:t>授权代表签字并盖章之日起生效。</w:t>
      </w:r>
    </w:p>
    <w:p>
      <w:pPr>
        <w:tabs>
          <w:tab w:val="left" w:pos="0"/>
        </w:tabs>
        <w:spacing w:line="560" w:lineRule="exact"/>
        <w:ind w:firstLine="477" w:firstLineChars="199"/>
        <w:rPr>
          <w:color w:val="auto"/>
          <w:highlight w:val="none"/>
        </w:rPr>
      </w:pPr>
      <w:r>
        <w:rPr>
          <w:rFonts w:hint="eastAsia"/>
          <w:color w:val="auto"/>
          <w:highlight w:val="none"/>
        </w:rPr>
        <w:t>3.本合同附件是本合同不可分割内容，与本合同同时生效，同具法律效力。当附件内容与本合同不一致时，以利于甲方的约定为准。</w:t>
      </w:r>
    </w:p>
    <w:p>
      <w:pPr>
        <w:tabs>
          <w:tab w:val="left" w:pos="0"/>
        </w:tabs>
        <w:spacing w:line="560" w:lineRule="exact"/>
        <w:ind w:firstLine="477" w:firstLineChars="199"/>
        <w:rPr>
          <w:color w:val="auto"/>
          <w:highlight w:val="none"/>
        </w:rPr>
      </w:pPr>
      <w:r>
        <w:rPr>
          <w:rFonts w:hint="eastAsia"/>
          <w:color w:val="auto"/>
          <w:highlight w:val="none"/>
        </w:rPr>
        <w:t>4.合同其他相关附件如下</w:t>
      </w:r>
      <w:r>
        <w:rPr>
          <w:rFonts w:hint="eastAsia"/>
          <w:color w:val="auto"/>
          <w:highlight w:val="none"/>
          <w:lang w:eastAsia="zh-CN"/>
        </w:rPr>
        <w:t>：</w:t>
      </w:r>
    </w:p>
    <w:p>
      <w:pPr>
        <w:tabs>
          <w:tab w:val="left" w:pos="0"/>
        </w:tabs>
        <w:spacing w:line="560" w:lineRule="exact"/>
        <w:ind w:firstLine="477" w:firstLineChars="199"/>
        <w:rPr>
          <w:color w:val="auto"/>
          <w:highlight w:val="none"/>
        </w:rPr>
      </w:pPr>
    </w:p>
    <w:p>
      <w:pPr>
        <w:tabs>
          <w:tab w:val="left" w:pos="567"/>
        </w:tabs>
        <w:spacing w:line="560" w:lineRule="exact"/>
        <w:ind w:left="0" w:leftChars="0" w:firstLine="480" w:firstLineChars="200"/>
        <w:rPr>
          <w:color w:val="auto"/>
          <w:highlight w:val="none"/>
        </w:rPr>
      </w:pPr>
      <w:r>
        <w:rPr>
          <w:rFonts w:hint="eastAsia"/>
          <w:color w:val="auto"/>
          <w:highlight w:val="none"/>
        </w:rPr>
        <w:t>附件：1.报价文件</w:t>
      </w:r>
      <w:r>
        <w:rPr>
          <w:rFonts w:hint="eastAsia"/>
          <w:color w:val="auto"/>
          <w:highlight w:val="none"/>
          <w:lang w:eastAsia="zh-CN"/>
        </w:rPr>
        <w:t>、响应文件</w:t>
      </w:r>
    </w:p>
    <w:p>
      <w:pPr>
        <w:tabs>
          <w:tab w:val="left" w:pos="567"/>
        </w:tabs>
        <w:spacing w:line="560" w:lineRule="exact"/>
        <w:ind w:firstLine="1200" w:firstLineChars="500"/>
        <w:rPr>
          <w:color w:val="auto"/>
          <w:highlight w:val="none"/>
        </w:rPr>
      </w:pPr>
      <w:r>
        <w:rPr>
          <w:rFonts w:hint="eastAsia"/>
          <w:color w:val="auto"/>
          <w:highlight w:val="none"/>
        </w:rPr>
        <w:t>2.用户需求书</w:t>
      </w:r>
    </w:p>
    <w:p>
      <w:pPr>
        <w:tabs>
          <w:tab w:val="left" w:pos="567"/>
        </w:tabs>
        <w:spacing w:line="560" w:lineRule="exact"/>
        <w:ind w:firstLine="1200" w:firstLineChars="500"/>
        <w:rPr>
          <w:rFonts w:hint="eastAsia"/>
          <w:color w:val="auto"/>
          <w:highlight w:val="none"/>
        </w:rPr>
      </w:pPr>
      <w:r>
        <w:rPr>
          <w:rFonts w:hint="eastAsia"/>
          <w:color w:val="auto"/>
          <w:highlight w:val="none"/>
        </w:rPr>
        <w:t>3.承诺书</w:t>
      </w:r>
    </w:p>
    <w:p>
      <w:pPr>
        <w:tabs>
          <w:tab w:val="left" w:pos="567"/>
        </w:tabs>
        <w:spacing w:line="560" w:lineRule="exact"/>
        <w:ind w:firstLine="1200" w:firstLineChars="500"/>
        <w:rPr>
          <w:rFonts w:hint="default" w:eastAsia="宋体"/>
          <w:color w:val="auto"/>
          <w:highlight w:val="none"/>
          <w:lang w:val="en-US" w:eastAsia="zh-CN"/>
        </w:rPr>
      </w:pP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阳光合作告知函及回执</w:t>
      </w:r>
    </w:p>
    <w:p>
      <w:pPr>
        <w:tabs>
          <w:tab w:val="left" w:pos="567"/>
        </w:tabs>
        <w:spacing w:line="560" w:lineRule="exact"/>
        <w:ind w:firstLine="1200" w:firstLineChars="500"/>
        <w:rPr>
          <w:color w:val="auto"/>
          <w:highlight w:val="none"/>
        </w:rPr>
      </w:pPr>
      <w:r>
        <w:rPr>
          <w:rFonts w:hint="eastAsia"/>
          <w:color w:val="auto"/>
          <w:highlight w:val="none"/>
          <w:lang w:val="en-US" w:eastAsia="zh-CN"/>
        </w:rPr>
        <w:t>5</w:t>
      </w:r>
      <w:r>
        <w:rPr>
          <w:rFonts w:hint="eastAsia"/>
          <w:color w:val="auto"/>
          <w:highlight w:val="none"/>
        </w:rPr>
        <w:t>.保密协议</w:t>
      </w:r>
    </w:p>
    <w:p>
      <w:pPr>
        <w:tabs>
          <w:tab w:val="left" w:pos="567"/>
        </w:tabs>
        <w:spacing w:line="560" w:lineRule="exact"/>
        <w:ind w:firstLine="1200" w:firstLineChars="500"/>
        <w:rPr>
          <w:color w:val="auto"/>
          <w:highlight w:val="none"/>
        </w:rPr>
      </w:pPr>
      <w:r>
        <w:rPr>
          <w:rFonts w:hint="eastAsia"/>
          <w:color w:val="auto"/>
          <w:highlight w:val="none"/>
          <w:lang w:val="en-US" w:eastAsia="zh-CN"/>
        </w:rPr>
        <w:t>6</w:t>
      </w:r>
      <w:r>
        <w:rPr>
          <w:rFonts w:hint="eastAsia"/>
          <w:color w:val="auto"/>
          <w:highlight w:val="none"/>
        </w:rPr>
        <w:t>.项目要求配备人员清单</w:t>
      </w:r>
    </w:p>
    <w:p>
      <w:pPr>
        <w:pStyle w:val="8"/>
        <w:ind w:firstLine="210"/>
        <w:rPr>
          <w:color w:val="auto"/>
          <w:highlight w:val="none"/>
          <w:lang w:val="en-US"/>
        </w:rPr>
      </w:pPr>
    </w:p>
    <w:p>
      <w:pPr>
        <w:rPr>
          <w:color w:val="auto"/>
          <w:highlight w:val="none"/>
        </w:rPr>
      </w:pPr>
      <w:r>
        <w:rPr>
          <w:rFonts w:hint="eastAsia"/>
          <w:color w:val="auto"/>
          <w:highlight w:val="none"/>
        </w:rPr>
        <w:t xml:space="preserve">    </w:t>
      </w:r>
    </w:p>
    <w:tbl>
      <w:tblPr>
        <w:tblStyle w:val="22"/>
        <w:tblW w:w="9908" w:type="dxa"/>
        <w:jc w:val="center"/>
        <w:tblLayout w:type="fixed"/>
        <w:tblCellMar>
          <w:top w:w="0" w:type="dxa"/>
          <w:left w:w="108" w:type="dxa"/>
          <w:bottom w:w="0" w:type="dxa"/>
          <w:right w:w="108" w:type="dxa"/>
        </w:tblCellMar>
      </w:tblPr>
      <w:tblGrid>
        <w:gridCol w:w="4966"/>
        <w:gridCol w:w="4942"/>
      </w:tblGrid>
      <w:tr>
        <w:tblPrEx>
          <w:tblCellMar>
            <w:top w:w="0" w:type="dxa"/>
            <w:left w:w="108" w:type="dxa"/>
            <w:bottom w:w="0" w:type="dxa"/>
            <w:right w:w="108" w:type="dxa"/>
          </w:tblCellMar>
        </w:tblPrEx>
        <w:trPr>
          <w:jc w:val="center"/>
        </w:trPr>
        <w:tc>
          <w:tcPr>
            <w:tcW w:w="4966" w:type="dxa"/>
            <w:noWrap w:val="0"/>
            <w:vAlign w:val="top"/>
          </w:tcPr>
          <w:p>
            <w:pPr>
              <w:autoSpaceDE/>
              <w:autoSpaceDN/>
              <w:adjustRightInd/>
              <w:spacing w:line="360" w:lineRule="auto"/>
              <w:ind w:left="1680" w:hanging="1680" w:hangingChars="7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甲方（盖章）：</w:t>
            </w:r>
            <w:r>
              <w:rPr>
                <w:rFonts w:hint="eastAsia" w:ascii="宋体" w:hAnsi="宋体" w:eastAsia="宋体" w:cs="宋体"/>
                <w:color w:val="auto"/>
                <w:kern w:val="2"/>
                <w:sz w:val="24"/>
                <w:szCs w:val="24"/>
                <w:highlight w:val="none"/>
                <w:shd w:val="clear" w:color="auto" w:fill="FFFFFF"/>
              </w:rPr>
              <w:t>东莞市水务集团有限公司</w:t>
            </w:r>
          </w:p>
        </w:tc>
        <w:tc>
          <w:tcPr>
            <w:tcW w:w="4942" w:type="dxa"/>
            <w:noWrap w:val="0"/>
            <w:vAlign w:val="top"/>
          </w:tcPr>
          <w:p>
            <w:pPr>
              <w:autoSpaceDE/>
              <w:autoSpaceDN/>
              <w:adjustRightInd/>
              <w:spacing w:line="360" w:lineRule="auto"/>
              <w:ind w:left="1680" w:hanging="1680" w:hangingChars="7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乙方（盖章）：</w:t>
            </w:r>
          </w:p>
        </w:tc>
      </w:tr>
      <w:tr>
        <w:tblPrEx>
          <w:tblCellMar>
            <w:top w:w="0" w:type="dxa"/>
            <w:left w:w="108" w:type="dxa"/>
            <w:bottom w:w="0" w:type="dxa"/>
            <w:right w:w="108" w:type="dxa"/>
          </w:tblCellMar>
        </w:tblPrEx>
        <w:trPr>
          <w:jc w:val="center"/>
        </w:trPr>
        <w:tc>
          <w:tcPr>
            <w:tcW w:w="4966" w:type="dxa"/>
            <w:noWrap w:val="0"/>
            <w:vAlign w:val="top"/>
          </w:tcPr>
          <w:p>
            <w:pPr>
              <w:autoSpaceDE/>
              <w:autoSpaceDN/>
              <w:adjustRightInd/>
              <w:spacing w:line="360" w:lineRule="auto"/>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法定代表人：</w:t>
            </w:r>
          </w:p>
        </w:tc>
        <w:tc>
          <w:tcPr>
            <w:tcW w:w="4942" w:type="dxa"/>
            <w:noWrap w:val="0"/>
            <w:vAlign w:val="top"/>
          </w:tcPr>
          <w:p>
            <w:pPr>
              <w:autoSpaceDE/>
              <w:autoSpaceDN/>
              <w:adjustRightInd/>
              <w:spacing w:line="360" w:lineRule="auto"/>
              <w:ind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highlight w:val="none"/>
                <w:lang w:val="en-US" w:eastAsia="zh-CN"/>
              </w:rPr>
              <w:t>法定代表人：</w:t>
            </w:r>
          </w:p>
        </w:tc>
      </w:tr>
      <w:tr>
        <w:tblPrEx>
          <w:tblCellMar>
            <w:top w:w="0" w:type="dxa"/>
            <w:left w:w="108" w:type="dxa"/>
            <w:bottom w:w="0" w:type="dxa"/>
            <w:right w:w="108" w:type="dxa"/>
          </w:tblCellMar>
        </w:tblPrEx>
        <w:trPr>
          <w:jc w:val="center"/>
        </w:trPr>
        <w:tc>
          <w:tcPr>
            <w:tcW w:w="4966" w:type="dxa"/>
            <w:noWrap w:val="0"/>
            <w:vAlign w:val="top"/>
          </w:tcPr>
          <w:p>
            <w:pPr>
              <w:autoSpaceDE/>
              <w:autoSpaceDN/>
              <w:adjustRightInd/>
              <w:spacing w:line="360" w:lineRule="auto"/>
              <w:ind w:firstLine="0" w:firstLineChars="0"/>
              <w:jc w:val="both"/>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val="en-US" w:eastAsia="zh-CN"/>
              </w:rPr>
              <w:t>项目负责人及</w:t>
            </w:r>
            <w:r>
              <w:rPr>
                <w:rFonts w:hint="eastAsia" w:ascii="宋体" w:hAnsi="宋体" w:eastAsia="宋体" w:cs="宋体"/>
                <w:color w:val="auto"/>
                <w:kern w:val="2"/>
                <w:sz w:val="24"/>
                <w:szCs w:val="24"/>
                <w:highlight w:val="none"/>
                <w:lang w:val="en-US" w:eastAsia="zh-CN"/>
              </w:rPr>
              <w:t>联系</w:t>
            </w:r>
            <w:r>
              <w:rPr>
                <w:rFonts w:hint="eastAsia" w:ascii="宋体" w:hAnsi="宋体" w:eastAsia="宋体" w:cs="宋体"/>
                <w:color w:val="auto"/>
                <w:kern w:val="2"/>
                <w:sz w:val="24"/>
                <w:szCs w:val="24"/>
                <w:highlight w:val="none"/>
              </w:rPr>
              <w:t xml:space="preserve">人： </w:t>
            </w:r>
          </w:p>
        </w:tc>
        <w:tc>
          <w:tcPr>
            <w:tcW w:w="4942" w:type="dxa"/>
            <w:noWrap w:val="0"/>
            <w:vAlign w:val="top"/>
          </w:tcPr>
          <w:p>
            <w:pPr>
              <w:autoSpaceDE/>
              <w:autoSpaceDN/>
              <w:adjustRightInd/>
              <w:spacing w:line="360" w:lineRule="auto"/>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highlight w:val="none"/>
                <w:lang w:val="en-US" w:eastAsia="zh-CN"/>
              </w:rPr>
              <w:t>项目负责人及联系</w:t>
            </w:r>
            <w:r>
              <w:rPr>
                <w:rFonts w:hint="eastAsia" w:ascii="宋体" w:hAnsi="宋体" w:eastAsia="宋体" w:cs="宋体"/>
                <w:color w:val="auto"/>
                <w:kern w:val="2"/>
                <w:sz w:val="24"/>
                <w:highlight w:val="none"/>
              </w:rPr>
              <w:t>人：</w:t>
            </w:r>
          </w:p>
        </w:tc>
      </w:tr>
      <w:tr>
        <w:tblPrEx>
          <w:tblCellMar>
            <w:top w:w="0" w:type="dxa"/>
            <w:left w:w="108" w:type="dxa"/>
            <w:bottom w:w="0" w:type="dxa"/>
            <w:right w:w="108" w:type="dxa"/>
          </w:tblCellMar>
        </w:tblPrEx>
        <w:trPr>
          <w:jc w:val="center"/>
        </w:trPr>
        <w:tc>
          <w:tcPr>
            <w:tcW w:w="4966" w:type="dxa"/>
            <w:noWrap w:val="0"/>
            <w:vAlign w:val="top"/>
          </w:tcPr>
          <w:p>
            <w:pPr>
              <w:autoSpaceDE/>
              <w:autoSpaceDN/>
              <w:adjustRightInd/>
              <w:spacing w:line="360" w:lineRule="auto"/>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通讯</w:t>
            </w:r>
            <w:r>
              <w:rPr>
                <w:rFonts w:hint="eastAsia" w:ascii="宋体" w:hAnsi="宋体" w:eastAsia="宋体" w:cs="宋体"/>
                <w:color w:val="auto"/>
                <w:kern w:val="2"/>
                <w:sz w:val="24"/>
                <w:szCs w:val="24"/>
                <w:highlight w:val="none"/>
              </w:rPr>
              <w:t>地址：东莞市东城街道育华路1号</w:t>
            </w:r>
          </w:p>
        </w:tc>
        <w:tc>
          <w:tcPr>
            <w:tcW w:w="4942" w:type="dxa"/>
            <w:noWrap w:val="0"/>
            <w:vAlign w:val="top"/>
          </w:tcPr>
          <w:p>
            <w:pPr>
              <w:autoSpaceDE/>
              <w:autoSpaceDN/>
              <w:adjustRightInd/>
              <w:spacing w:line="360" w:lineRule="auto"/>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highlight w:val="none"/>
                <w:lang w:val="en-US" w:eastAsia="zh-CN"/>
              </w:rPr>
              <w:t>通讯</w:t>
            </w:r>
            <w:r>
              <w:rPr>
                <w:rFonts w:hint="eastAsia" w:ascii="宋体" w:hAnsi="宋体" w:eastAsia="宋体" w:cs="宋体"/>
                <w:color w:val="auto"/>
                <w:kern w:val="2"/>
                <w:sz w:val="24"/>
                <w:highlight w:val="none"/>
              </w:rPr>
              <w:t>地址：</w:t>
            </w:r>
          </w:p>
        </w:tc>
      </w:tr>
      <w:tr>
        <w:tblPrEx>
          <w:tblCellMar>
            <w:top w:w="0" w:type="dxa"/>
            <w:left w:w="108" w:type="dxa"/>
            <w:bottom w:w="0" w:type="dxa"/>
            <w:right w:w="108" w:type="dxa"/>
          </w:tblCellMar>
        </w:tblPrEx>
        <w:trPr>
          <w:jc w:val="center"/>
        </w:trPr>
        <w:tc>
          <w:tcPr>
            <w:tcW w:w="4966" w:type="dxa"/>
            <w:noWrap w:val="0"/>
            <w:vAlign w:val="top"/>
          </w:tcPr>
          <w:p>
            <w:pPr>
              <w:autoSpaceDE/>
              <w:autoSpaceDN/>
              <w:adjustRightInd/>
              <w:spacing w:line="360" w:lineRule="auto"/>
              <w:ind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电话：0769-27289769</w:t>
            </w:r>
          </w:p>
        </w:tc>
        <w:tc>
          <w:tcPr>
            <w:tcW w:w="4942" w:type="dxa"/>
            <w:noWrap w:val="0"/>
            <w:vAlign w:val="top"/>
          </w:tcPr>
          <w:p>
            <w:pPr>
              <w:autoSpaceDE/>
              <w:autoSpaceDN/>
              <w:adjustRightInd/>
              <w:spacing w:line="360" w:lineRule="auto"/>
              <w:ind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highlight w:val="none"/>
                <w:lang w:val="en-US" w:eastAsia="zh-CN"/>
              </w:rPr>
              <w:t>电话：</w:t>
            </w:r>
          </w:p>
        </w:tc>
      </w:tr>
      <w:tr>
        <w:tblPrEx>
          <w:tblCellMar>
            <w:top w:w="0" w:type="dxa"/>
            <w:left w:w="108" w:type="dxa"/>
            <w:bottom w:w="0" w:type="dxa"/>
            <w:right w:w="108" w:type="dxa"/>
          </w:tblCellMar>
        </w:tblPrEx>
        <w:trPr>
          <w:jc w:val="center"/>
        </w:trPr>
        <w:tc>
          <w:tcPr>
            <w:tcW w:w="4966" w:type="dxa"/>
            <w:noWrap w:val="0"/>
            <w:vAlign w:val="top"/>
          </w:tcPr>
          <w:p>
            <w:pPr>
              <w:autoSpaceDE/>
              <w:autoSpaceDN/>
              <w:adjustRightInd/>
              <w:spacing w:line="360" w:lineRule="auto"/>
              <w:ind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开户银行：中国工商银行东莞分行</w:t>
            </w:r>
          </w:p>
        </w:tc>
        <w:tc>
          <w:tcPr>
            <w:tcW w:w="4942" w:type="dxa"/>
            <w:noWrap w:val="0"/>
            <w:vAlign w:val="top"/>
          </w:tcPr>
          <w:p>
            <w:pPr>
              <w:autoSpaceDE/>
              <w:autoSpaceDN/>
              <w:adjustRightInd/>
              <w:spacing w:line="360" w:lineRule="auto"/>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highlight w:val="none"/>
                <w:lang w:val="en-US" w:eastAsia="zh-CN"/>
              </w:rPr>
              <w:t>开户银行：</w:t>
            </w:r>
          </w:p>
        </w:tc>
      </w:tr>
      <w:tr>
        <w:tblPrEx>
          <w:tblCellMar>
            <w:top w:w="0" w:type="dxa"/>
            <w:left w:w="108" w:type="dxa"/>
            <w:bottom w:w="0" w:type="dxa"/>
            <w:right w:w="108" w:type="dxa"/>
          </w:tblCellMar>
        </w:tblPrEx>
        <w:trPr>
          <w:jc w:val="center"/>
        </w:trPr>
        <w:tc>
          <w:tcPr>
            <w:tcW w:w="4966" w:type="dxa"/>
            <w:noWrap w:val="0"/>
            <w:vAlign w:val="top"/>
          </w:tcPr>
          <w:p>
            <w:pPr>
              <w:autoSpaceDE/>
              <w:autoSpaceDN/>
              <w:adjustRightInd/>
              <w:spacing w:line="360" w:lineRule="auto"/>
              <w:ind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账号：2010021309200288889</w:t>
            </w:r>
          </w:p>
        </w:tc>
        <w:tc>
          <w:tcPr>
            <w:tcW w:w="4942" w:type="dxa"/>
            <w:noWrap w:val="0"/>
            <w:vAlign w:val="top"/>
          </w:tcPr>
          <w:p>
            <w:pPr>
              <w:autoSpaceDE/>
              <w:autoSpaceDN/>
              <w:adjustRightInd/>
              <w:spacing w:line="360" w:lineRule="auto"/>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highlight w:val="none"/>
                <w:lang w:val="en-US" w:eastAsia="zh-CN"/>
              </w:rPr>
              <w:t>账号：</w:t>
            </w:r>
          </w:p>
        </w:tc>
      </w:tr>
    </w:tbl>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color w:val="auto"/>
          <w:highlight w:val="none"/>
        </w:rPr>
      </w:pPr>
      <w:r>
        <w:rPr>
          <w:rFonts w:hint="eastAsia"/>
          <w:b/>
          <w:bCs/>
          <w:color w:val="auto"/>
          <w:highlight w:val="none"/>
        </w:rPr>
        <w:t>附件3：承诺书</w:t>
      </w:r>
    </w:p>
    <w:p>
      <w:pPr>
        <w:spacing w:line="360" w:lineRule="auto"/>
        <w:ind w:right="36" w:rightChars="15" w:firstLine="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承诺书</w:t>
      </w:r>
    </w:p>
    <w:p>
      <w:pPr>
        <w:spacing w:line="360" w:lineRule="auto"/>
        <w:rPr>
          <w:color w:val="auto"/>
          <w:szCs w:val="21"/>
          <w:highlight w:val="none"/>
          <w:u w:val="single"/>
        </w:rPr>
      </w:pPr>
    </w:p>
    <w:p>
      <w:pPr>
        <w:spacing w:line="360" w:lineRule="auto"/>
        <w:ind w:firstLine="420"/>
        <w:rPr>
          <w:color w:val="auto"/>
          <w:sz w:val="21"/>
          <w:szCs w:val="21"/>
          <w:highlight w:val="none"/>
          <w:u w:val="single"/>
        </w:rPr>
      </w:pPr>
      <w:r>
        <w:rPr>
          <w:rFonts w:hint="eastAsia"/>
          <w:color w:val="auto"/>
          <w:sz w:val="21"/>
          <w:szCs w:val="21"/>
          <w:highlight w:val="none"/>
          <w:u w:val="single"/>
        </w:rPr>
        <w:t xml:space="preserve">               （甲方主体）：</w:t>
      </w:r>
      <w:r>
        <w:rPr>
          <w:color w:val="auto"/>
          <w:sz w:val="21"/>
          <w:szCs w:val="21"/>
          <w:highlight w:val="none"/>
          <w:u w:val="single"/>
        </w:rPr>
        <w:t xml:space="preserve"> </w:t>
      </w:r>
    </w:p>
    <w:p>
      <w:pPr>
        <w:spacing w:line="360" w:lineRule="auto"/>
        <w:ind w:firstLine="420"/>
        <w:rPr>
          <w:color w:val="auto"/>
          <w:sz w:val="21"/>
          <w:szCs w:val="21"/>
          <w:highlight w:val="none"/>
        </w:rPr>
      </w:pPr>
      <w:r>
        <w:rPr>
          <w:rFonts w:hint="eastAsia"/>
          <w:color w:val="auto"/>
          <w:sz w:val="21"/>
          <w:szCs w:val="21"/>
          <w:highlight w:val="none"/>
        </w:rPr>
        <w:t>我司根据《</w:t>
      </w:r>
      <w:r>
        <w:rPr>
          <w:rFonts w:hint="eastAsia"/>
          <w:color w:val="auto"/>
          <w:sz w:val="21"/>
          <w:szCs w:val="21"/>
          <w:highlight w:val="none"/>
          <w:u w:val="single"/>
        </w:rPr>
        <w:t xml:space="preserve">              </w:t>
      </w:r>
      <w:r>
        <w:rPr>
          <w:rFonts w:hint="eastAsia"/>
          <w:color w:val="auto"/>
          <w:sz w:val="21"/>
          <w:szCs w:val="21"/>
          <w:highlight w:val="none"/>
        </w:rPr>
        <w:t>项目合同》相关条款全力配合贵</w:t>
      </w:r>
      <w:r>
        <w:rPr>
          <w:color w:val="auto"/>
          <w:sz w:val="21"/>
          <w:szCs w:val="21"/>
          <w:highlight w:val="none"/>
        </w:rPr>
        <w:t>公司</w:t>
      </w:r>
      <w:r>
        <w:rPr>
          <w:rFonts w:hint="eastAsia"/>
          <w:color w:val="auto"/>
          <w:sz w:val="21"/>
          <w:szCs w:val="21"/>
          <w:highlight w:val="none"/>
        </w:rPr>
        <w:t>工作，并自愿</w:t>
      </w:r>
      <w:r>
        <w:rPr>
          <w:rFonts w:hint="eastAsia"/>
          <w:color w:val="auto"/>
          <w:sz w:val="21"/>
          <w:szCs w:val="21"/>
          <w:highlight w:val="none"/>
          <w:lang w:eastAsia="zh-CN"/>
        </w:rPr>
        <w:t>作出</w:t>
      </w:r>
      <w:r>
        <w:rPr>
          <w:color w:val="auto"/>
          <w:sz w:val="21"/>
          <w:szCs w:val="21"/>
          <w:highlight w:val="none"/>
        </w:rPr>
        <w:t>如下承诺</w:t>
      </w:r>
      <w:r>
        <w:rPr>
          <w:rFonts w:hint="eastAsia"/>
          <w:color w:val="auto"/>
          <w:sz w:val="21"/>
          <w:szCs w:val="21"/>
          <w:highlight w:val="none"/>
        </w:rPr>
        <w:t>：</w:t>
      </w:r>
    </w:p>
    <w:p>
      <w:pPr>
        <w:spacing w:line="360" w:lineRule="auto"/>
        <w:ind w:firstLine="420"/>
        <w:rPr>
          <w:color w:val="auto"/>
          <w:sz w:val="21"/>
          <w:szCs w:val="21"/>
          <w:highlight w:val="none"/>
        </w:rPr>
      </w:pPr>
      <w:r>
        <w:rPr>
          <w:rFonts w:hint="eastAsia"/>
          <w:color w:val="auto"/>
          <w:sz w:val="21"/>
          <w:szCs w:val="21"/>
          <w:highlight w:val="none"/>
        </w:rPr>
        <w:t>（一）如</w:t>
      </w:r>
      <w:r>
        <w:rPr>
          <w:color w:val="auto"/>
          <w:sz w:val="21"/>
          <w:szCs w:val="21"/>
          <w:highlight w:val="none"/>
        </w:rPr>
        <w:t>我司有</w:t>
      </w:r>
      <w:r>
        <w:rPr>
          <w:rFonts w:hint="eastAsia"/>
          <w:color w:val="auto"/>
          <w:sz w:val="21"/>
          <w:szCs w:val="21"/>
          <w:highlight w:val="none"/>
        </w:rPr>
        <w:t>拖欠所雇用员工工资</w:t>
      </w:r>
      <w:r>
        <w:rPr>
          <w:color w:val="auto"/>
          <w:sz w:val="21"/>
          <w:szCs w:val="21"/>
          <w:highlight w:val="none"/>
        </w:rPr>
        <w:t>等，</w:t>
      </w:r>
      <w:r>
        <w:rPr>
          <w:rFonts w:hint="eastAsia"/>
          <w:color w:val="auto"/>
          <w:sz w:val="21"/>
          <w:szCs w:val="21"/>
          <w:highlight w:val="none"/>
        </w:rPr>
        <w:t>发生劳资纠纷、上访、闹事或其他影响贵公司生产经营等情况而未及时妥善处理的，我司同意贵公司可直接启用履约担保或从</w:t>
      </w:r>
      <w:r>
        <w:rPr>
          <w:color w:val="auto"/>
          <w:sz w:val="21"/>
          <w:szCs w:val="21"/>
          <w:highlight w:val="none"/>
        </w:rPr>
        <w:t>未</w:t>
      </w:r>
      <w:r>
        <w:rPr>
          <w:rFonts w:hint="eastAsia"/>
          <w:color w:val="auto"/>
          <w:sz w:val="21"/>
          <w:szCs w:val="21"/>
          <w:highlight w:val="none"/>
        </w:rPr>
        <w:t>付</w:t>
      </w:r>
      <w:r>
        <w:rPr>
          <w:color w:val="auto"/>
          <w:sz w:val="21"/>
          <w:szCs w:val="21"/>
          <w:highlight w:val="none"/>
        </w:rPr>
        <w:t>款</w:t>
      </w:r>
      <w:r>
        <w:rPr>
          <w:rFonts w:hint="eastAsia"/>
          <w:color w:val="auto"/>
          <w:sz w:val="21"/>
          <w:szCs w:val="21"/>
          <w:highlight w:val="none"/>
        </w:rPr>
        <w:t>中直接扣除相应款项</w:t>
      </w:r>
      <w:r>
        <w:rPr>
          <w:color w:val="auto"/>
          <w:sz w:val="21"/>
          <w:szCs w:val="21"/>
          <w:highlight w:val="none"/>
        </w:rPr>
        <w:t>予以支付或</w:t>
      </w:r>
      <w:r>
        <w:rPr>
          <w:rFonts w:hint="eastAsia"/>
          <w:color w:val="auto"/>
          <w:sz w:val="21"/>
          <w:szCs w:val="21"/>
          <w:highlight w:val="none"/>
        </w:rPr>
        <w:t>作出相应处理，由此产生的一切法律后果由我司承担；</w:t>
      </w:r>
    </w:p>
    <w:p>
      <w:pPr>
        <w:spacing w:line="360" w:lineRule="auto"/>
        <w:ind w:firstLine="420"/>
        <w:rPr>
          <w:color w:val="auto"/>
          <w:sz w:val="21"/>
          <w:szCs w:val="21"/>
          <w:highlight w:val="none"/>
        </w:rPr>
      </w:pPr>
      <w:r>
        <w:rPr>
          <w:rFonts w:hint="eastAsia"/>
          <w:color w:val="auto"/>
          <w:sz w:val="21"/>
          <w:szCs w:val="21"/>
          <w:highlight w:val="none"/>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w:t>
      </w:r>
      <w:r>
        <w:rPr>
          <w:color w:val="auto"/>
          <w:sz w:val="21"/>
          <w:szCs w:val="21"/>
          <w:highlight w:val="none"/>
        </w:rPr>
        <w:t>相关</w:t>
      </w:r>
      <w:r>
        <w:rPr>
          <w:rFonts w:hint="eastAsia"/>
          <w:color w:val="auto"/>
          <w:sz w:val="21"/>
          <w:szCs w:val="21"/>
          <w:highlight w:val="none"/>
        </w:rPr>
        <w:t>费用等由我司承担；</w:t>
      </w:r>
    </w:p>
    <w:p>
      <w:pPr>
        <w:spacing w:line="360" w:lineRule="auto"/>
        <w:ind w:firstLine="420"/>
        <w:rPr>
          <w:color w:val="auto"/>
          <w:sz w:val="21"/>
          <w:szCs w:val="21"/>
          <w:highlight w:val="none"/>
        </w:rPr>
      </w:pPr>
      <w:r>
        <w:rPr>
          <w:rFonts w:hint="eastAsia"/>
          <w:color w:val="auto"/>
          <w:sz w:val="21"/>
          <w:szCs w:val="21"/>
          <w:highlight w:val="none"/>
        </w:rPr>
        <w:t>（三）如我司有违反本项目管理及合同约定等行为，我司将同意并接受贵公司根据相关约定对我司进行处罚；</w:t>
      </w:r>
    </w:p>
    <w:p>
      <w:pPr>
        <w:spacing w:line="360" w:lineRule="auto"/>
        <w:ind w:firstLine="420"/>
        <w:rPr>
          <w:color w:val="auto"/>
          <w:sz w:val="21"/>
          <w:szCs w:val="21"/>
          <w:highlight w:val="none"/>
        </w:rPr>
      </w:pPr>
      <w:r>
        <w:rPr>
          <w:rFonts w:hint="eastAsia"/>
          <w:color w:val="auto"/>
          <w:sz w:val="21"/>
          <w:szCs w:val="21"/>
          <w:highlight w:val="none"/>
        </w:rPr>
        <w:t>（四）如我</w:t>
      </w:r>
      <w:r>
        <w:rPr>
          <w:color w:val="auto"/>
          <w:sz w:val="21"/>
          <w:szCs w:val="21"/>
          <w:highlight w:val="none"/>
        </w:rPr>
        <w:t>司</w:t>
      </w:r>
      <w:r>
        <w:rPr>
          <w:rFonts w:hint="eastAsia"/>
          <w:color w:val="auto"/>
          <w:sz w:val="21"/>
          <w:szCs w:val="21"/>
          <w:highlight w:val="none"/>
        </w:rPr>
        <w:t>有违反本项目管理及合同约定等行为，贵公司有权将我司列入贵公司母公司东莞市水务集团有限公司“黑名单”，我公司清楚并接受后续因此无法承接贵公司及贵公司母公司相关项目的后果；且我司将同意并接受贵公司向东莞阳光网、东莞日报等媒体公开我司失信行为，并上报东莞市住建局、东莞市水污染治理现场指挥部等部门要求取消我司参加东莞市公开招标项目的投标资格等，并愿按相关规定接受处理，由此产生的影响将由我司承担。</w:t>
      </w:r>
    </w:p>
    <w:p>
      <w:pPr>
        <w:spacing w:line="360" w:lineRule="auto"/>
        <w:ind w:firstLine="420"/>
        <w:rPr>
          <w:color w:val="auto"/>
          <w:sz w:val="21"/>
          <w:szCs w:val="21"/>
          <w:highlight w:val="none"/>
        </w:rPr>
      </w:pPr>
    </w:p>
    <w:p>
      <w:pPr>
        <w:spacing w:line="360" w:lineRule="auto"/>
        <w:ind w:right="2268" w:firstLine="0" w:firstLineChars="0"/>
        <w:jc w:val="right"/>
        <w:rPr>
          <w:color w:val="auto"/>
          <w:sz w:val="21"/>
          <w:szCs w:val="21"/>
          <w:highlight w:val="none"/>
        </w:rPr>
      </w:pPr>
      <w:r>
        <w:rPr>
          <w:rFonts w:hint="eastAsia"/>
          <w:color w:val="auto"/>
          <w:sz w:val="21"/>
          <w:szCs w:val="21"/>
          <w:highlight w:val="none"/>
        </w:rPr>
        <w:t>承诺单位（盖章）：</w:t>
      </w:r>
    </w:p>
    <w:p>
      <w:pPr>
        <w:spacing w:line="360" w:lineRule="auto"/>
        <w:ind w:right="2268" w:firstLine="0" w:firstLineChars="0"/>
        <w:jc w:val="right"/>
        <w:rPr>
          <w:color w:val="auto"/>
          <w:sz w:val="21"/>
          <w:szCs w:val="21"/>
          <w:highlight w:val="none"/>
        </w:rPr>
      </w:pPr>
      <w:r>
        <w:rPr>
          <w:rFonts w:hint="eastAsia"/>
          <w:color w:val="auto"/>
          <w:sz w:val="21"/>
          <w:szCs w:val="21"/>
          <w:highlight w:val="none"/>
        </w:rPr>
        <w:t>法人代表人</w:t>
      </w:r>
      <w:r>
        <w:rPr>
          <w:color w:val="auto"/>
          <w:sz w:val="21"/>
          <w:szCs w:val="21"/>
          <w:highlight w:val="none"/>
        </w:rPr>
        <w:t>（</w:t>
      </w:r>
      <w:r>
        <w:rPr>
          <w:rFonts w:hint="eastAsia"/>
          <w:color w:val="auto"/>
          <w:sz w:val="21"/>
          <w:szCs w:val="21"/>
          <w:highlight w:val="none"/>
        </w:rPr>
        <w:t>授权</w:t>
      </w:r>
      <w:r>
        <w:rPr>
          <w:color w:val="auto"/>
          <w:sz w:val="21"/>
          <w:szCs w:val="21"/>
          <w:highlight w:val="none"/>
        </w:rPr>
        <w:t>代理人）</w:t>
      </w:r>
      <w:r>
        <w:rPr>
          <w:rFonts w:hint="eastAsia"/>
          <w:color w:val="auto"/>
          <w:sz w:val="21"/>
          <w:szCs w:val="21"/>
          <w:highlight w:val="none"/>
        </w:rPr>
        <w:t>签名（或盖私章）：</w:t>
      </w:r>
    </w:p>
    <w:p>
      <w:pPr>
        <w:spacing w:line="360" w:lineRule="auto"/>
        <w:ind w:right="2268" w:firstLine="0" w:firstLineChars="0"/>
        <w:jc w:val="center"/>
        <w:rPr>
          <w:color w:val="auto"/>
          <w:sz w:val="21"/>
          <w:szCs w:val="21"/>
          <w:highlight w:val="none"/>
        </w:rPr>
      </w:pPr>
      <w:r>
        <w:rPr>
          <w:rFonts w:hint="eastAsia"/>
          <w:color w:val="auto"/>
          <w:sz w:val="21"/>
          <w:szCs w:val="21"/>
          <w:highlight w:val="none"/>
        </w:rPr>
        <w:t xml:space="preserve">                                        年 </w:t>
      </w:r>
      <w:r>
        <w:rPr>
          <w:color w:val="auto"/>
          <w:sz w:val="21"/>
          <w:szCs w:val="21"/>
          <w:highlight w:val="none"/>
        </w:rPr>
        <w:t xml:space="preserve">   </w:t>
      </w:r>
      <w:r>
        <w:rPr>
          <w:rFonts w:hint="eastAsia"/>
          <w:color w:val="auto"/>
          <w:sz w:val="21"/>
          <w:szCs w:val="21"/>
          <w:highlight w:val="none"/>
        </w:rPr>
        <w:t xml:space="preserve">月 </w:t>
      </w:r>
      <w:r>
        <w:rPr>
          <w:color w:val="auto"/>
          <w:sz w:val="21"/>
          <w:szCs w:val="21"/>
          <w:highlight w:val="none"/>
        </w:rPr>
        <w:t xml:space="preserve">   </w:t>
      </w:r>
      <w:r>
        <w:rPr>
          <w:rFonts w:hint="eastAsia"/>
          <w:color w:val="auto"/>
          <w:sz w:val="21"/>
          <w:szCs w:val="21"/>
          <w:highlight w:val="none"/>
        </w:rPr>
        <w:t>日</w:t>
      </w:r>
    </w:p>
    <w:p>
      <w:pPr>
        <w:spacing w:line="360" w:lineRule="auto"/>
        <w:ind w:firstLine="482"/>
        <w:rPr>
          <w:b/>
          <w:bCs/>
          <w:color w:val="auto"/>
          <w:highlight w:val="none"/>
        </w:rPr>
      </w:pPr>
      <w:r>
        <w:rPr>
          <w:rFonts w:hint="eastAsia"/>
          <w:b/>
          <w:bCs/>
          <w:color w:val="auto"/>
          <w:highlight w:val="none"/>
        </w:rPr>
        <w:br w:type="page"/>
      </w:r>
    </w:p>
    <w:p>
      <w:pPr>
        <w:ind w:firstLine="0" w:firstLineChars="0"/>
        <w:rPr>
          <w:rFonts w:hint="eastAsia"/>
          <w:b/>
          <w:bCs/>
          <w:color w:val="auto"/>
          <w:highlight w:val="none"/>
          <w:lang w:val="en-US" w:eastAsia="zh-CN"/>
        </w:rPr>
      </w:pPr>
      <w:r>
        <w:rPr>
          <w:rFonts w:hint="eastAsia"/>
          <w:b/>
          <w:bCs/>
          <w:color w:val="auto"/>
          <w:highlight w:val="none"/>
        </w:rPr>
        <w:t>附件4：</w:t>
      </w:r>
      <w:r>
        <w:rPr>
          <w:rFonts w:hint="eastAsia"/>
          <w:b/>
          <w:bCs/>
          <w:color w:val="auto"/>
          <w:highlight w:val="none"/>
          <w:lang w:val="en-US" w:eastAsia="zh-CN"/>
        </w:rPr>
        <w:t>阳光合作告知函</w:t>
      </w:r>
    </w:p>
    <w:p>
      <w:pPr>
        <w:spacing w:line="580" w:lineRule="exact"/>
        <w:jc w:val="center"/>
        <w:rPr>
          <w:rFonts w:eastAsia="方正小标宋简体" w:cs="Times New Roman"/>
          <w:bCs/>
          <w:color w:val="auto"/>
          <w:sz w:val="44"/>
          <w:szCs w:val="44"/>
          <w:highlight w:val="none"/>
        </w:rPr>
      </w:pPr>
      <w:r>
        <w:rPr>
          <w:rFonts w:eastAsia="方正小标宋简体" w:cs="Times New Roman"/>
          <w:bCs/>
          <w:color w:val="auto"/>
          <w:sz w:val="44"/>
          <w:szCs w:val="44"/>
          <w:highlight w:val="none"/>
        </w:rPr>
        <w:t>阳光合作告知函</w:t>
      </w:r>
    </w:p>
    <w:p>
      <w:pPr>
        <w:spacing w:line="560" w:lineRule="exact"/>
        <w:rPr>
          <w:rFonts w:hint="default" w:ascii="Times New Roman" w:hAnsi="Times New Roman" w:eastAsia="仿宋_GB2312" w:cs="Times New Roman"/>
          <w:b/>
          <w:bCs/>
          <w:color w:val="auto"/>
          <w:sz w:val="21"/>
          <w:szCs w:val="21"/>
          <w:highlight w:val="none"/>
        </w:rPr>
      </w:pPr>
    </w:p>
    <w:p>
      <w:pPr>
        <w:spacing w:line="5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项目名称：</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63"/>
        <w:snapToGrid w:val="0"/>
        <w:spacing w:line="580" w:lineRule="exact"/>
        <w:ind w:firstLine="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w:t>
      </w:r>
      <w:r>
        <w:rPr>
          <w:rFonts w:hint="eastAsia" w:ascii="宋体" w:hAnsi="宋体" w:eastAsia="宋体" w:cs="宋体"/>
          <w:color w:val="auto"/>
          <w:sz w:val="21"/>
          <w:szCs w:val="21"/>
          <w:highlight w:val="none"/>
          <w:lang w:val="en-US" w:eastAsia="zh-CN"/>
        </w:rPr>
        <w:t>我集团</w:t>
      </w:r>
      <w:r>
        <w:rPr>
          <w:rFonts w:hint="eastAsia" w:ascii="宋体" w:hAnsi="宋体" w:eastAsia="宋体" w:cs="宋体"/>
          <w:color w:val="auto"/>
          <w:sz w:val="21"/>
          <w:szCs w:val="21"/>
          <w:highlight w:val="none"/>
        </w:rPr>
        <w:t>人员廉洁从业，规范和鼓励诚信交易行为，防止腐败和商业贿赂发生，推动双方建立阳光合作关系，现将我方推行阳光合作的相关管理规定函告如下：</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一、我方负责对本单位有关人员进行阳光合作教育和管理。</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二、我方人员有责任向贵方介绍本单位有关阳光合作的相关规定。</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三、我方人员应本着诚实守信、公平公开、平等互利原则开展交易合作，遵守国家相关法律法规。</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四、我方人员应廉洁从业，自觉抵制商业贿赂及不正当交易行为，在交易业务中涉及本人、亲属或其他相关人员时，应主动提请回避。</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五、在业务合作过程中，我方人员不得有以下违法违规行为：</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（一）合作过程中通过各种方式向贵方索贿、行贿，或为亲属、其他相关人员索取其他协助或服务； </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（二）合作过程中通过各种方式收受贵方财物、服务，或为他人谋取不正当利益，包括但不限于：实物、现金、有价证券、礼券等有价物品（以下统称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），不得参加贵方提供的旅游或其他可能影响职务廉洁的活动；</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（三）擅自截留、挪用或侵占贵方财物； </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（四）以各种形式参与民间借贷，帮助贵方过桥借贷； </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（五）参与黄、赌、毒等违法犯罪活动；</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（六）其他违反国家法律法规和违反廉洁从业的行为。 </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六、在业务合作期间，我方有权通过回访等方式监督阳光合作执行情况。贵方及贵方人员发现我方任何人员任何形式的行贿、索贿、受贿或其他违反阳光合作的行为，可及时向我方举报。</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七、烦请贵方及贵方人员在投诉举报时，积极配合我方的相关调查工作，并提供联系方式等，便于我方纪检监察机构联系与调查核实。我方承诺对贵方的投诉举报人进行保密。</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八、贵方投诉举报的情况，经查证属实，我方将视情节轻重和影响恶劣程度对相关人员进行内部处理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构成犯罪的，依法移送司法机关处置，并将调查结果及时向贵方反馈。</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九、如贵方经办人员或其他相关人员主动诱使我方人员作出本告知函第五点列明的违法违规行为的，我方有权终止双方的合作，由此造成的损失由贵方承担。</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十、我方对如实举报和严格遵守阳光合作精神的合作方，在同等条件下给予后续合作的优先权。</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w:t>
      </w:r>
      <w:bookmarkStart w:id="162" w:name="OLE_LINK1"/>
      <w:r>
        <w:rPr>
          <w:rFonts w:hint="eastAsia" w:ascii="宋体" w:hAnsi="宋体" w:eastAsia="宋体" w:cs="宋体"/>
          <w:color w:val="auto"/>
          <w:sz w:val="21"/>
          <w:szCs w:val="21"/>
          <w:highlight w:val="none"/>
        </w:rPr>
        <w:t>其他</w:t>
      </w:r>
    </w:p>
    <w:p>
      <w:pPr>
        <w:pStyle w:val="63"/>
        <w:snapToGrid w:val="0"/>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（一）本告知函所言“其他相关人员”是指经办人以外的与合作项目有直接或间接利益关系的人员，包括但不仅限于项目经办人的亲友。</w:t>
      </w:r>
    </w:p>
    <w:bookmarkEnd w:id="162"/>
    <w:p>
      <w:pPr>
        <w:pStyle w:val="63"/>
        <w:snapToGrid w:val="0"/>
        <w:spacing w:line="58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（二）我方常设投诉举报受理部门及联系方式： </w:t>
      </w:r>
    </w:p>
    <w:p>
      <w:pPr>
        <w:pStyle w:val="63"/>
        <w:snapToGrid w:val="0"/>
        <w:spacing w:line="58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1.投诉举报受理部门：</w:t>
      </w:r>
      <w:r>
        <w:rPr>
          <w:rFonts w:hint="eastAsia" w:ascii="宋体" w:hAnsi="宋体" w:eastAsia="宋体" w:cs="宋体"/>
          <w:color w:val="auto"/>
          <w:sz w:val="21"/>
          <w:szCs w:val="21"/>
          <w:highlight w:val="none"/>
          <w:lang w:val="en-US" w:eastAsia="zh-CN"/>
        </w:rPr>
        <w:t>东莞市水务集团有限公司</w:t>
      </w:r>
      <w:r>
        <w:rPr>
          <w:rFonts w:hint="eastAsia" w:ascii="宋体" w:hAnsi="宋体" w:eastAsia="宋体" w:cs="宋体"/>
          <w:color w:val="auto"/>
          <w:sz w:val="21"/>
          <w:szCs w:val="21"/>
          <w:highlight w:val="none"/>
        </w:rPr>
        <w:t>纪检监察部；</w:t>
      </w:r>
    </w:p>
    <w:p>
      <w:pPr>
        <w:pStyle w:val="63"/>
        <w:snapToGrid w:val="0"/>
        <w:spacing w:line="58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.投诉举报电话：</w:t>
      </w:r>
      <w:r>
        <w:rPr>
          <w:rFonts w:hint="eastAsia" w:ascii="宋体" w:hAnsi="宋体" w:eastAsia="宋体" w:cs="宋体"/>
          <w:color w:val="auto"/>
          <w:sz w:val="21"/>
          <w:szCs w:val="21"/>
          <w:highlight w:val="none"/>
        </w:rPr>
        <w:t>0769–28823293（</w:t>
      </w:r>
      <w:r>
        <w:rPr>
          <w:rFonts w:hint="eastAsia" w:ascii="宋体" w:hAnsi="宋体" w:eastAsia="宋体" w:cs="宋体"/>
          <w:color w:val="auto"/>
          <w:sz w:val="21"/>
          <w:szCs w:val="21"/>
          <w:highlight w:val="none"/>
          <w:lang w:val="en-US" w:eastAsia="zh-CN"/>
        </w:rPr>
        <w:t>星期</w:t>
      </w:r>
      <w:r>
        <w:rPr>
          <w:rFonts w:hint="eastAsia" w:ascii="宋体" w:hAnsi="宋体" w:eastAsia="宋体" w:cs="宋体"/>
          <w:color w:val="auto"/>
          <w:sz w:val="21"/>
          <w:szCs w:val="21"/>
          <w:highlight w:val="none"/>
        </w:rPr>
        <w:t>一至</w:t>
      </w:r>
      <w:r>
        <w:rPr>
          <w:rFonts w:hint="eastAsia" w:ascii="宋体" w:hAnsi="宋体" w:eastAsia="宋体" w:cs="宋体"/>
          <w:color w:val="auto"/>
          <w:sz w:val="21"/>
          <w:szCs w:val="21"/>
          <w:highlight w:val="none"/>
          <w:lang w:val="en-US" w:eastAsia="zh-CN"/>
        </w:rPr>
        <w:t>星期</w:t>
      </w: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p>
      <w:pPr>
        <w:pStyle w:val="63"/>
        <w:snapToGrid w:val="0"/>
        <w:spacing w:line="58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.联系地址：</w:t>
      </w:r>
      <w:r>
        <w:rPr>
          <w:rFonts w:hint="eastAsia" w:ascii="宋体" w:hAnsi="宋体" w:eastAsia="宋体" w:cs="宋体"/>
          <w:color w:val="auto"/>
          <w:sz w:val="21"/>
          <w:szCs w:val="21"/>
          <w:highlight w:val="none"/>
        </w:rPr>
        <w:t>东莞市东城街道育华路1号；</w:t>
      </w:r>
    </w:p>
    <w:p>
      <w:pPr>
        <w:pStyle w:val="63"/>
        <w:snapToGrid w:val="0"/>
        <w:spacing w:line="58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.邮编：</w:t>
      </w:r>
      <w:r>
        <w:rPr>
          <w:rFonts w:hint="eastAsia" w:ascii="宋体" w:hAnsi="宋体" w:eastAsia="宋体" w:cs="宋体"/>
          <w:color w:val="auto"/>
          <w:sz w:val="21"/>
          <w:szCs w:val="21"/>
          <w:highlight w:val="none"/>
        </w:rPr>
        <w:t>523000。</w:t>
      </w:r>
    </w:p>
    <w:p>
      <w:pPr>
        <w:pStyle w:val="63"/>
        <w:snapToGrid w:val="0"/>
        <w:spacing w:line="5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让我们共同为建立健康、公平的商业秩序和实现双赢而努力</w:t>
      </w:r>
      <w:r>
        <w:rPr>
          <w:rFonts w:hint="eastAsia" w:ascii="宋体" w:hAnsi="宋体" w:eastAsia="宋体" w:cs="宋体"/>
          <w:color w:val="auto"/>
          <w:sz w:val="21"/>
          <w:szCs w:val="21"/>
          <w:highlight w:val="none"/>
          <w:lang w:val="en-US" w:eastAsia="zh-CN"/>
        </w:rPr>
        <w:t>。</w:t>
      </w:r>
    </w:p>
    <w:p>
      <w:pPr>
        <w:pStyle w:val="63"/>
        <w:snapToGrid w:val="0"/>
        <w:spacing w:line="5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特此致函</w:t>
      </w:r>
      <w:r>
        <w:rPr>
          <w:rFonts w:hint="eastAsia" w:ascii="宋体" w:hAnsi="宋体" w:eastAsia="宋体" w:cs="宋体"/>
          <w:color w:val="auto"/>
          <w:sz w:val="21"/>
          <w:szCs w:val="21"/>
          <w:highlight w:val="none"/>
          <w:lang w:eastAsia="zh-CN"/>
        </w:rPr>
        <w:t>。</w:t>
      </w:r>
    </w:p>
    <w:p>
      <w:pPr>
        <w:pStyle w:val="63"/>
        <w:snapToGrid w:val="0"/>
        <w:spacing w:line="580" w:lineRule="exact"/>
        <w:ind w:firstLine="0" w:firstLineChars="0"/>
        <w:rPr>
          <w:rFonts w:hint="eastAsia" w:ascii="宋体" w:hAnsi="宋体" w:eastAsia="宋体" w:cs="宋体"/>
          <w:color w:val="auto"/>
          <w:sz w:val="21"/>
          <w:szCs w:val="21"/>
          <w:highlight w:val="none"/>
        </w:rPr>
      </w:pPr>
    </w:p>
    <w:p>
      <w:pPr>
        <w:pStyle w:val="63"/>
        <w:wordWrap w:val="0"/>
        <w:snapToGrid w:val="0"/>
        <w:spacing w:line="580" w:lineRule="exact"/>
        <w:ind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东莞市水务集团有限公司</w:t>
      </w:r>
    </w:p>
    <w:p>
      <w:pPr>
        <w:pStyle w:val="63"/>
        <w:snapToGrid w:val="0"/>
        <w:spacing w:line="580" w:lineRule="exact"/>
        <w:ind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bookmarkStart w:id="163" w:name="现场签证通知单"/>
      <w:bookmarkEnd w:id="163"/>
      <w:bookmarkStart w:id="164" w:name="设计变更通知单"/>
      <w:bookmarkEnd w:id="164"/>
    </w:p>
    <w:p>
      <w:pPr>
        <w:pStyle w:val="63"/>
        <w:snapToGrid w:val="0"/>
        <w:spacing w:line="580" w:lineRule="exact"/>
        <w:ind w:firstLine="0" w:firstLineChars="0"/>
        <w:jc w:val="right"/>
        <w:rPr>
          <w:rFonts w:hint="eastAsia" w:ascii="仿宋_GB2312" w:hAnsi="Times New Roman" w:eastAsia="仿宋_GB2312"/>
          <w:color w:val="auto"/>
          <w:sz w:val="21"/>
          <w:szCs w:val="21"/>
          <w:highlight w:val="none"/>
        </w:rPr>
      </w:pPr>
    </w:p>
    <w:p>
      <w:pPr>
        <w:adjustRightInd w:val="0"/>
        <w:snapToGrid/>
        <w:spacing w:line="580" w:lineRule="exact"/>
        <w:ind w:firstLine="0" w:firstLineChars="0"/>
        <w:jc w:val="center"/>
        <w:rPr>
          <w:rFonts w:ascii="宋体" w:hAnsi="宋体" w:eastAsia="方正小标宋简体" w:cs="Times New Roman"/>
          <w:bCs/>
          <w:color w:val="auto"/>
          <w:sz w:val="44"/>
          <w:szCs w:val="44"/>
          <w:highlight w:val="none"/>
          <w:lang w:val="zh-CN"/>
        </w:rPr>
      </w:pPr>
      <w:r>
        <w:rPr>
          <w:rFonts w:hint="default" w:ascii="宋体" w:hAnsi="宋体" w:eastAsia="方正小标宋简体" w:cs="Times New Roman"/>
          <w:bCs/>
          <w:color w:val="auto"/>
          <w:sz w:val="44"/>
          <w:szCs w:val="44"/>
          <w:highlight w:val="none"/>
          <w:lang w:val="zh-CN"/>
        </w:rPr>
        <w:t>阳光合作告知函回执</w:t>
      </w:r>
    </w:p>
    <w:p>
      <w:pPr>
        <w:pStyle w:val="63"/>
        <w:snapToGrid w:val="0"/>
        <w:spacing w:line="580" w:lineRule="exact"/>
        <w:ind w:firstLine="0" w:firstLineChars="0"/>
        <w:jc w:val="center"/>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 xml:space="preserve">                            </w:t>
      </w:r>
    </w:p>
    <w:p>
      <w:pPr>
        <w:pStyle w:val="63"/>
        <w:snapToGrid w:val="0"/>
        <w:spacing w:line="58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编号：</w:t>
      </w:r>
      <w:r>
        <w:rPr>
          <w:rFonts w:hint="eastAsia" w:ascii="宋体" w:hAnsi="宋体" w:eastAsia="宋体" w:cs="宋体"/>
          <w:color w:val="auto"/>
          <w:sz w:val="21"/>
          <w:szCs w:val="21"/>
          <w:highlight w:val="none"/>
          <w:lang w:val="en-US" w:eastAsia="zh-CN"/>
        </w:rPr>
        <w:t xml:space="preserve">   </w:t>
      </w:r>
    </w:p>
    <w:p>
      <w:pPr>
        <w:pStyle w:val="63"/>
        <w:snapToGrid w:val="0"/>
        <w:spacing w:line="580" w:lineRule="exact"/>
        <w:ind w:firstLine="0" w:firstLineChars="0"/>
        <w:jc w:val="center"/>
        <w:rPr>
          <w:rFonts w:hint="eastAsia" w:ascii="宋体" w:hAnsi="宋体" w:eastAsia="宋体" w:cs="宋体"/>
          <w:color w:val="auto"/>
          <w:sz w:val="21"/>
          <w:szCs w:val="21"/>
          <w:highlight w:val="none"/>
          <w:lang w:val="zh-CN"/>
        </w:rPr>
      </w:pPr>
    </w:p>
    <w:p>
      <w:pPr>
        <w:autoSpaceDE/>
        <w:autoSpaceDN/>
        <w:adjustRightInd w:val="0"/>
        <w:spacing w:line="580" w:lineRule="exact"/>
        <w:ind w:firstLine="420" w:firstLineChars="200"/>
        <w:jc w:val="left"/>
        <w:rPr>
          <w:rFonts w:hint="eastAsia" w:cs="宋体"/>
          <w:color w:val="auto"/>
          <w:kern w:val="0"/>
          <w:sz w:val="21"/>
          <w:szCs w:val="21"/>
          <w:highlight w:val="none"/>
          <w:lang w:val="zh-CN"/>
        </w:rPr>
      </w:pPr>
      <w:r>
        <w:rPr>
          <w:rFonts w:hint="eastAsia" w:cs="宋体"/>
          <w:color w:val="auto"/>
          <w:sz w:val="21"/>
          <w:szCs w:val="21"/>
          <w:highlight w:val="none"/>
          <w:lang w:val="zh-CN"/>
        </w:rPr>
        <w:t>我单位于</w:t>
      </w:r>
      <w:r>
        <w:rPr>
          <w:rFonts w:hint="eastAsia" w:cs="宋体"/>
          <w:color w:val="auto"/>
          <w:sz w:val="21"/>
          <w:szCs w:val="21"/>
          <w:highlight w:val="none"/>
          <w:u w:val="single"/>
          <w:lang w:val="zh-CN"/>
        </w:rPr>
        <w:t xml:space="preserve">       </w:t>
      </w:r>
      <w:r>
        <w:rPr>
          <w:rFonts w:hint="eastAsia" w:cs="宋体"/>
          <w:color w:val="auto"/>
          <w:sz w:val="21"/>
          <w:szCs w:val="21"/>
          <w:highlight w:val="none"/>
          <w:lang w:val="zh-CN"/>
        </w:rPr>
        <w:t>年</w:t>
      </w:r>
      <w:r>
        <w:rPr>
          <w:rFonts w:hint="eastAsia" w:cs="宋体"/>
          <w:color w:val="auto"/>
          <w:sz w:val="21"/>
          <w:szCs w:val="21"/>
          <w:highlight w:val="none"/>
          <w:u w:val="single"/>
          <w:lang w:val="zh-CN"/>
        </w:rPr>
        <w:t xml:space="preserve">    </w:t>
      </w:r>
      <w:r>
        <w:rPr>
          <w:rFonts w:hint="eastAsia" w:cs="宋体"/>
          <w:color w:val="auto"/>
          <w:sz w:val="21"/>
          <w:szCs w:val="21"/>
          <w:highlight w:val="none"/>
          <w:lang w:val="zh-CN"/>
        </w:rPr>
        <w:t>月</w:t>
      </w:r>
      <w:r>
        <w:rPr>
          <w:rFonts w:hint="eastAsia" w:cs="宋体"/>
          <w:color w:val="auto"/>
          <w:sz w:val="21"/>
          <w:szCs w:val="21"/>
          <w:highlight w:val="none"/>
          <w:u w:val="single"/>
          <w:lang w:val="zh-CN"/>
        </w:rPr>
        <w:t xml:space="preserve">    </w:t>
      </w:r>
      <w:r>
        <w:rPr>
          <w:rFonts w:hint="eastAsia" w:cs="宋体"/>
          <w:color w:val="auto"/>
          <w:sz w:val="21"/>
          <w:szCs w:val="21"/>
          <w:highlight w:val="none"/>
          <w:lang w:val="zh-CN"/>
        </w:rPr>
        <w:t>日收到</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 xml:space="preserve">  </w:t>
      </w:r>
      <w:r>
        <w:rPr>
          <w:rFonts w:hint="eastAsia" w:cs="宋体"/>
          <w:color w:val="auto"/>
          <w:sz w:val="21"/>
          <w:szCs w:val="21"/>
          <w:highlight w:val="none"/>
          <w:u w:val="none"/>
          <w:lang w:val="en-US" w:eastAsia="zh-CN"/>
        </w:rPr>
        <w:t>公司</w:t>
      </w:r>
      <w:r>
        <w:rPr>
          <w:rFonts w:hint="eastAsia" w:cs="宋体"/>
          <w:color w:val="auto"/>
          <w:sz w:val="21"/>
          <w:szCs w:val="21"/>
          <w:highlight w:val="none"/>
          <w:lang w:val="zh-CN"/>
        </w:rPr>
        <w:t>的《阳光合作告知</w:t>
      </w:r>
      <w:r>
        <w:rPr>
          <w:rFonts w:hint="eastAsia" w:cs="宋体"/>
          <w:color w:val="auto"/>
          <w:kern w:val="0"/>
          <w:sz w:val="21"/>
          <w:szCs w:val="21"/>
          <w:highlight w:val="none"/>
          <w:lang w:val="zh-CN"/>
        </w:rPr>
        <w:t>函</w:t>
      </w:r>
      <w:r>
        <w:rPr>
          <w:rFonts w:hint="eastAsia" w:cs="宋体"/>
          <w:color w:val="auto"/>
          <w:sz w:val="21"/>
          <w:szCs w:val="21"/>
          <w:highlight w:val="none"/>
          <w:lang w:val="zh-CN"/>
        </w:rPr>
        <w:t>》</w:t>
      </w:r>
      <w:r>
        <w:rPr>
          <w:rFonts w:hint="eastAsia" w:cs="宋体"/>
          <w:color w:val="auto"/>
          <w:kern w:val="0"/>
          <w:sz w:val="21"/>
          <w:szCs w:val="21"/>
          <w:highlight w:val="none"/>
          <w:lang w:val="zh-CN"/>
        </w:rPr>
        <w:t>，承诺理解函告内容并告知相关人员严格执行其中规定。</w:t>
      </w:r>
    </w:p>
    <w:p>
      <w:pPr>
        <w:autoSpaceDE w:val="0"/>
        <w:autoSpaceDN w:val="0"/>
        <w:adjustRightInd w:val="0"/>
        <w:snapToGrid w:val="0"/>
        <w:spacing w:line="580" w:lineRule="exact"/>
        <w:ind w:firstLine="0" w:firstLineChars="0"/>
        <w:jc w:val="left"/>
        <w:rPr>
          <w:rFonts w:hint="eastAsia" w:cs="宋体"/>
          <w:color w:val="auto"/>
          <w:sz w:val="21"/>
          <w:szCs w:val="21"/>
          <w:highlight w:val="none"/>
          <w:lang w:val="zh-CN"/>
        </w:rPr>
      </w:pPr>
    </w:p>
    <w:p>
      <w:pPr>
        <w:autoSpaceDE w:val="0"/>
        <w:autoSpaceDN w:val="0"/>
        <w:adjustRightInd w:val="0"/>
        <w:snapToGrid w:val="0"/>
        <w:spacing w:line="580" w:lineRule="exact"/>
        <w:ind w:firstLine="0" w:firstLineChars="0"/>
        <w:jc w:val="left"/>
        <w:rPr>
          <w:rFonts w:hint="eastAsia" w:cs="宋体"/>
          <w:color w:val="auto"/>
          <w:sz w:val="21"/>
          <w:szCs w:val="21"/>
          <w:highlight w:val="none"/>
          <w:lang w:val="zh-CN"/>
        </w:rPr>
      </w:pPr>
      <w:r>
        <w:rPr>
          <w:rFonts w:hint="eastAsia" w:cs="宋体"/>
          <w:color w:val="auto"/>
          <w:sz w:val="21"/>
          <w:szCs w:val="21"/>
          <w:highlight w:val="none"/>
          <w:lang w:val="zh-CN"/>
        </w:rPr>
        <w:t xml:space="preserve">                      </w:t>
      </w:r>
      <w:r>
        <w:rPr>
          <w:rFonts w:hint="eastAsia" w:ascii="宋体" w:hAnsi="宋体" w:cs="宋体"/>
          <w:bCs/>
          <w:color w:val="auto"/>
          <w:sz w:val="21"/>
          <w:szCs w:val="21"/>
          <w:highlight w:val="none"/>
          <w:lang w:val="en-US" w:eastAsia="zh-CN"/>
        </w:rPr>
        <w:t xml:space="preserve">         </w:t>
      </w:r>
      <w:r>
        <w:rPr>
          <w:rFonts w:hint="eastAsia" w:cs="宋体"/>
          <w:bCs/>
          <w:color w:val="auto"/>
          <w:sz w:val="21"/>
          <w:szCs w:val="21"/>
          <w:highlight w:val="none"/>
          <w:lang w:val="en-US" w:eastAsia="zh-CN"/>
        </w:rPr>
        <w:t xml:space="preserve">              </w:t>
      </w:r>
      <w:r>
        <w:rPr>
          <w:rFonts w:hint="eastAsia" w:ascii="宋体" w:hAnsi="宋体" w:cs="宋体"/>
          <w:bCs/>
          <w:color w:val="auto"/>
          <w:sz w:val="21"/>
          <w:szCs w:val="21"/>
          <w:highlight w:val="none"/>
          <w:lang w:val="en-US" w:eastAsia="zh-CN"/>
        </w:rPr>
        <w:t xml:space="preserve"> </w:t>
      </w:r>
      <w:r>
        <w:rPr>
          <w:rFonts w:hint="eastAsia" w:ascii="宋体" w:hAnsi="宋体" w:cs="宋体"/>
          <w:bCs/>
          <w:color w:val="auto"/>
          <w:sz w:val="21"/>
          <w:szCs w:val="21"/>
          <w:highlight w:val="none"/>
          <w:u w:val="single"/>
          <w:lang w:val="en-US" w:eastAsia="zh-CN"/>
        </w:rPr>
        <w:t xml:space="preserve">    </w:t>
      </w:r>
      <w:r>
        <w:rPr>
          <w:rFonts w:hint="eastAsia"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lang w:val="en-US" w:eastAsia="zh-CN"/>
        </w:rPr>
        <w:t xml:space="preserve">        公司</w:t>
      </w:r>
      <w:r>
        <w:rPr>
          <w:rFonts w:hint="eastAsia" w:cs="宋体"/>
          <w:color w:val="auto"/>
          <w:sz w:val="21"/>
          <w:szCs w:val="21"/>
          <w:highlight w:val="none"/>
          <w:lang w:val="zh-CN"/>
        </w:rPr>
        <w:t>（盖章）</w:t>
      </w:r>
    </w:p>
    <w:p>
      <w:pPr>
        <w:autoSpaceDE w:val="0"/>
        <w:autoSpaceDN w:val="0"/>
        <w:adjustRightInd w:val="0"/>
        <w:snapToGrid w:val="0"/>
        <w:spacing w:line="580" w:lineRule="exact"/>
        <w:ind w:firstLine="0" w:firstLineChars="0"/>
        <w:jc w:val="left"/>
        <w:rPr>
          <w:rFonts w:hint="eastAsia" w:cs="宋体"/>
          <w:color w:val="auto"/>
          <w:sz w:val="21"/>
          <w:szCs w:val="21"/>
          <w:highlight w:val="none"/>
          <w:lang w:val="zh-CN"/>
        </w:rPr>
      </w:pPr>
    </w:p>
    <w:p>
      <w:pPr>
        <w:autoSpaceDE w:val="0"/>
        <w:autoSpaceDN w:val="0"/>
        <w:adjustRightInd w:val="0"/>
        <w:snapToGrid w:val="0"/>
        <w:spacing w:line="580" w:lineRule="exact"/>
        <w:ind w:right="1280" w:firstLine="0" w:firstLineChars="0"/>
        <w:jc w:val="center"/>
        <w:rPr>
          <w:rFonts w:hint="eastAsia"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rPr>
        <w:t xml:space="preserve">法定代表人：   </w:t>
      </w: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rPr>
        <w:t xml:space="preserve">        </w:t>
      </w:r>
    </w:p>
    <w:p>
      <w:pPr>
        <w:wordWrap w:val="0"/>
        <w:autoSpaceDE w:val="0"/>
        <w:autoSpaceDN w:val="0"/>
        <w:adjustRightInd w:val="0"/>
        <w:snapToGrid w:val="0"/>
        <w:spacing w:line="580" w:lineRule="exact"/>
        <w:ind w:firstLine="0" w:firstLineChars="0"/>
        <w:jc w:val="right"/>
        <w:rPr>
          <w:rFonts w:hint="eastAsia" w:cs="宋体"/>
          <w:color w:val="auto"/>
          <w:sz w:val="21"/>
          <w:szCs w:val="21"/>
          <w:highlight w:val="none"/>
        </w:rPr>
      </w:pPr>
      <w:r>
        <w:rPr>
          <w:rFonts w:hint="eastAsia" w:cs="宋体"/>
          <w:color w:val="auto"/>
          <w:sz w:val="21"/>
          <w:szCs w:val="21"/>
          <w:highlight w:val="none"/>
        </w:rPr>
        <w:t xml:space="preserve"> </w:t>
      </w:r>
    </w:p>
    <w:p>
      <w:pPr>
        <w:pStyle w:val="63"/>
        <w:snapToGrid w:val="0"/>
        <w:spacing w:line="580" w:lineRule="exact"/>
        <w:ind w:firstLine="0" w:firstLineChars="0"/>
        <w:jc w:val="right"/>
        <w:rPr>
          <w:rFonts w:hint="eastAsia" w:ascii="宋体" w:hAnsi="宋体" w:eastAsia="宋体" w:cs="宋体"/>
          <w:color w:val="auto"/>
          <w:sz w:val="21"/>
          <w:szCs w:val="21"/>
          <w:highlight w:val="none"/>
        </w:rPr>
      </w:pPr>
      <w:r>
        <w:rPr>
          <w:rFonts w:hint="eastAsia" w:ascii="宋体" w:hAnsi="宋体" w:cs="宋体"/>
          <w:color w:val="auto"/>
          <w:highlight w:val="none"/>
        </w:rPr>
        <w:t>年    月    日</w:t>
      </w:r>
    </w:p>
    <w:p>
      <w:pPr>
        <w:spacing w:line="560" w:lineRule="exact"/>
        <w:ind w:firstLine="420" w:firstLineChars="200"/>
        <w:rPr>
          <w:rFonts w:hint="eastAsia" w:ascii="宋体" w:hAnsi="宋体" w:eastAsia="宋体" w:cs="宋体"/>
          <w:color w:val="auto"/>
          <w:sz w:val="21"/>
          <w:szCs w:val="21"/>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rFonts w:hint="eastAsia"/>
          <w:b/>
          <w:bCs/>
          <w:color w:val="auto"/>
          <w:highlight w:val="none"/>
        </w:rPr>
      </w:pPr>
    </w:p>
    <w:p>
      <w:pPr>
        <w:ind w:firstLine="0" w:firstLineChars="0"/>
        <w:rPr>
          <w:color w:val="auto"/>
          <w:highlight w:val="none"/>
        </w:rPr>
      </w:pPr>
      <w:bookmarkStart w:id="165" w:name="_Toc29476707"/>
      <w:bookmarkStart w:id="166" w:name="_Toc2092"/>
      <w:r>
        <w:rPr>
          <w:rFonts w:hint="eastAsia"/>
          <w:b/>
          <w:bCs/>
          <w:color w:val="auto"/>
          <w:highlight w:val="none"/>
        </w:rPr>
        <w:t>附件</w:t>
      </w:r>
      <w:r>
        <w:rPr>
          <w:rFonts w:hint="eastAsia"/>
          <w:b/>
          <w:bCs/>
          <w:color w:val="auto"/>
          <w:highlight w:val="none"/>
          <w:lang w:val="en-US" w:eastAsia="zh-CN"/>
        </w:rPr>
        <w:t>5</w:t>
      </w:r>
      <w:r>
        <w:rPr>
          <w:rFonts w:hint="eastAsia"/>
          <w:b/>
          <w:bCs/>
          <w:color w:val="auto"/>
          <w:highlight w:val="none"/>
        </w:rPr>
        <w:t>：保密协议</w:t>
      </w:r>
    </w:p>
    <w:p>
      <w:pPr>
        <w:ind w:firstLine="0" w:firstLineChars="0"/>
        <w:rPr>
          <w:color w:val="auto"/>
          <w:highlight w:val="none"/>
        </w:rPr>
      </w:pPr>
    </w:p>
    <w:p>
      <w:pPr>
        <w:pStyle w:val="61"/>
        <w:spacing w:line="360" w:lineRule="auto"/>
        <w:ind w:firstLine="42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保 密 协 议</w:t>
      </w:r>
    </w:p>
    <w:p>
      <w:pPr>
        <w:pStyle w:val="61"/>
        <w:spacing w:line="360" w:lineRule="auto"/>
        <w:ind w:firstLine="420"/>
        <w:rPr>
          <w:rFonts w:eastAsia="宋体"/>
          <w:color w:val="auto"/>
          <w:sz w:val="21"/>
          <w:szCs w:val="21"/>
          <w:highlight w:val="none"/>
        </w:rPr>
      </w:pPr>
    </w:p>
    <w:p>
      <w:pPr>
        <w:pStyle w:val="62"/>
        <w:spacing w:line="360" w:lineRule="auto"/>
        <w:ind w:firstLine="420"/>
        <w:rPr>
          <w:color w:val="auto"/>
          <w:sz w:val="21"/>
          <w:szCs w:val="21"/>
          <w:highlight w:val="none"/>
          <w:lang w:eastAsia="zh-CN"/>
        </w:rPr>
      </w:pPr>
      <w:r>
        <w:rPr>
          <w:rFonts w:hint="eastAsia"/>
          <w:color w:val="auto"/>
          <w:sz w:val="21"/>
          <w:szCs w:val="21"/>
          <w:highlight w:val="none"/>
        </w:rPr>
        <w:t>甲方（委托人）</w:t>
      </w:r>
      <w:r>
        <w:rPr>
          <w:rFonts w:hint="eastAsia"/>
          <w:color w:val="auto"/>
          <w:sz w:val="21"/>
          <w:szCs w:val="21"/>
          <w:highlight w:val="none"/>
          <w:lang w:eastAsia="zh-CN"/>
        </w:rPr>
        <w:t>：东莞市水务集团有限公司</w:t>
      </w:r>
    </w:p>
    <w:p>
      <w:pPr>
        <w:pStyle w:val="62"/>
        <w:spacing w:line="360" w:lineRule="auto"/>
        <w:ind w:firstLine="420"/>
        <w:rPr>
          <w:color w:val="auto"/>
          <w:sz w:val="21"/>
          <w:szCs w:val="21"/>
          <w:highlight w:val="none"/>
          <w:lang w:val="en-US" w:eastAsia="zh-CN"/>
        </w:rPr>
      </w:pPr>
      <w:r>
        <w:rPr>
          <w:rFonts w:hint="eastAsia"/>
          <w:color w:val="auto"/>
          <w:sz w:val="21"/>
          <w:szCs w:val="21"/>
          <w:highlight w:val="none"/>
        </w:rPr>
        <w:t>乙方（受托人）：</w:t>
      </w:r>
      <w:r>
        <w:rPr>
          <w:rFonts w:hint="eastAsia"/>
          <w:color w:val="auto"/>
          <w:sz w:val="21"/>
          <w:szCs w:val="21"/>
          <w:highlight w:val="none"/>
          <w:lang w:val="en-US" w:eastAsia="zh-CN"/>
        </w:rPr>
        <w:t xml:space="preserve">  </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 xml:space="preserve">            </w:t>
      </w:r>
    </w:p>
    <w:p>
      <w:pPr>
        <w:pStyle w:val="61"/>
        <w:spacing w:line="360" w:lineRule="auto"/>
        <w:ind w:firstLine="420"/>
        <w:rPr>
          <w:rFonts w:eastAsia="宋体"/>
          <w:color w:val="auto"/>
          <w:sz w:val="21"/>
          <w:szCs w:val="21"/>
          <w:highlight w:val="none"/>
        </w:rPr>
      </w:pP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为加强甲方的涉密资料的管理，确保甲方数据的安全保密，防止发生丢失泄密事件，防范非法使用行为，根据《中华人民共和国保守国家秘密法》及《中华人民共和国保守国家秘密法实施办法》等有关法律法规，特签订本协议。</w:t>
      </w:r>
    </w:p>
    <w:p>
      <w:pPr>
        <w:pStyle w:val="61"/>
        <w:spacing w:line="360" w:lineRule="auto"/>
        <w:ind w:firstLine="420"/>
        <w:rPr>
          <w:rFonts w:eastAsia="宋体"/>
          <w:color w:val="auto"/>
          <w:sz w:val="21"/>
          <w:szCs w:val="21"/>
          <w:highlight w:val="none"/>
        </w:rPr>
      </w:pP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一、保密信息的定义</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本保密协议所称“保密信息”是指甲方（或其下属单位、关联单位）向乙方所提供的不为公众所知悉、能为权利人带来经济利益、具有实用性并经权利人采取保密措施的技术信息和经营信息，包括但不限于以下资料或信息：财务数据，商业和战略计划，商业培训和流程，个人信息，图纸，样品，设备，展示，技术信息，研究，产品，服务，客户名单及客户信息，市场，市场战略，计划，软件及相关的说明书和文件，开发，发明，程序和设计有关的任何信息，数据，技术密诀，文件或材料。</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双方确认，本协议保密信息主要指甲方向乙方提供的排水设施基础地理信息数据、业务数据、管网运营平台应用账号及内容数据、相关手册、源代码及资料等，同时，其他信息不论以口头、书面或电子形式为载体，亦不论是否标明或说明为保密信息，均属本协议所指保密信息。</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保密信息不包括接受方能够提出足够合理证据证明的下述信息、数据、技术密诀、文件或材料：</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 xml:space="preserve">1、在透露的时候，接受方已掌握的信息； </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2、在透露前或透露时，已成为公开的信息；</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3、提供方书面同意对外公开的信息。</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二、保密责任</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1、乙方保证将所接受之保密信息仅用于与合作有关的目的或用途；且不得于合作结束后或于合作项目外的其他业务中使用接受的商业秘密。</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2、在本协议实施过程中以及本协议履行完毕后，乙方均不得使用其获得的甲方的保密信息从事与甲方有竞争性的业务。</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3、乙方保证对所接受之保密信息妥善保管、按本协议之约定保密，并至少采取适用于对自己的保密信息同样的保护措施和审慎程度进行保密。未经甲方书面同意，乙方不得向第三方披露、公布、援引或许可第三方使用其所获得的保密信息。乙方承诺采取的保密措施包括但不限于：</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1)尽可能地减少知悉甲方保密信息的人员范围，知悉甲方保密信息的人员只能限于乙方有必要知悉保密信息的工作人员，工作人员包括乙方管理人员、职员及顾问。</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2)乙方将制定严格的保密制度，实行保密监察制度。</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4、乙方保证保密信息仅在其参与本合作项目的负责人和雇员范围内知悉，在上述人员知悉保密信息前应提示信息的保密性和应承担义务，并保证上述人员以书面形式接受本协议的约束。乙方不得向未参加本项目的工作人员透露保密信息。若上述人员故意或过失泄露了甲方的保密信息，乙方应承担所有法律责任。</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5、乙方一旦发现或应该发现保密信息被泄露、不正当使用或未经甲方授权使用，应立即通知甲方，并采取合理措施防止保密信息进一步的泄露或使用，尽量使秘密信息的泄露控制在最低程度。</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6、若法院、政府部门或有关机构按照法律法规要求乙方提供甲方保密信息，乙方应立即通知甲方，以便甲方能以保密为抗辩理由或取得保护措施。乙方应用尽所有可行的措施来保护该保密信息。</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7、甲方向乙方披露的保密信息和保密信息中任何形式的知识产权全部归属于信息拥有者。甲方向乙方披露保密信息并不表示甲方授予乙方对保密信息及保密信息中的知识产权享有任何权利、资格或权益。</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三、保密期限</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乙方对所接受之保密信息的保密期限：自保密信息披露时起（无论披露时间在本协议生效之前还是之后），至该信息被合法公开时止，乙方均应按本协议之约定承担保密义务。</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四、违约责任</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1.若乙方或乙方工作人员故意或过失违反本协议的保密义务，乙方应一次性向甲方支付违约金共计¥50000元；若前述费用不足以弥补甲方实际损失的，甲方有权另行追偿。</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2.甲方因调查乙方违约或侵权行为而支付的合理费用，包括但不限于律师费、公证费、取证费等，应当包含在损失赔偿之内。</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3.乙方违反本协议规定，甲方有权立即终止乙方使用及持有本协议规定保密信息的权利，并要求乙方将得到的全部保密信息立即返还给甲方，且乙方应向甲方提供完整的保密信息未经授权的使用者的名单。乙方返还甲方保密信息后，本协议规定的乙方法律责任仍然有效。</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4.任何有关本软件和本声明的争议、纠纷，均适用中华人民共和国的法律。本声明的解释权及对本软件使用的最终解释权均属甲方所有。任何有关本软件和本声明的争议，均由甲方所在地人民法院诉讼管辖。</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五、争议解决</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在协议履行过程中，凡因本协议引起的或与本协议有关的任何争议，双方应协商解决；协商不成的，任何一方均可向甲方所在地人民法院提起诉讼。</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六、法律适用</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本协议适用中华人民共和国法律法规。</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七、协议生效</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本协议自双方法定代表人（或授权代表）签字并盖章后生效。</w:t>
      </w:r>
    </w:p>
    <w:p>
      <w:pPr>
        <w:pStyle w:val="61"/>
        <w:spacing w:line="360" w:lineRule="auto"/>
        <w:ind w:firstLine="420"/>
        <w:rPr>
          <w:rFonts w:eastAsia="宋体"/>
          <w:color w:val="auto"/>
          <w:sz w:val="21"/>
          <w:szCs w:val="21"/>
          <w:highlight w:val="none"/>
        </w:rPr>
      </w:pPr>
      <w:r>
        <w:rPr>
          <w:rFonts w:hint="eastAsia" w:eastAsia="宋体"/>
          <w:color w:val="auto"/>
          <w:sz w:val="21"/>
          <w:szCs w:val="21"/>
          <w:highlight w:val="none"/>
        </w:rPr>
        <w:t>八、协议文本</w:t>
      </w:r>
    </w:p>
    <w:p>
      <w:pPr>
        <w:pStyle w:val="62"/>
        <w:spacing w:line="360" w:lineRule="auto"/>
        <w:ind w:firstLine="420"/>
        <w:rPr>
          <w:color w:val="auto"/>
          <w:sz w:val="21"/>
          <w:szCs w:val="21"/>
          <w:highlight w:val="none"/>
        </w:rPr>
      </w:pPr>
      <w:r>
        <w:rPr>
          <w:rFonts w:hint="eastAsia"/>
          <w:color w:val="auto"/>
          <w:sz w:val="21"/>
          <w:szCs w:val="21"/>
          <w:highlight w:val="none"/>
          <w:lang w:val="en-US" w:eastAsia="zh-CN"/>
        </w:rPr>
        <w:t>一式伍份，甲方叁份，乙方贰份</w:t>
      </w:r>
      <w:r>
        <w:rPr>
          <w:rFonts w:hint="eastAsia"/>
          <w:color w:val="auto"/>
          <w:sz w:val="21"/>
          <w:szCs w:val="21"/>
          <w:highlight w:val="none"/>
        </w:rPr>
        <w:t>，具有同等法律效力。</w:t>
      </w:r>
    </w:p>
    <w:p>
      <w:pPr>
        <w:pStyle w:val="8"/>
        <w:spacing w:line="360" w:lineRule="auto"/>
        <w:ind w:left="0" w:leftChars="0" w:firstLine="0" w:firstLineChars="0"/>
        <w:rPr>
          <w:color w:val="auto"/>
          <w:highlight w:val="none"/>
        </w:rPr>
      </w:pPr>
    </w:p>
    <w:p>
      <w:pPr>
        <w:spacing w:before="312" w:beforeLines="100" w:after="312" w:afterLines="100" w:line="360" w:lineRule="auto"/>
        <w:ind w:firstLine="0" w:firstLineChars="0"/>
        <w:rPr>
          <w:color w:val="auto"/>
          <w:sz w:val="21"/>
          <w:szCs w:val="21"/>
          <w:highlight w:val="none"/>
        </w:rPr>
      </w:pPr>
      <w:r>
        <w:rPr>
          <w:rFonts w:hint="eastAsia"/>
          <w:color w:val="auto"/>
          <w:sz w:val="21"/>
          <w:szCs w:val="21"/>
          <w:highlight w:val="none"/>
        </w:rPr>
        <w:t xml:space="preserve">甲方：东莞市水务集团有限公司          </w:t>
      </w:r>
      <w:r>
        <w:rPr>
          <w:rFonts w:hint="eastAsia"/>
          <w:color w:val="auto"/>
          <w:sz w:val="21"/>
          <w:szCs w:val="21"/>
          <w:highlight w:val="none"/>
          <w:lang w:val="en-US" w:eastAsia="zh-CN"/>
        </w:rPr>
        <w:t xml:space="preserve">    乙</w:t>
      </w:r>
      <w:r>
        <w:rPr>
          <w:rFonts w:hint="eastAsia"/>
          <w:color w:val="auto"/>
          <w:sz w:val="21"/>
          <w:szCs w:val="21"/>
          <w:highlight w:val="none"/>
        </w:rPr>
        <w:t>方：</w:t>
      </w:r>
    </w:p>
    <w:p>
      <w:pPr>
        <w:spacing w:before="156" w:beforeLines="50" w:after="156" w:afterLines="50" w:line="360" w:lineRule="auto"/>
        <w:ind w:firstLine="0" w:firstLineChars="0"/>
        <w:rPr>
          <w:color w:val="auto"/>
          <w:sz w:val="21"/>
          <w:szCs w:val="21"/>
          <w:highlight w:val="none"/>
        </w:rPr>
      </w:pPr>
      <w:r>
        <w:rPr>
          <w:rFonts w:hint="eastAsia"/>
          <w:color w:val="auto"/>
          <w:sz w:val="21"/>
          <w:szCs w:val="21"/>
          <w:highlight w:val="none"/>
        </w:rPr>
        <w:t xml:space="preserve">法定代表（或负责）人：                     法定代表（或负责）人：   </w:t>
      </w:r>
    </w:p>
    <w:p>
      <w:pPr>
        <w:spacing w:line="360" w:lineRule="auto"/>
        <w:ind w:firstLine="0" w:firstLineChars="0"/>
        <w:rPr>
          <w:rFonts w:ascii="仿宋_GB2312" w:eastAsia="仿宋_GB2312"/>
          <w:color w:val="auto"/>
          <w:sz w:val="28"/>
          <w:szCs w:val="28"/>
          <w:highlight w:val="none"/>
        </w:rPr>
      </w:pPr>
      <w:r>
        <w:rPr>
          <w:rFonts w:hint="eastAsia"/>
          <w:color w:val="auto"/>
          <w:sz w:val="21"/>
          <w:szCs w:val="21"/>
          <w:highlight w:val="none"/>
        </w:rPr>
        <w:t xml:space="preserve">委托代理人：（签章）                       委托代理人：（签章）     </w:t>
      </w:r>
    </w:p>
    <w:p>
      <w:pPr>
        <w:pStyle w:val="18"/>
        <w:spacing w:line="360" w:lineRule="auto"/>
        <w:ind w:left="0" w:firstLine="0" w:firstLineChars="0"/>
        <w:rPr>
          <w:color w:val="auto"/>
          <w:highlight w:val="none"/>
        </w:rPr>
      </w:pPr>
    </w:p>
    <w:p>
      <w:pPr>
        <w:pStyle w:val="2"/>
        <w:spacing w:before="0" w:after="0"/>
        <w:jc w:val="center"/>
        <w:rPr>
          <w:rFonts w:hAnsi="宋体" w:cs="宋体"/>
          <w:color w:val="auto"/>
          <w:szCs w:val="32"/>
          <w:highlight w:val="none"/>
        </w:rPr>
      </w:pPr>
      <w:bookmarkStart w:id="167" w:name="_Toc26331"/>
      <w:r>
        <w:rPr>
          <w:rFonts w:hint="eastAsia" w:hAnsi="宋体" w:cs="宋体"/>
          <w:color w:val="auto"/>
          <w:szCs w:val="32"/>
          <w:highlight w:val="none"/>
        </w:rPr>
        <w:t>第四章 报价须知</w:t>
      </w:r>
      <w:bookmarkEnd w:id="165"/>
      <w:bookmarkEnd w:id="166"/>
      <w:bookmarkEnd w:id="167"/>
    </w:p>
    <w:p>
      <w:pPr>
        <w:spacing w:line="360" w:lineRule="auto"/>
        <w:rPr>
          <w:rFonts w:hAnsi="宋体" w:cs="宋体"/>
          <w:b/>
          <w:bCs/>
          <w:color w:val="auto"/>
          <w:highlight w:val="none"/>
        </w:rPr>
      </w:pPr>
      <w:r>
        <w:rPr>
          <w:rFonts w:hint="eastAsia" w:hAnsi="宋体" w:cs="宋体"/>
          <w:b/>
          <w:bCs/>
          <w:color w:val="auto"/>
          <w:highlight w:val="none"/>
        </w:rPr>
        <w:t>一、项目费用说明</w:t>
      </w:r>
    </w:p>
    <w:p>
      <w:pPr>
        <w:spacing w:line="360" w:lineRule="auto"/>
        <w:ind w:firstLine="424" w:firstLineChars="177"/>
        <w:rPr>
          <w:rFonts w:hint="eastAsia" w:hAnsi="宋体" w:cs="宋体"/>
          <w:color w:val="auto"/>
          <w:highlight w:val="none"/>
        </w:rPr>
      </w:pPr>
      <w:r>
        <w:rPr>
          <w:rFonts w:hint="eastAsia" w:hAnsi="宋体" w:cs="宋体"/>
          <w:color w:val="auto"/>
          <w:highlight w:val="none"/>
        </w:rPr>
        <w:t>报价人应按询价文件要求及企业的自身情况进行报价。所报的价格包含完成询价文件规定的工作所需的全部费用，并承担所有相应项目风险。</w:t>
      </w:r>
    </w:p>
    <w:p>
      <w:pPr>
        <w:spacing w:line="360" w:lineRule="auto"/>
        <w:ind w:firstLine="424" w:firstLineChars="177"/>
        <w:rPr>
          <w:rFonts w:hint="eastAsia" w:hAnsi="宋体" w:cs="宋体"/>
          <w:color w:val="auto"/>
          <w:highlight w:val="none"/>
        </w:rPr>
      </w:pPr>
    </w:p>
    <w:p>
      <w:pPr>
        <w:spacing w:line="360" w:lineRule="auto"/>
        <w:rPr>
          <w:rFonts w:hAnsi="宋体" w:cs="宋体"/>
          <w:b/>
          <w:bCs/>
          <w:color w:val="auto"/>
          <w:highlight w:val="none"/>
        </w:rPr>
      </w:pPr>
      <w:r>
        <w:rPr>
          <w:rFonts w:hint="eastAsia" w:hAnsi="宋体" w:cs="宋体"/>
          <w:b/>
          <w:bCs/>
          <w:color w:val="auto"/>
          <w:highlight w:val="none"/>
        </w:rPr>
        <w:t>二、报价文件的组成</w:t>
      </w:r>
    </w:p>
    <w:p>
      <w:pPr>
        <w:spacing w:line="360" w:lineRule="auto"/>
        <w:ind w:firstLine="424" w:firstLineChars="177"/>
        <w:rPr>
          <w:rFonts w:hint="eastAsia" w:hAnsi="宋体" w:cs="宋体"/>
          <w:color w:val="auto"/>
          <w:highlight w:val="none"/>
        </w:rPr>
      </w:pPr>
      <w:r>
        <w:rPr>
          <w:rFonts w:hint="eastAsia" w:ascii="宋体" w:hAnsi="宋体" w:cs="宋体"/>
          <w:color w:val="auto"/>
          <w:highlight w:val="none"/>
        </w:rPr>
        <w:t>1</w:t>
      </w:r>
      <w:r>
        <w:rPr>
          <w:rFonts w:hint="eastAsia" w:hAnsi="宋体" w:cs="宋体"/>
          <w:color w:val="auto"/>
          <w:highlight w:val="none"/>
        </w:rPr>
        <w:t>.报价表；</w:t>
      </w:r>
    </w:p>
    <w:p>
      <w:pPr>
        <w:spacing w:line="360" w:lineRule="auto"/>
        <w:ind w:firstLine="424" w:firstLineChars="177"/>
        <w:rPr>
          <w:rFonts w:hint="eastAsia" w:hAnsi="宋体" w:cs="宋体"/>
          <w:color w:val="auto"/>
          <w:highlight w:val="none"/>
        </w:rPr>
      </w:pPr>
      <w:r>
        <w:rPr>
          <w:rFonts w:hint="eastAsia" w:ascii="宋体" w:hAnsi="宋体" w:cs="宋体"/>
          <w:color w:val="auto"/>
          <w:highlight w:val="none"/>
        </w:rPr>
        <w:t>2</w:t>
      </w:r>
      <w:r>
        <w:rPr>
          <w:rFonts w:hint="eastAsia" w:hAnsi="宋体" w:cs="宋体"/>
          <w:color w:val="auto"/>
          <w:highlight w:val="none"/>
        </w:rPr>
        <w:t>.用户需求偏离表；</w:t>
      </w:r>
    </w:p>
    <w:p>
      <w:pPr>
        <w:spacing w:line="360" w:lineRule="auto"/>
        <w:ind w:firstLine="424" w:firstLineChars="177"/>
        <w:rPr>
          <w:rFonts w:hint="eastAsia" w:hAnsi="宋体" w:cs="宋体"/>
          <w:color w:val="auto"/>
          <w:highlight w:val="none"/>
        </w:rPr>
      </w:pPr>
      <w:r>
        <w:rPr>
          <w:rFonts w:hint="eastAsia" w:ascii="宋体" w:hAnsi="宋体" w:cs="宋体"/>
          <w:color w:val="auto"/>
          <w:highlight w:val="none"/>
        </w:rPr>
        <w:t>3</w:t>
      </w:r>
      <w:r>
        <w:rPr>
          <w:rFonts w:hint="eastAsia" w:hAnsi="宋体" w:cs="宋体"/>
          <w:color w:val="auto"/>
          <w:highlight w:val="none"/>
        </w:rPr>
        <w:t>.合同条款偏离表；</w:t>
      </w:r>
    </w:p>
    <w:p>
      <w:pPr>
        <w:spacing w:line="360" w:lineRule="auto"/>
        <w:ind w:firstLine="424" w:firstLineChars="177"/>
        <w:rPr>
          <w:rFonts w:hint="eastAsia" w:hAnsi="宋体" w:cs="宋体"/>
          <w:color w:val="auto"/>
          <w:highlight w:val="none"/>
        </w:rPr>
      </w:pPr>
      <w:r>
        <w:rPr>
          <w:rFonts w:hint="eastAsia" w:hAnsi="宋体" w:cs="宋体"/>
          <w:color w:val="auto"/>
          <w:highlight w:val="none"/>
        </w:rPr>
        <w:t>4.</w:t>
      </w:r>
      <w:r>
        <w:rPr>
          <w:rFonts w:hint="eastAsia" w:hAnsi="宋体" w:cs="宋体"/>
          <w:color w:val="auto"/>
          <w:highlight w:val="none"/>
          <w:lang w:val="en-US" w:eastAsia="zh-CN"/>
        </w:rPr>
        <w:t>营业执照</w:t>
      </w:r>
      <w:r>
        <w:rPr>
          <w:rFonts w:hint="eastAsia" w:hAnsi="宋体" w:cs="宋体"/>
          <w:color w:val="auto"/>
          <w:highlight w:val="none"/>
        </w:rPr>
        <w:t>；</w:t>
      </w:r>
    </w:p>
    <w:p>
      <w:pPr>
        <w:spacing w:line="360" w:lineRule="auto"/>
        <w:ind w:firstLine="424" w:firstLineChars="177"/>
        <w:rPr>
          <w:rFonts w:hint="eastAsia" w:hAnsi="宋体" w:cs="宋体"/>
          <w:color w:val="auto"/>
          <w:highlight w:val="none"/>
          <w:lang w:val="en-US" w:eastAsia="zh-CN"/>
        </w:rPr>
      </w:pPr>
      <w:r>
        <w:rPr>
          <w:rFonts w:hint="eastAsia" w:hAnsi="宋体" w:cs="宋体"/>
          <w:color w:val="auto"/>
          <w:highlight w:val="none"/>
          <w:lang w:val="en-US" w:eastAsia="zh-CN"/>
        </w:rPr>
        <w:t>5.资质证书；</w:t>
      </w:r>
    </w:p>
    <w:p>
      <w:pPr>
        <w:spacing w:line="360" w:lineRule="auto"/>
        <w:ind w:firstLine="424" w:firstLineChars="177"/>
        <w:rPr>
          <w:rFonts w:hint="eastAsia" w:hAnsi="宋体" w:cs="宋体"/>
          <w:color w:val="auto"/>
          <w:highlight w:val="none"/>
          <w:lang w:eastAsia="zh-CN"/>
        </w:rPr>
      </w:pPr>
      <w:r>
        <w:rPr>
          <w:rFonts w:hint="eastAsia" w:hAnsi="宋体" w:cs="宋体"/>
          <w:color w:val="auto"/>
          <w:highlight w:val="none"/>
          <w:lang w:val="en-US" w:eastAsia="zh-CN"/>
        </w:rPr>
        <w:t>6.报价人自2021年1月1日以来，至少具备一个电子档案管理系统设计业绩（含设计、实施一体的项目，合同签订日期为2021年1月1日或以后）</w:t>
      </w:r>
      <w:r>
        <w:rPr>
          <w:rFonts w:hint="eastAsia" w:hAnsi="宋体" w:cs="宋体"/>
          <w:color w:val="auto"/>
          <w:highlight w:val="none"/>
          <w:lang w:eastAsia="zh-CN"/>
        </w:rPr>
        <w:t>；</w:t>
      </w:r>
    </w:p>
    <w:p>
      <w:pPr>
        <w:spacing w:line="360" w:lineRule="auto"/>
        <w:ind w:firstLine="424" w:firstLineChars="177"/>
        <w:rPr>
          <w:rFonts w:hint="eastAsia" w:hAnsi="宋体" w:cs="宋体"/>
          <w:color w:val="auto"/>
          <w:highlight w:val="none"/>
        </w:rPr>
      </w:pPr>
      <w:r>
        <w:rPr>
          <w:rFonts w:hint="eastAsia" w:hAnsi="宋体" w:cs="宋体"/>
          <w:color w:val="auto"/>
          <w:highlight w:val="none"/>
          <w:lang w:val="en-US" w:eastAsia="zh-CN"/>
        </w:rPr>
        <w:t>7.</w:t>
      </w:r>
      <w:r>
        <w:rPr>
          <w:rFonts w:hint="eastAsia" w:hAnsi="宋体" w:cs="宋体"/>
          <w:color w:val="auto"/>
          <w:highlight w:val="none"/>
        </w:rPr>
        <w:t>配备项目人员</w:t>
      </w:r>
      <w:r>
        <w:rPr>
          <w:rFonts w:hint="eastAsia" w:hAnsi="宋体" w:cs="宋体"/>
          <w:color w:val="auto"/>
          <w:highlight w:val="none"/>
          <w:lang w:eastAsia="zh-CN"/>
        </w:rPr>
        <w:t>；</w:t>
      </w:r>
    </w:p>
    <w:p>
      <w:pPr>
        <w:spacing w:line="360" w:lineRule="auto"/>
        <w:ind w:firstLine="424" w:firstLineChars="177"/>
        <w:rPr>
          <w:rFonts w:hint="eastAsia" w:hAnsi="宋体" w:eastAsia="宋体" w:cs="宋体"/>
          <w:color w:val="auto"/>
          <w:highlight w:val="none"/>
          <w:lang w:eastAsia="zh-CN"/>
        </w:rPr>
      </w:pPr>
      <w:r>
        <w:rPr>
          <w:rFonts w:hint="eastAsia" w:hAnsi="宋体" w:cs="宋体"/>
          <w:color w:val="auto"/>
          <w:highlight w:val="none"/>
          <w:lang w:val="en-US" w:eastAsia="zh-CN"/>
        </w:rPr>
        <w:t>8</w:t>
      </w:r>
      <w:r>
        <w:rPr>
          <w:rFonts w:hint="eastAsia" w:hAnsi="宋体" w:cs="宋体"/>
          <w:color w:val="auto"/>
          <w:highlight w:val="none"/>
        </w:rPr>
        <w:t>.信用中国网站截图</w:t>
      </w:r>
      <w:r>
        <w:rPr>
          <w:rFonts w:hint="eastAsia" w:hAnsi="宋体" w:cs="宋体"/>
          <w:color w:val="auto"/>
          <w:highlight w:val="none"/>
          <w:lang w:eastAsia="zh-CN"/>
        </w:rPr>
        <w:t>；</w:t>
      </w:r>
    </w:p>
    <w:p>
      <w:pPr>
        <w:spacing w:line="360" w:lineRule="auto"/>
        <w:ind w:firstLine="424" w:firstLineChars="177"/>
        <w:rPr>
          <w:rFonts w:hint="eastAsia" w:hAnsi="宋体" w:cs="宋体"/>
          <w:color w:val="auto"/>
          <w:highlight w:val="none"/>
        </w:rPr>
      </w:pPr>
      <w:r>
        <w:rPr>
          <w:rFonts w:hint="eastAsia" w:hAnsi="宋体" w:cs="宋体"/>
          <w:color w:val="auto"/>
          <w:highlight w:val="none"/>
          <w:lang w:val="en-US" w:eastAsia="zh-CN"/>
        </w:rPr>
        <w:t>9.</w:t>
      </w:r>
      <w:r>
        <w:rPr>
          <w:rFonts w:hint="eastAsia" w:hAnsi="宋体" w:cs="宋体"/>
          <w:color w:val="auto"/>
          <w:highlight w:val="none"/>
        </w:rPr>
        <w:t>报价人认为有必要提供的资料</w:t>
      </w:r>
      <w:r>
        <w:rPr>
          <w:rFonts w:hint="eastAsia" w:hAnsi="宋体" w:cs="宋体"/>
          <w:color w:val="auto"/>
          <w:highlight w:val="none"/>
          <w:lang w:eastAsia="zh-CN"/>
        </w:rPr>
        <w:t>（</w:t>
      </w:r>
      <w:r>
        <w:rPr>
          <w:rFonts w:hint="eastAsia" w:hAnsi="宋体" w:cs="宋体"/>
          <w:color w:val="auto"/>
          <w:highlight w:val="none"/>
          <w:lang w:val="en-US" w:eastAsia="zh-CN"/>
        </w:rPr>
        <w:t>不做强制要求</w:t>
      </w:r>
      <w:r>
        <w:rPr>
          <w:rFonts w:hint="eastAsia" w:hAnsi="宋体" w:cs="宋体"/>
          <w:color w:val="auto"/>
          <w:highlight w:val="none"/>
          <w:lang w:eastAsia="zh-CN"/>
        </w:rPr>
        <w:t>）</w:t>
      </w:r>
      <w:r>
        <w:rPr>
          <w:rFonts w:hint="eastAsia" w:hAnsi="宋体" w:cs="宋体"/>
          <w:color w:val="auto"/>
          <w:highlight w:val="none"/>
        </w:rPr>
        <w:t>。</w:t>
      </w:r>
    </w:p>
    <w:p>
      <w:pPr>
        <w:spacing w:line="360" w:lineRule="auto"/>
        <w:rPr>
          <w:rFonts w:hAnsi="宋体" w:cs="宋体"/>
          <w:b/>
          <w:bCs/>
          <w:color w:val="auto"/>
          <w:highlight w:val="none"/>
        </w:rPr>
      </w:pPr>
    </w:p>
    <w:p>
      <w:pPr>
        <w:spacing w:line="360" w:lineRule="auto"/>
        <w:rPr>
          <w:rFonts w:hAnsi="宋体" w:cs="宋体"/>
          <w:b/>
          <w:bCs/>
          <w:color w:val="auto"/>
          <w:highlight w:val="none"/>
        </w:rPr>
      </w:pPr>
      <w:r>
        <w:rPr>
          <w:rFonts w:hint="eastAsia" w:hAnsi="宋体" w:cs="宋体"/>
          <w:b/>
          <w:bCs/>
          <w:color w:val="auto"/>
          <w:highlight w:val="none"/>
        </w:rPr>
        <w:t>三、报价文件的封装和递交</w:t>
      </w:r>
    </w:p>
    <w:p>
      <w:pPr>
        <w:spacing w:line="360" w:lineRule="auto"/>
        <w:ind w:firstLine="424" w:firstLineChars="177"/>
        <w:rPr>
          <w:rFonts w:hAnsi="宋体" w:cs="宋体"/>
          <w:color w:val="auto"/>
          <w:highlight w:val="none"/>
        </w:rPr>
      </w:pPr>
      <w:r>
        <w:rPr>
          <w:rFonts w:hint="eastAsia" w:ascii="Times New Roman" w:cs="宋体"/>
          <w:color w:val="auto"/>
          <w:highlight w:val="none"/>
        </w:rPr>
        <w:t>1</w:t>
      </w:r>
      <w:r>
        <w:rPr>
          <w:rFonts w:hint="eastAsia" w:hAnsi="宋体" w:cs="宋体"/>
          <w:color w:val="auto"/>
          <w:highlight w:val="none"/>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4" w:firstLineChars="177"/>
        <w:rPr>
          <w:rFonts w:ascii="Times New Roman"/>
          <w:color w:val="auto"/>
          <w:highlight w:val="none"/>
        </w:rPr>
      </w:pPr>
      <w:r>
        <w:rPr>
          <w:rFonts w:ascii="Times New Roman"/>
          <w:color w:val="auto"/>
          <w:highlight w:val="none"/>
        </w:rPr>
        <w:t xml:space="preserve">2. </w:t>
      </w:r>
      <w:r>
        <w:rPr>
          <w:rFonts w:hint="eastAsia" w:ascii="Times New Roman"/>
          <w:b/>
          <w:bCs/>
          <w:color w:val="auto"/>
          <w:highlight w:val="none"/>
        </w:rPr>
        <w:t>报价文件无须装订成册。</w:t>
      </w:r>
      <w:r>
        <w:rPr>
          <w:rFonts w:ascii="Times New Roman"/>
          <w:color w:val="auto"/>
          <w:highlight w:val="none"/>
        </w:rPr>
        <w:t>若报价文件装订成册，需同时提供电子文件，内容包括：签字、盖章后的报价文件扫描版PDF格式电子文件。电子文件不可设置密码，用U盘或DVD或CD-R光盘储存，并密封于</w:t>
      </w:r>
      <w:r>
        <w:rPr>
          <w:rFonts w:hint="eastAsia" w:hAnsi="宋体" w:cs="宋体"/>
          <w:color w:val="auto"/>
          <w:highlight w:val="none"/>
        </w:rPr>
        <w:t>“电子文件”</w:t>
      </w:r>
      <w:r>
        <w:rPr>
          <w:rFonts w:ascii="Times New Roman"/>
          <w:color w:val="auto"/>
          <w:highlight w:val="none"/>
        </w:rPr>
        <w:t>内（电子文件的包装封面需注明项目名称、项目编号、报价人单位名称，并加盖报价人法人公章）。</w:t>
      </w:r>
    </w:p>
    <w:p>
      <w:pPr>
        <w:spacing w:line="360" w:lineRule="auto"/>
        <w:ind w:firstLine="424" w:firstLineChars="177"/>
        <w:rPr>
          <w:rFonts w:hAnsi="宋体" w:cs="宋体"/>
          <w:color w:val="auto"/>
          <w:highlight w:val="none"/>
        </w:rPr>
      </w:pPr>
      <w:r>
        <w:rPr>
          <w:rFonts w:hint="eastAsia" w:ascii="Times New Roman" w:cs="宋体"/>
          <w:color w:val="auto"/>
          <w:highlight w:val="none"/>
        </w:rPr>
        <w:t>3</w:t>
      </w:r>
      <w:r>
        <w:rPr>
          <w:rFonts w:hint="eastAsia" w:hAnsi="宋体" w:cs="宋体"/>
          <w:color w:val="auto"/>
          <w:highlight w:val="none"/>
        </w:rPr>
        <w:t>.</w:t>
      </w:r>
      <w:r>
        <w:rPr>
          <w:rFonts w:hint="eastAsia" w:hAnsi="宋体" w:cs="宋体"/>
          <w:b/>
          <w:bCs/>
          <w:color w:val="auto"/>
          <w:highlight w:val="none"/>
        </w:rPr>
        <w:t>密封好的报价文件，应于询价邀请函中规定的截止时间前递交到采购人指定的递交地点，否则视为放弃参与本项目。</w:t>
      </w:r>
    </w:p>
    <w:p>
      <w:pPr>
        <w:spacing w:line="360" w:lineRule="auto"/>
        <w:rPr>
          <w:rFonts w:hAnsi="宋体" w:cs="宋体"/>
          <w:color w:val="auto"/>
          <w:highlight w:val="none"/>
        </w:rPr>
      </w:pPr>
    </w:p>
    <w:p>
      <w:pPr>
        <w:spacing w:line="360" w:lineRule="auto"/>
        <w:rPr>
          <w:rFonts w:hAnsi="宋体" w:cs="宋体"/>
          <w:b/>
          <w:bCs/>
          <w:color w:val="auto"/>
          <w:highlight w:val="none"/>
        </w:rPr>
      </w:pPr>
      <w:r>
        <w:rPr>
          <w:rFonts w:hint="eastAsia" w:hAnsi="宋体" w:cs="宋体"/>
          <w:b/>
          <w:bCs/>
          <w:color w:val="auto"/>
          <w:highlight w:val="none"/>
        </w:rPr>
        <w:t>四、报价有效性说明</w:t>
      </w:r>
    </w:p>
    <w:p>
      <w:pPr>
        <w:spacing w:line="360" w:lineRule="auto"/>
        <w:ind w:firstLine="426" w:firstLineChars="177"/>
        <w:rPr>
          <w:rFonts w:hint="eastAsia" w:ascii="Times New Roman" w:cs="宋体"/>
          <w:b/>
          <w:bCs/>
          <w:color w:val="auto"/>
          <w:highlight w:val="none"/>
          <w:lang w:val="en-US" w:eastAsia="zh-CN"/>
        </w:rPr>
      </w:pPr>
      <w:r>
        <w:rPr>
          <w:rFonts w:hint="eastAsia" w:ascii="Times New Roman" w:cs="宋体"/>
          <w:b/>
          <w:bCs/>
          <w:color w:val="auto"/>
          <w:highlight w:val="none"/>
          <w:lang w:val="en-US" w:eastAsia="zh-CN"/>
        </w:rPr>
        <w:t>1.不</w:t>
      </w:r>
      <w:r>
        <w:rPr>
          <w:rFonts w:hint="eastAsia" w:ascii="Times New Roman" w:cs="宋体"/>
          <w:b/>
          <w:bCs/>
          <w:color w:val="auto"/>
          <w:highlight w:val="none"/>
        </w:rPr>
        <w:t>含税总报价不得高于本项目</w:t>
      </w:r>
      <w:r>
        <w:rPr>
          <w:rFonts w:hint="eastAsia" w:ascii="Times New Roman" w:cs="宋体"/>
          <w:b/>
          <w:bCs/>
          <w:color w:val="auto"/>
          <w:highlight w:val="none"/>
          <w:lang w:val="en-US" w:eastAsia="zh-CN"/>
        </w:rPr>
        <w:t>不</w:t>
      </w:r>
      <w:r>
        <w:rPr>
          <w:rFonts w:hint="eastAsia" w:ascii="Times New Roman" w:cs="宋体"/>
          <w:b/>
          <w:bCs/>
          <w:color w:val="auto"/>
          <w:highlight w:val="none"/>
        </w:rPr>
        <w:t>含税最高限价，否则视为无效报价</w:t>
      </w:r>
      <w:r>
        <w:rPr>
          <w:rFonts w:hint="eastAsia" w:ascii="Times New Roman" w:cs="宋体"/>
          <w:b/>
          <w:bCs/>
          <w:color w:val="auto"/>
          <w:highlight w:val="none"/>
          <w:lang w:eastAsia="zh-CN"/>
        </w:rPr>
        <w:t>；</w:t>
      </w:r>
    </w:p>
    <w:p>
      <w:pPr>
        <w:spacing w:line="360" w:lineRule="auto"/>
        <w:ind w:firstLine="426" w:firstLineChars="177"/>
        <w:rPr>
          <w:rFonts w:hint="eastAsia" w:ascii="Times New Roman" w:cs="宋体"/>
          <w:b/>
          <w:bCs/>
          <w:color w:val="auto"/>
          <w:highlight w:val="none"/>
          <w:lang w:val="en-US" w:eastAsia="zh-CN"/>
        </w:rPr>
      </w:pPr>
      <w:r>
        <w:rPr>
          <w:rFonts w:hint="eastAsia" w:ascii="Times New Roman" w:cs="宋体"/>
          <w:b/>
          <w:bCs/>
          <w:color w:val="auto"/>
          <w:highlight w:val="none"/>
          <w:lang w:val="en-US" w:eastAsia="zh-CN"/>
        </w:rPr>
        <w:t>2.对用户需求书、合同条款响应有负偏离的，按无效响应处理；</w:t>
      </w:r>
    </w:p>
    <w:p>
      <w:pPr>
        <w:spacing w:line="360" w:lineRule="auto"/>
        <w:ind w:firstLine="426" w:firstLineChars="177"/>
        <w:rPr>
          <w:rFonts w:hint="default" w:ascii="Times New Roman" w:cs="宋体"/>
          <w:b/>
          <w:bCs/>
          <w:color w:val="auto"/>
          <w:highlight w:val="none"/>
          <w:lang w:val="en-US" w:eastAsia="zh-CN"/>
        </w:rPr>
      </w:pPr>
      <w:r>
        <w:rPr>
          <w:rFonts w:hint="eastAsia" w:ascii="Times New Roman" w:cs="宋体"/>
          <w:b/>
          <w:bCs/>
          <w:color w:val="auto"/>
          <w:highlight w:val="none"/>
          <w:lang w:val="en-US" w:eastAsia="zh-CN"/>
        </w:rPr>
        <w:t>3.报价人未按报价文件格式提供相应材料的，按无效报价处理；</w:t>
      </w:r>
    </w:p>
    <w:p>
      <w:pPr>
        <w:spacing w:line="360" w:lineRule="auto"/>
        <w:ind w:firstLine="426" w:firstLineChars="177"/>
        <w:rPr>
          <w:rFonts w:hint="eastAsia" w:ascii="Times New Roman" w:hAnsi="Times New Roman" w:eastAsia="宋体" w:cs="宋体"/>
          <w:b/>
          <w:bCs/>
          <w:color w:val="auto"/>
          <w:highlight w:val="none"/>
        </w:rPr>
      </w:pPr>
      <w:r>
        <w:rPr>
          <w:rFonts w:hint="eastAsia" w:ascii="Times New Roman" w:eastAsia="宋体" w:cs="宋体"/>
          <w:b/>
          <w:bCs/>
          <w:color w:val="auto"/>
          <w:highlight w:val="none"/>
          <w:lang w:val="en-US" w:eastAsia="zh-CN"/>
        </w:rPr>
        <w:t>4.</w:t>
      </w:r>
      <w:r>
        <w:rPr>
          <w:rFonts w:hint="eastAsia" w:ascii="Times New Roman" w:eastAsia="宋体" w:cs="宋体"/>
          <w:b/>
          <w:bCs/>
          <w:color w:val="auto"/>
          <w:highlight w:val="none"/>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r>
        <w:rPr>
          <w:rFonts w:hint="eastAsia" w:ascii="Times New Roman" w:hAnsi="Times New Roman" w:eastAsia="宋体" w:cs="宋体"/>
          <w:b/>
          <w:bCs/>
          <w:color w:val="auto"/>
          <w:highlight w:val="none"/>
        </w:rPr>
        <w:t>。</w:t>
      </w:r>
    </w:p>
    <w:p>
      <w:pPr>
        <w:spacing w:line="360" w:lineRule="auto"/>
        <w:ind w:firstLine="480" w:firstLineChars="200"/>
        <w:rPr>
          <w:rFonts w:hAnsi="宋体" w:cs="宋体"/>
          <w:color w:val="auto"/>
          <w:highlight w:val="none"/>
        </w:rPr>
      </w:pPr>
    </w:p>
    <w:p>
      <w:pPr>
        <w:spacing w:line="360" w:lineRule="auto"/>
        <w:rPr>
          <w:rFonts w:hAnsi="宋体" w:cs="宋体"/>
          <w:color w:val="auto"/>
          <w:highlight w:val="none"/>
        </w:rPr>
      </w:pPr>
      <w:r>
        <w:rPr>
          <w:rFonts w:hint="eastAsia" w:hAnsi="宋体" w:cs="宋体"/>
          <w:color w:val="auto"/>
          <w:highlight w:val="none"/>
        </w:rPr>
        <w:br w:type="page"/>
      </w:r>
    </w:p>
    <w:p>
      <w:pPr>
        <w:pStyle w:val="2"/>
        <w:spacing w:before="0" w:after="0"/>
        <w:jc w:val="center"/>
        <w:rPr>
          <w:rFonts w:hAnsi="宋体" w:cs="宋体"/>
          <w:color w:val="auto"/>
          <w:szCs w:val="32"/>
          <w:highlight w:val="none"/>
        </w:rPr>
      </w:pPr>
      <w:bookmarkStart w:id="168" w:name="_Toc29476708"/>
      <w:bookmarkStart w:id="169" w:name="_Toc26243"/>
      <w:bookmarkStart w:id="170" w:name="_Toc24678"/>
      <w:r>
        <w:rPr>
          <w:rFonts w:hint="eastAsia" w:hAnsi="宋体" w:cs="宋体"/>
          <w:color w:val="auto"/>
          <w:szCs w:val="32"/>
          <w:highlight w:val="none"/>
        </w:rPr>
        <w:t>第五章 报价文件（格式）</w:t>
      </w:r>
      <w:bookmarkEnd w:id="168"/>
      <w:bookmarkEnd w:id="169"/>
      <w:bookmarkEnd w:id="170"/>
    </w:p>
    <w:p>
      <w:pPr>
        <w:spacing w:line="360" w:lineRule="auto"/>
        <w:rPr>
          <w:rFonts w:ascii="Times New Roman"/>
          <w:b/>
          <w:color w:val="auto"/>
          <w:sz w:val="28"/>
          <w:szCs w:val="28"/>
          <w:highlight w:val="none"/>
        </w:rPr>
      </w:pPr>
      <w:r>
        <w:rPr>
          <w:rFonts w:ascii="Times New Roman"/>
          <w:b/>
          <w:color w:val="auto"/>
          <w:sz w:val="28"/>
          <w:szCs w:val="28"/>
          <w:highlight w:val="none"/>
        </w:rPr>
        <w:t>1. 报价表</w:t>
      </w:r>
    </w:p>
    <w:tbl>
      <w:tblPr>
        <w:tblStyle w:val="22"/>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980" w:type="dxa"/>
            <w:shd w:val="clear" w:color="auto" w:fill="auto"/>
            <w:vAlign w:val="center"/>
          </w:tcPr>
          <w:p>
            <w:pPr>
              <w:pStyle w:val="12"/>
              <w:jc w:val="center"/>
              <w:rPr>
                <w:rFonts w:hAnsi="宋体" w:cs="宋体"/>
                <w:color w:val="auto"/>
                <w:sz w:val="24"/>
                <w:szCs w:val="28"/>
                <w:highlight w:val="none"/>
              </w:rPr>
            </w:pPr>
            <w:r>
              <w:rPr>
                <w:rFonts w:hint="eastAsia" w:hAnsi="宋体" w:cs="宋体"/>
                <w:color w:val="auto"/>
                <w:sz w:val="24"/>
                <w:szCs w:val="28"/>
                <w:highlight w:val="none"/>
              </w:rPr>
              <w:t>项目名称</w:t>
            </w:r>
          </w:p>
        </w:tc>
        <w:tc>
          <w:tcPr>
            <w:tcW w:w="6951" w:type="dxa"/>
            <w:shd w:val="clear" w:color="auto" w:fill="auto"/>
            <w:vAlign w:val="center"/>
          </w:tcPr>
          <w:p>
            <w:pPr>
              <w:autoSpaceDE/>
              <w:autoSpaceDN/>
              <w:adjustRightInd/>
              <w:jc w:val="center"/>
              <w:rPr>
                <w:rFonts w:hAnsi="宋体" w:cs="宋体"/>
                <w:color w:val="auto"/>
                <w:szCs w:val="28"/>
                <w:highlight w:val="none"/>
              </w:rPr>
            </w:pPr>
            <w:r>
              <w:rPr>
                <w:rFonts w:hint="eastAsia" w:hAnsi="宋体" w:cs="宋体"/>
                <w:color w:val="auto"/>
                <w:szCs w:val="28"/>
                <w:highlight w:val="none"/>
                <w:lang w:val="en-US" w:eastAsia="zh-CN"/>
              </w:rPr>
              <w:t>东莞水务集团档案管理系统建设项目设计服务项目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980" w:type="dxa"/>
            <w:shd w:val="clear" w:color="auto" w:fill="auto"/>
            <w:vAlign w:val="center"/>
          </w:tcPr>
          <w:p>
            <w:pPr>
              <w:pStyle w:val="12"/>
              <w:jc w:val="center"/>
              <w:rPr>
                <w:rFonts w:hAnsi="宋体" w:cs="宋体"/>
                <w:color w:val="auto"/>
                <w:sz w:val="24"/>
                <w:szCs w:val="28"/>
                <w:highlight w:val="none"/>
              </w:rPr>
            </w:pPr>
            <w:r>
              <w:rPr>
                <w:rFonts w:hint="eastAsia" w:hAnsi="宋体" w:cs="宋体"/>
                <w:color w:val="auto"/>
                <w:sz w:val="24"/>
                <w:szCs w:val="28"/>
                <w:highlight w:val="none"/>
              </w:rPr>
              <w:t>报价</w:t>
            </w:r>
          </w:p>
          <w:p>
            <w:pPr>
              <w:pStyle w:val="12"/>
              <w:jc w:val="center"/>
              <w:rPr>
                <w:rFonts w:hAnsi="宋体" w:cs="宋体"/>
                <w:color w:val="auto"/>
                <w:sz w:val="24"/>
                <w:szCs w:val="28"/>
                <w:highlight w:val="none"/>
              </w:rPr>
            </w:pPr>
            <w:r>
              <w:rPr>
                <w:rFonts w:hint="eastAsia" w:hAnsi="宋体" w:cs="宋体"/>
                <w:color w:val="auto"/>
                <w:sz w:val="24"/>
                <w:szCs w:val="28"/>
                <w:highlight w:val="none"/>
              </w:rPr>
              <w:t>（单位：元）</w:t>
            </w:r>
          </w:p>
        </w:tc>
        <w:tc>
          <w:tcPr>
            <w:tcW w:w="6951" w:type="dxa"/>
            <w:shd w:val="clear" w:color="auto" w:fill="auto"/>
            <w:vAlign w:val="center"/>
          </w:tcPr>
          <w:p>
            <w:pPr>
              <w:pStyle w:val="12"/>
              <w:spacing w:line="480" w:lineRule="auto"/>
              <w:rPr>
                <w:rFonts w:hint="eastAsia"/>
                <w:color w:val="auto"/>
                <w:highlight w:val="none"/>
              </w:rPr>
            </w:pPr>
            <w:r>
              <w:rPr>
                <w:rFonts w:hint="eastAsia" w:hAnsi="宋体" w:cs="宋体"/>
                <w:color w:val="auto"/>
                <w:sz w:val="24"/>
                <w:szCs w:val="28"/>
                <w:highlight w:val="none"/>
                <w:lang w:val="en-US" w:eastAsia="zh-CN"/>
              </w:rPr>
              <w:t>不含税金额</w:t>
            </w:r>
            <w:r>
              <w:rPr>
                <w:rFonts w:hint="eastAsia" w:hAnsi="宋体" w:cs="宋体"/>
                <w:color w:val="auto"/>
                <w:sz w:val="24"/>
                <w:szCs w:val="28"/>
                <w:highlight w:val="none"/>
              </w:rPr>
              <w:t>：</w:t>
            </w:r>
            <w:r>
              <w:rPr>
                <w:rFonts w:hint="eastAsia" w:hAnsi="宋体" w:cs="宋体"/>
                <w:color w:val="auto"/>
                <w:sz w:val="24"/>
                <w:szCs w:val="28"/>
                <w:highlight w:val="none"/>
                <w:lang w:val="en-US" w:eastAsia="zh-CN"/>
              </w:rPr>
              <w:t>小写</w:t>
            </w:r>
            <w:r>
              <w:rPr>
                <w:rFonts w:hint="eastAsia" w:hAnsi="宋体" w:cs="宋体"/>
                <w:color w:val="auto"/>
                <w:sz w:val="24"/>
                <w:szCs w:val="28"/>
                <w:highlight w:val="none"/>
                <w:u w:val="single"/>
              </w:rPr>
              <w:t xml:space="preserve">           </w:t>
            </w:r>
            <w:r>
              <w:rPr>
                <w:rFonts w:hint="eastAsia" w:hAnsi="宋体" w:cs="宋体"/>
                <w:color w:val="auto"/>
                <w:sz w:val="24"/>
                <w:szCs w:val="28"/>
                <w:highlight w:val="none"/>
                <w:u w:val="single"/>
                <w:lang w:val="en-US" w:eastAsia="zh-CN"/>
              </w:rPr>
              <w:t>元</w:t>
            </w:r>
          </w:p>
          <w:p>
            <w:pPr>
              <w:pStyle w:val="12"/>
              <w:spacing w:line="480" w:lineRule="auto"/>
              <w:rPr>
                <w:rFonts w:hint="default" w:hAnsi="宋体" w:cs="宋体"/>
                <w:color w:val="auto"/>
                <w:sz w:val="24"/>
                <w:szCs w:val="28"/>
                <w:highlight w:val="none"/>
                <w:u w:val="single"/>
                <w:lang w:val="en-US" w:eastAsia="zh-CN"/>
              </w:rPr>
            </w:pPr>
            <w:r>
              <w:rPr>
                <w:rFonts w:hint="eastAsia" w:hAnsi="宋体" w:cs="宋体"/>
                <w:color w:val="auto"/>
                <w:sz w:val="24"/>
                <w:szCs w:val="28"/>
                <w:highlight w:val="none"/>
                <w:lang w:val="en-US" w:eastAsia="zh-CN"/>
              </w:rPr>
              <w:t>含税金额</w:t>
            </w:r>
            <w:r>
              <w:rPr>
                <w:rFonts w:hint="eastAsia" w:hAnsi="宋体" w:cs="宋体"/>
                <w:color w:val="auto"/>
                <w:sz w:val="24"/>
                <w:szCs w:val="28"/>
                <w:highlight w:val="none"/>
                <w:lang w:eastAsia="zh-CN"/>
              </w:rPr>
              <w:t>：</w:t>
            </w:r>
            <w:r>
              <w:rPr>
                <w:rFonts w:hint="eastAsia" w:hAnsi="宋体" w:cs="宋体"/>
                <w:color w:val="auto"/>
                <w:sz w:val="24"/>
                <w:szCs w:val="28"/>
                <w:highlight w:val="none"/>
                <w:lang w:val="en-US" w:eastAsia="zh-CN"/>
              </w:rPr>
              <w:t>小写</w:t>
            </w:r>
            <w:r>
              <w:rPr>
                <w:rFonts w:hint="eastAsia" w:hAnsi="宋体" w:cs="宋体"/>
                <w:color w:val="auto"/>
                <w:sz w:val="24"/>
                <w:szCs w:val="28"/>
                <w:highlight w:val="none"/>
                <w:u w:val="single"/>
                <w:lang w:val="en-US" w:eastAsia="zh-CN"/>
              </w:rPr>
              <w:t xml:space="preserve">           </w:t>
            </w:r>
            <w:r>
              <w:rPr>
                <w:rFonts w:hint="eastAsia" w:hAnsi="宋体" w:cs="宋体"/>
                <w:color w:val="auto"/>
                <w:sz w:val="24"/>
                <w:szCs w:val="28"/>
                <w:highlight w:val="none"/>
                <w:lang w:val="en-US" w:eastAsia="zh-CN"/>
              </w:rPr>
              <w:t>元，税金</w:t>
            </w:r>
            <w:r>
              <w:rPr>
                <w:rFonts w:hint="eastAsia" w:hAnsi="宋体" w:cs="宋体"/>
                <w:color w:val="auto"/>
                <w:sz w:val="24"/>
                <w:szCs w:val="28"/>
                <w:highlight w:val="none"/>
                <w:u w:val="single"/>
                <w:lang w:val="en-US" w:eastAsia="zh-CN"/>
              </w:rPr>
              <w:t xml:space="preserve">     </w:t>
            </w:r>
            <w:r>
              <w:rPr>
                <w:rFonts w:hint="eastAsia" w:hAnsi="宋体" w:cs="宋体"/>
                <w:color w:val="auto"/>
                <w:sz w:val="24"/>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2"/>
              <w:jc w:val="center"/>
              <w:rPr>
                <w:rFonts w:hAnsi="宋体" w:cs="宋体"/>
                <w:color w:val="auto"/>
                <w:sz w:val="24"/>
                <w:szCs w:val="28"/>
                <w:highlight w:val="none"/>
                <w:u w:val="single"/>
              </w:rPr>
            </w:pPr>
            <w:r>
              <w:rPr>
                <w:rFonts w:hint="eastAsia" w:hAnsi="宋体" w:cs="宋体"/>
                <w:color w:val="auto"/>
                <w:sz w:val="24"/>
                <w:szCs w:val="28"/>
                <w:highlight w:val="none"/>
              </w:rPr>
              <w:t>完成时间</w:t>
            </w:r>
          </w:p>
        </w:tc>
        <w:tc>
          <w:tcPr>
            <w:tcW w:w="6951" w:type="dxa"/>
            <w:shd w:val="clear" w:color="auto" w:fill="auto"/>
            <w:vAlign w:val="center"/>
          </w:tcPr>
          <w:p>
            <w:pPr>
              <w:autoSpaceDE/>
              <w:autoSpaceDN/>
              <w:adjustRightInd/>
              <w:jc w:val="center"/>
              <w:rPr>
                <w:rFonts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2"/>
              <w:jc w:val="center"/>
              <w:rPr>
                <w:rFonts w:hAnsi="宋体" w:cs="宋体"/>
                <w:color w:val="auto"/>
                <w:sz w:val="24"/>
                <w:szCs w:val="28"/>
                <w:highlight w:val="none"/>
              </w:rPr>
            </w:pPr>
            <w:r>
              <w:rPr>
                <w:rFonts w:hint="eastAsia" w:hAnsi="宋体" w:cs="宋体"/>
                <w:color w:val="auto"/>
                <w:sz w:val="24"/>
                <w:szCs w:val="28"/>
                <w:highlight w:val="none"/>
              </w:rPr>
              <w:t>报价人纳税类型</w:t>
            </w:r>
          </w:p>
        </w:tc>
        <w:tc>
          <w:tcPr>
            <w:tcW w:w="6951" w:type="dxa"/>
            <w:shd w:val="clear" w:color="auto" w:fill="auto"/>
            <w:vAlign w:val="center"/>
          </w:tcPr>
          <w:p>
            <w:pPr>
              <w:autoSpaceDE/>
              <w:autoSpaceDN/>
              <w:adjustRightInd/>
              <w:ind w:firstLine="1800" w:firstLineChars="750"/>
              <w:rPr>
                <w:rFonts w:hAnsi="宋体" w:cs="宋体"/>
                <w:color w:val="auto"/>
                <w:szCs w:val="28"/>
                <w:highlight w:val="none"/>
              </w:rPr>
            </w:pPr>
            <w:r>
              <w:rPr>
                <w:rFonts w:hint="eastAsia" w:hAnsi="宋体" w:cs="宋体"/>
                <w:color w:val="auto"/>
                <w:szCs w:val="28"/>
                <w:highlight w:val="none"/>
              </w:rPr>
              <w:t>□ 一般纳税人</w:t>
            </w:r>
          </w:p>
          <w:p>
            <w:pPr>
              <w:autoSpaceDE/>
              <w:autoSpaceDN/>
              <w:adjustRightInd/>
              <w:ind w:firstLine="1800" w:firstLineChars="750"/>
              <w:rPr>
                <w:rFonts w:hAnsi="宋体" w:cs="宋体"/>
                <w:color w:val="auto"/>
                <w:szCs w:val="28"/>
                <w:highlight w:val="none"/>
              </w:rPr>
            </w:pPr>
            <w:r>
              <w:rPr>
                <w:rFonts w:hint="eastAsia" w:hAnsi="宋体" w:cs="宋体"/>
                <w:color w:val="auto"/>
                <w:szCs w:val="28"/>
                <w:highlight w:val="none"/>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2"/>
              <w:jc w:val="center"/>
              <w:rPr>
                <w:rFonts w:hAnsi="宋体" w:cs="宋体"/>
                <w:color w:val="auto"/>
                <w:sz w:val="24"/>
                <w:szCs w:val="28"/>
                <w:highlight w:val="none"/>
              </w:rPr>
            </w:pPr>
            <w:r>
              <w:rPr>
                <w:rFonts w:hint="eastAsia" w:hAnsi="宋体" w:cs="宋体"/>
                <w:color w:val="auto"/>
                <w:sz w:val="24"/>
                <w:szCs w:val="28"/>
                <w:highlight w:val="none"/>
              </w:rPr>
              <w:t>报价人提供的增值税专用发票的税率</w:t>
            </w:r>
          </w:p>
        </w:tc>
        <w:tc>
          <w:tcPr>
            <w:tcW w:w="6951" w:type="dxa"/>
            <w:shd w:val="clear" w:color="auto" w:fill="auto"/>
            <w:vAlign w:val="center"/>
          </w:tcPr>
          <w:p>
            <w:pPr>
              <w:autoSpaceDE/>
              <w:autoSpaceDN/>
              <w:adjustRightInd/>
              <w:jc w:val="center"/>
              <w:rPr>
                <w:rFonts w:hAnsi="宋体" w:cs="宋体"/>
                <w:color w:val="auto"/>
                <w:szCs w:val="28"/>
                <w:highlight w:val="none"/>
              </w:rPr>
            </w:pPr>
            <w:r>
              <w:rPr>
                <w:rFonts w:hint="eastAsia" w:hAnsi="宋体" w:cs="宋体"/>
                <w:color w:val="auto"/>
                <w:szCs w:val="28"/>
                <w:highlight w:val="none"/>
                <w:u w:val="single"/>
              </w:rPr>
              <w:t xml:space="preserve">     </w:t>
            </w:r>
            <w:r>
              <w:rPr>
                <w:rFonts w:ascii="Times New Roman"/>
                <w:color w:val="auto"/>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980" w:type="dxa"/>
            <w:shd w:val="clear" w:color="auto" w:fill="auto"/>
            <w:vAlign w:val="center"/>
          </w:tcPr>
          <w:p>
            <w:pPr>
              <w:pStyle w:val="12"/>
              <w:jc w:val="center"/>
              <w:rPr>
                <w:rFonts w:hAnsi="宋体" w:cs="宋体"/>
                <w:color w:val="auto"/>
                <w:sz w:val="24"/>
                <w:szCs w:val="24"/>
                <w:highlight w:val="none"/>
              </w:rPr>
            </w:pPr>
            <w:r>
              <w:rPr>
                <w:rFonts w:hint="eastAsia" w:hAnsi="宋体" w:cs="宋体"/>
                <w:color w:val="auto"/>
                <w:sz w:val="24"/>
                <w:szCs w:val="24"/>
                <w:highlight w:val="none"/>
              </w:rPr>
              <w:t>备注</w:t>
            </w:r>
          </w:p>
        </w:tc>
        <w:tc>
          <w:tcPr>
            <w:tcW w:w="6951" w:type="dxa"/>
            <w:shd w:val="clear" w:color="auto" w:fill="auto"/>
            <w:vAlign w:val="center"/>
          </w:tcPr>
          <w:p>
            <w:pPr>
              <w:numPr>
                <w:ilvl w:val="0"/>
                <w:numId w:val="8"/>
              </w:numPr>
              <w:autoSpaceDE/>
              <w:autoSpaceDN/>
              <w:adjustRightInd/>
              <w:jc w:val="both"/>
              <w:rPr>
                <w:rFonts w:ascii="Times New Roman"/>
                <w:b/>
                <w:bCs/>
                <w:color w:val="auto"/>
                <w:highlight w:val="none"/>
              </w:rPr>
            </w:pPr>
            <w:r>
              <w:rPr>
                <w:rFonts w:ascii="Times New Roman"/>
                <w:b/>
                <w:bCs/>
                <w:color w:val="auto"/>
                <w:highlight w:val="none"/>
              </w:rPr>
              <w:t>本次所报价格为</w:t>
            </w:r>
            <w:r>
              <w:rPr>
                <w:rFonts w:hint="eastAsia" w:ascii="Times New Roman"/>
                <w:b/>
                <w:bCs/>
                <w:color w:val="auto"/>
                <w:highlight w:val="none"/>
                <w:lang w:val="en-US" w:eastAsia="zh-CN"/>
              </w:rPr>
              <w:t>不</w:t>
            </w:r>
            <w:r>
              <w:rPr>
                <w:rFonts w:ascii="Times New Roman"/>
                <w:b/>
                <w:bCs/>
                <w:color w:val="auto"/>
                <w:highlight w:val="none"/>
              </w:rPr>
              <w:t>含销项税额，包含</w:t>
            </w:r>
            <w:r>
              <w:rPr>
                <w:rFonts w:hint="eastAsia" w:ascii="Times New Roman"/>
                <w:b/>
                <w:bCs/>
                <w:color w:val="auto"/>
                <w:highlight w:val="none"/>
              </w:rPr>
              <w:t>供应</w:t>
            </w:r>
            <w:r>
              <w:rPr>
                <w:rFonts w:ascii="Times New Roman"/>
                <w:b/>
                <w:bCs/>
                <w:color w:val="auto"/>
                <w:highlight w:val="none"/>
              </w:rPr>
              <w:t>商销项税额以外的税费及完成本项目所需的全部费用。</w:t>
            </w:r>
          </w:p>
          <w:p>
            <w:pPr>
              <w:numPr>
                <w:ilvl w:val="0"/>
                <w:numId w:val="8"/>
              </w:numPr>
              <w:autoSpaceDE/>
              <w:autoSpaceDN/>
              <w:adjustRightInd/>
              <w:jc w:val="both"/>
              <w:rPr>
                <w:rFonts w:ascii="Times New Roman"/>
                <w:b/>
                <w:bCs/>
                <w:color w:val="auto"/>
                <w:highlight w:val="none"/>
              </w:rPr>
            </w:pPr>
            <w:r>
              <w:rPr>
                <w:rFonts w:hint="eastAsia" w:ascii="Times New Roman"/>
                <w:b/>
                <w:bCs/>
                <w:color w:val="auto"/>
                <w:highlight w:val="none"/>
                <w:lang w:val="en-US" w:eastAsia="zh-CN"/>
              </w:rPr>
              <w:t>不</w:t>
            </w:r>
            <w:r>
              <w:rPr>
                <w:rFonts w:ascii="Times New Roman"/>
                <w:b/>
                <w:bCs/>
                <w:color w:val="auto"/>
                <w:highlight w:val="none"/>
              </w:rPr>
              <w:t>含税总报价不得高于本项目</w:t>
            </w:r>
            <w:r>
              <w:rPr>
                <w:rFonts w:hint="eastAsia" w:ascii="Times New Roman"/>
                <w:b/>
                <w:bCs/>
                <w:color w:val="auto"/>
                <w:highlight w:val="none"/>
                <w:lang w:val="en-US" w:eastAsia="zh-CN"/>
              </w:rPr>
              <w:t>不</w:t>
            </w:r>
            <w:r>
              <w:rPr>
                <w:rFonts w:ascii="Times New Roman"/>
                <w:b/>
                <w:bCs/>
                <w:color w:val="auto"/>
                <w:highlight w:val="none"/>
              </w:rPr>
              <w:t>含税最高限</w:t>
            </w:r>
            <w:r>
              <w:rPr>
                <w:rFonts w:ascii="Times New Roman" w:hAnsi="Times New Roman" w:eastAsia="宋体" w:cs="Times New Roman"/>
                <w:b/>
                <w:bCs/>
                <w:color w:val="auto"/>
                <w:highlight w:val="none"/>
              </w:rPr>
              <w:t>价</w:t>
            </w:r>
            <w:r>
              <w:rPr>
                <w:rFonts w:hint="eastAsia" w:ascii="Times New Roman" w:hAnsi="Times New Roman" w:eastAsia="宋体" w:cs="Times New Roman"/>
                <w:b/>
                <w:bCs/>
                <w:color w:val="auto"/>
                <w:highlight w:val="none"/>
              </w:rPr>
              <w:t>（</w:t>
            </w:r>
            <w:r>
              <w:rPr>
                <w:rFonts w:hint="eastAsia" w:hAnsi="宋体" w:cs="宋体"/>
                <w:b/>
                <w:bCs/>
                <w:color w:val="auto"/>
                <w:szCs w:val="21"/>
                <w:highlight w:val="none"/>
                <w:lang w:val="en-US" w:eastAsia="zh-CN"/>
              </w:rPr>
              <w:t>84,224</w:t>
            </w:r>
            <w:r>
              <w:rPr>
                <w:rFonts w:hint="eastAsia" w:ascii="Times New Roman" w:hAnsi="Times New Roman" w:eastAsia="宋体" w:cs="Times New Roman"/>
                <w:b/>
                <w:bCs/>
                <w:color w:val="auto"/>
                <w:highlight w:val="none"/>
              </w:rPr>
              <w:t>元</w:t>
            </w:r>
            <w:r>
              <w:rPr>
                <w:rFonts w:ascii="Times New Roman" w:hAnsi="Times New Roman" w:eastAsia="宋体" w:cs="Times New Roman"/>
                <w:b/>
                <w:bCs/>
                <w:color w:val="auto"/>
                <w:highlight w:val="none"/>
              </w:rPr>
              <w:t>）</w:t>
            </w:r>
            <w:r>
              <w:rPr>
                <w:rFonts w:ascii="Times New Roman"/>
                <w:b/>
                <w:bCs/>
                <w:color w:val="auto"/>
                <w:highlight w:val="none"/>
              </w:rPr>
              <w:t>，否则视为无效报价。</w:t>
            </w:r>
          </w:p>
        </w:tc>
      </w:tr>
    </w:tbl>
    <w:p>
      <w:pPr>
        <w:pStyle w:val="12"/>
        <w:spacing w:line="360" w:lineRule="auto"/>
        <w:rPr>
          <w:rFonts w:hAnsi="宋体" w:cs="宋体"/>
          <w:color w:val="auto"/>
          <w:sz w:val="24"/>
          <w:szCs w:val="24"/>
          <w:highlight w:val="none"/>
        </w:rPr>
      </w:pPr>
    </w:p>
    <w:p>
      <w:pPr>
        <w:pStyle w:val="12"/>
        <w:spacing w:line="360" w:lineRule="auto"/>
        <w:rPr>
          <w:rFonts w:hAnsi="宋体" w:cs="宋体"/>
          <w:color w:val="auto"/>
          <w:sz w:val="24"/>
          <w:szCs w:val="28"/>
          <w:highlight w:val="none"/>
        </w:rPr>
      </w:pPr>
      <w:r>
        <w:rPr>
          <w:rFonts w:hint="eastAsia" w:hAnsi="宋体" w:cs="宋体"/>
          <w:color w:val="auto"/>
          <w:sz w:val="24"/>
          <w:szCs w:val="28"/>
          <w:highlight w:val="none"/>
        </w:rPr>
        <w:t>联系人：                          联系电话：</w:t>
      </w:r>
    </w:p>
    <w:p>
      <w:pPr>
        <w:pStyle w:val="12"/>
        <w:spacing w:line="360" w:lineRule="auto"/>
        <w:rPr>
          <w:rFonts w:hAnsi="宋体" w:cs="宋体"/>
          <w:color w:val="auto"/>
          <w:sz w:val="24"/>
          <w:szCs w:val="28"/>
          <w:highlight w:val="none"/>
        </w:rPr>
      </w:pPr>
      <w:r>
        <w:rPr>
          <w:rFonts w:hint="eastAsia" w:hAnsi="宋体" w:cs="宋体"/>
          <w:color w:val="auto"/>
          <w:sz w:val="24"/>
          <w:szCs w:val="28"/>
          <w:highlight w:val="none"/>
        </w:rPr>
        <w:t>联系地址：</w:t>
      </w:r>
    </w:p>
    <w:p>
      <w:pPr>
        <w:wordWrap w:val="0"/>
        <w:spacing w:line="360" w:lineRule="auto"/>
        <w:jc w:val="right"/>
        <w:rPr>
          <w:rFonts w:hAnsi="宋体" w:cs="宋体"/>
          <w:color w:val="auto"/>
          <w:kern w:val="2"/>
          <w:szCs w:val="28"/>
          <w:highlight w:val="none"/>
        </w:rPr>
      </w:pPr>
      <w:r>
        <w:rPr>
          <w:rFonts w:hint="eastAsia" w:hAnsi="宋体" w:cs="宋体"/>
          <w:color w:val="auto"/>
          <w:kern w:val="2"/>
          <w:szCs w:val="28"/>
          <w:highlight w:val="none"/>
          <w:lang w:val="zh-CN"/>
        </w:rPr>
        <w:t>报价人：（公章）</w:t>
      </w:r>
      <w:r>
        <w:rPr>
          <w:rFonts w:hint="eastAsia" w:hAnsi="宋体" w:cs="宋体"/>
          <w:color w:val="auto"/>
          <w:kern w:val="2"/>
          <w:szCs w:val="28"/>
          <w:highlight w:val="none"/>
        </w:rPr>
        <w:t xml:space="preserve">       </w:t>
      </w:r>
    </w:p>
    <w:p>
      <w:pPr>
        <w:spacing w:line="360" w:lineRule="auto"/>
        <w:jc w:val="right"/>
        <w:rPr>
          <w:rFonts w:hAnsi="宋体" w:cs="宋体"/>
          <w:color w:val="auto"/>
          <w:kern w:val="2"/>
          <w:szCs w:val="28"/>
          <w:highlight w:val="none"/>
          <w:lang w:val="zh-CN"/>
        </w:rPr>
      </w:pPr>
      <w:r>
        <w:rPr>
          <w:rFonts w:hint="eastAsia" w:hAnsi="宋体" w:cs="宋体"/>
          <w:color w:val="auto"/>
          <w:kern w:val="2"/>
          <w:szCs w:val="28"/>
          <w:highlight w:val="none"/>
          <w:lang w:val="zh-CN"/>
        </w:rPr>
        <w:t>日期：   年    月   日</w:t>
      </w:r>
    </w:p>
    <w:p>
      <w:pPr>
        <w:spacing w:line="360" w:lineRule="auto"/>
        <w:ind w:right="1680"/>
        <w:rPr>
          <w:rFonts w:hAnsi="宋体" w:cs="宋体"/>
          <w:color w:val="auto"/>
          <w:kern w:val="2"/>
          <w:szCs w:val="28"/>
          <w:highlight w:val="none"/>
        </w:rPr>
      </w:pPr>
    </w:p>
    <w:p>
      <w:pPr>
        <w:spacing w:line="360" w:lineRule="auto"/>
        <w:ind w:right="1680"/>
        <w:rPr>
          <w:rFonts w:hAnsi="宋体" w:cs="宋体"/>
          <w:color w:val="auto"/>
          <w:kern w:val="2"/>
          <w:szCs w:val="28"/>
          <w:highlight w:val="none"/>
        </w:rPr>
      </w:pPr>
    </w:p>
    <w:p>
      <w:pPr>
        <w:rPr>
          <w:rFonts w:hAnsi="宋体" w:cs="宋体"/>
          <w:color w:val="auto"/>
          <w:kern w:val="2"/>
          <w:szCs w:val="28"/>
          <w:highlight w:val="none"/>
        </w:rPr>
      </w:pPr>
      <w:r>
        <w:rPr>
          <w:rFonts w:hAnsi="宋体" w:cs="宋体"/>
          <w:color w:val="auto"/>
          <w:kern w:val="2"/>
          <w:szCs w:val="28"/>
          <w:highlight w:val="none"/>
        </w:rPr>
        <w:br w:type="page"/>
      </w:r>
    </w:p>
    <w:p>
      <w:pPr>
        <w:numPr>
          <w:ilvl w:val="0"/>
          <w:numId w:val="0"/>
        </w:numPr>
        <w:spacing w:line="360" w:lineRule="auto"/>
        <w:rPr>
          <w:rFonts w:ascii="Times New Roman"/>
          <w:b/>
          <w:color w:val="auto"/>
          <w:sz w:val="28"/>
          <w:szCs w:val="28"/>
          <w:highlight w:val="none"/>
        </w:rPr>
      </w:pPr>
      <w:r>
        <w:rPr>
          <w:rFonts w:ascii="Times New Roman" w:hAnsi="Times New Roman" w:eastAsia="宋体" w:cs="Times New Roman"/>
          <w:b/>
          <w:color w:val="auto"/>
          <w:sz w:val="28"/>
          <w:szCs w:val="28"/>
          <w:highlight w:val="none"/>
          <w:lang w:val="en-US" w:eastAsia="zh-CN" w:bidi="ar-SA"/>
        </w:rPr>
        <w:t>2.</w:t>
      </w:r>
      <w:r>
        <w:rPr>
          <w:rFonts w:ascii="Times New Roman"/>
          <w:b/>
          <w:color w:val="auto"/>
          <w:sz w:val="28"/>
          <w:szCs w:val="28"/>
          <w:highlight w:val="none"/>
        </w:rPr>
        <w:t>用户需求偏离表</w:t>
      </w:r>
    </w:p>
    <w:p>
      <w:pPr>
        <w:spacing w:line="360" w:lineRule="auto"/>
        <w:jc w:val="center"/>
        <w:rPr>
          <w:rFonts w:hAnsi="宋体" w:cs="宋体"/>
          <w:b/>
          <w:color w:val="auto"/>
          <w:sz w:val="28"/>
          <w:szCs w:val="28"/>
          <w:highlight w:val="none"/>
        </w:rPr>
      </w:pPr>
      <w:bookmarkStart w:id="171" w:name="_Hlk26973180"/>
      <w:r>
        <w:rPr>
          <w:rFonts w:hint="eastAsia" w:hAnsi="宋体" w:cs="宋体"/>
          <w:b/>
          <w:color w:val="auto"/>
          <w:sz w:val="28"/>
          <w:szCs w:val="28"/>
          <w:highlight w:val="none"/>
          <w:lang w:val="zh-CN"/>
        </w:rPr>
        <w:t>用户需求偏离表</w:t>
      </w:r>
    </w:p>
    <w:bookmarkEnd w:id="171"/>
    <w:tbl>
      <w:tblPr>
        <w:tblStyle w:val="22"/>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46"/>
        <w:gridCol w:w="3690"/>
        <w:gridCol w:w="215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restart"/>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序号</w:t>
            </w:r>
          </w:p>
        </w:tc>
        <w:tc>
          <w:tcPr>
            <w:tcW w:w="4736" w:type="dxa"/>
            <w:gridSpan w:val="2"/>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需求书要求</w:t>
            </w:r>
          </w:p>
        </w:tc>
        <w:tc>
          <w:tcPr>
            <w:tcW w:w="4469" w:type="dxa"/>
            <w:gridSpan w:val="2"/>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continue"/>
            <w:vAlign w:val="center"/>
          </w:tcPr>
          <w:p>
            <w:pPr>
              <w:spacing w:line="360" w:lineRule="auto"/>
              <w:jc w:val="center"/>
              <w:rPr>
                <w:rFonts w:hAnsi="宋体" w:cs="宋体"/>
                <w:b/>
                <w:bCs/>
                <w:color w:val="auto"/>
                <w:szCs w:val="21"/>
                <w:highlight w:val="none"/>
              </w:rPr>
            </w:pPr>
          </w:p>
        </w:tc>
        <w:tc>
          <w:tcPr>
            <w:tcW w:w="1046" w:type="dxa"/>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条款号</w:t>
            </w:r>
          </w:p>
        </w:tc>
        <w:tc>
          <w:tcPr>
            <w:tcW w:w="3690" w:type="dxa"/>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简要内容</w:t>
            </w:r>
          </w:p>
        </w:tc>
        <w:tc>
          <w:tcPr>
            <w:tcW w:w="2151" w:type="dxa"/>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偏离情况</w:t>
            </w:r>
          </w:p>
        </w:tc>
        <w:tc>
          <w:tcPr>
            <w:tcW w:w="2318" w:type="dxa"/>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auto"/>
                <w:szCs w:val="21"/>
                <w:highlight w:val="none"/>
              </w:rPr>
            </w:pPr>
            <w:r>
              <w:rPr>
                <w:rFonts w:hint="eastAsia" w:ascii="Times New Roman" w:cs="宋体"/>
                <w:color w:val="auto"/>
                <w:szCs w:val="21"/>
                <w:highlight w:val="none"/>
              </w:rPr>
              <w:t>1</w:t>
            </w:r>
          </w:p>
        </w:tc>
        <w:tc>
          <w:tcPr>
            <w:tcW w:w="1046" w:type="dxa"/>
            <w:vAlign w:val="center"/>
          </w:tcPr>
          <w:p>
            <w:pPr>
              <w:spacing w:line="480" w:lineRule="auto"/>
              <w:jc w:val="center"/>
              <w:rPr>
                <w:rFonts w:hAnsi="宋体" w:cs="宋体"/>
                <w:color w:val="auto"/>
                <w:szCs w:val="21"/>
                <w:highlight w:val="none"/>
              </w:rPr>
            </w:pPr>
            <w:r>
              <w:rPr>
                <w:rFonts w:hint="eastAsia" w:hAnsi="宋体" w:cs="宋体"/>
                <w:color w:val="auto"/>
                <w:szCs w:val="21"/>
                <w:highlight w:val="none"/>
              </w:rPr>
              <w:t>一</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auto"/>
                <w:szCs w:val="21"/>
                <w:highlight w:val="none"/>
              </w:rPr>
            </w:pPr>
            <w:r>
              <w:rPr>
                <w:rFonts w:hint="eastAsia" w:ascii="Times New Roman" w:cs="宋体"/>
                <w:color w:val="auto"/>
                <w:szCs w:val="21"/>
                <w:highlight w:val="none"/>
              </w:rPr>
              <w:t>2</w:t>
            </w:r>
          </w:p>
        </w:tc>
        <w:tc>
          <w:tcPr>
            <w:tcW w:w="1046" w:type="dxa"/>
            <w:vAlign w:val="center"/>
          </w:tcPr>
          <w:p>
            <w:pPr>
              <w:spacing w:line="480" w:lineRule="auto"/>
              <w:jc w:val="center"/>
              <w:rPr>
                <w:rFonts w:hAnsi="宋体" w:cs="宋体"/>
                <w:color w:val="auto"/>
                <w:szCs w:val="21"/>
                <w:highlight w:val="none"/>
              </w:rPr>
            </w:pPr>
            <w:r>
              <w:rPr>
                <w:rFonts w:hint="eastAsia" w:hAnsi="宋体" w:cs="宋体"/>
                <w:color w:val="auto"/>
                <w:szCs w:val="21"/>
                <w:highlight w:val="none"/>
              </w:rPr>
              <w:t>二</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auto"/>
                <w:szCs w:val="21"/>
                <w:highlight w:val="none"/>
              </w:rPr>
            </w:pPr>
            <w:r>
              <w:rPr>
                <w:rFonts w:hint="eastAsia" w:ascii="Times New Roman" w:cs="宋体"/>
                <w:color w:val="auto"/>
                <w:szCs w:val="21"/>
                <w:highlight w:val="none"/>
              </w:rPr>
              <w:t>3</w:t>
            </w:r>
          </w:p>
        </w:tc>
        <w:tc>
          <w:tcPr>
            <w:tcW w:w="1046" w:type="dxa"/>
            <w:vAlign w:val="center"/>
          </w:tcPr>
          <w:p>
            <w:pPr>
              <w:spacing w:line="480" w:lineRule="auto"/>
              <w:jc w:val="center"/>
              <w:rPr>
                <w:rFonts w:hAnsi="宋体" w:cs="宋体"/>
                <w:color w:val="auto"/>
                <w:szCs w:val="21"/>
                <w:highlight w:val="none"/>
              </w:rPr>
            </w:pPr>
            <w:r>
              <w:rPr>
                <w:rFonts w:hint="eastAsia" w:hAnsi="宋体" w:cs="宋体"/>
                <w:color w:val="auto"/>
                <w:szCs w:val="21"/>
                <w:highlight w:val="none"/>
              </w:rPr>
              <w:t>三</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auto"/>
                <w:szCs w:val="21"/>
                <w:highlight w:val="none"/>
              </w:rPr>
            </w:pPr>
            <w:r>
              <w:rPr>
                <w:rFonts w:hint="eastAsia" w:ascii="Times New Roman" w:cs="宋体"/>
                <w:color w:val="auto"/>
                <w:szCs w:val="21"/>
                <w:highlight w:val="none"/>
              </w:rPr>
              <w:t>4</w:t>
            </w:r>
          </w:p>
        </w:tc>
        <w:tc>
          <w:tcPr>
            <w:tcW w:w="1046" w:type="dxa"/>
            <w:vAlign w:val="center"/>
          </w:tcPr>
          <w:p>
            <w:pPr>
              <w:spacing w:line="480" w:lineRule="auto"/>
              <w:jc w:val="center"/>
              <w:rPr>
                <w:rFonts w:hAnsi="宋体" w:cs="宋体"/>
                <w:color w:val="auto"/>
                <w:szCs w:val="21"/>
                <w:highlight w:val="none"/>
              </w:rPr>
            </w:pPr>
            <w:r>
              <w:rPr>
                <w:rFonts w:hint="eastAsia" w:hAnsi="宋体" w:cs="宋体"/>
                <w:color w:val="auto"/>
                <w:szCs w:val="21"/>
                <w:highlight w:val="none"/>
              </w:rPr>
              <w:t>四</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jc w:val="center"/>
        </w:trPr>
        <w:tc>
          <w:tcPr>
            <w:tcW w:w="993" w:type="dxa"/>
            <w:vAlign w:val="center"/>
          </w:tcPr>
          <w:p>
            <w:pPr>
              <w:spacing w:line="480" w:lineRule="auto"/>
              <w:jc w:val="center"/>
              <w:rPr>
                <w:rFonts w:hAnsi="宋体" w:cs="宋体"/>
                <w:color w:val="auto"/>
                <w:szCs w:val="21"/>
                <w:highlight w:val="none"/>
              </w:rPr>
            </w:pPr>
            <w:r>
              <w:rPr>
                <w:rFonts w:hint="eastAsia" w:ascii="Times New Roman" w:cs="宋体"/>
                <w:color w:val="auto"/>
                <w:szCs w:val="21"/>
                <w:highlight w:val="none"/>
              </w:rPr>
              <w:t>5</w:t>
            </w:r>
          </w:p>
        </w:tc>
        <w:tc>
          <w:tcPr>
            <w:tcW w:w="1046" w:type="dxa"/>
            <w:vAlign w:val="center"/>
          </w:tcPr>
          <w:p>
            <w:pPr>
              <w:spacing w:line="480" w:lineRule="auto"/>
              <w:jc w:val="center"/>
              <w:rPr>
                <w:rFonts w:hAnsi="宋体" w:cs="宋体"/>
                <w:color w:val="auto"/>
                <w:szCs w:val="21"/>
                <w:highlight w:val="none"/>
              </w:rPr>
            </w:pPr>
            <w:r>
              <w:rPr>
                <w:rFonts w:hint="eastAsia" w:hAnsi="宋体" w:cs="宋体"/>
                <w:color w:val="auto"/>
                <w:szCs w:val="21"/>
                <w:highlight w:val="none"/>
              </w:rPr>
              <w:t>五</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93" w:type="dxa"/>
            <w:vAlign w:val="center"/>
          </w:tcPr>
          <w:p>
            <w:pPr>
              <w:spacing w:line="480" w:lineRule="auto"/>
              <w:jc w:val="center"/>
              <w:rPr>
                <w:rFonts w:hint="default" w:ascii="Times New Roman" w:eastAsia="宋体" w:cs="宋体"/>
                <w:color w:val="auto"/>
                <w:szCs w:val="21"/>
                <w:highlight w:val="none"/>
                <w:lang w:val="en-US" w:eastAsia="zh-CN"/>
              </w:rPr>
            </w:pPr>
            <w:r>
              <w:rPr>
                <w:rFonts w:hint="eastAsia" w:ascii="Times New Roman" w:cs="宋体"/>
                <w:color w:val="auto"/>
                <w:szCs w:val="21"/>
                <w:highlight w:val="none"/>
                <w:lang w:val="en-US" w:eastAsia="zh-CN"/>
              </w:rPr>
              <w:t>...</w:t>
            </w:r>
          </w:p>
        </w:tc>
        <w:tc>
          <w:tcPr>
            <w:tcW w:w="1046" w:type="dxa"/>
            <w:vAlign w:val="center"/>
          </w:tcPr>
          <w:p>
            <w:pPr>
              <w:spacing w:line="480" w:lineRule="auto"/>
              <w:jc w:val="center"/>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bl>
    <w:p>
      <w:pPr>
        <w:spacing w:line="360" w:lineRule="auto"/>
        <w:ind w:firstLine="422" w:firstLineChars="200"/>
        <w:rPr>
          <w:rFonts w:ascii="Times New Roman"/>
          <w:b/>
          <w:bCs/>
          <w:color w:val="auto"/>
          <w:sz w:val="21"/>
          <w:szCs w:val="21"/>
          <w:highlight w:val="none"/>
        </w:rPr>
      </w:pPr>
      <w:r>
        <w:rPr>
          <w:rFonts w:ascii="Times New Roman"/>
          <w:b/>
          <w:bCs/>
          <w:color w:val="auto"/>
          <w:sz w:val="21"/>
          <w:szCs w:val="21"/>
          <w:highlight w:val="none"/>
        </w:rPr>
        <w:t>备注：</w:t>
      </w:r>
    </w:p>
    <w:p>
      <w:pPr>
        <w:numPr>
          <w:ilvl w:val="0"/>
          <w:numId w:val="9"/>
        </w:numPr>
        <w:spacing w:line="360" w:lineRule="auto"/>
        <w:ind w:firstLine="422" w:firstLineChars="200"/>
        <w:rPr>
          <w:rFonts w:ascii="Times New Roman"/>
          <w:b/>
          <w:bCs/>
          <w:color w:val="auto"/>
          <w:sz w:val="21"/>
          <w:szCs w:val="21"/>
          <w:highlight w:val="none"/>
        </w:rPr>
      </w:pPr>
      <w:r>
        <w:rPr>
          <w:rFonts w:ascii="Times New Roman"/>
          <w:b/>
          <w:bCs/>
          <w:color w:val="auto"/>
          <w:sz w:val="21"/>
          <w:szCs w:val="21"/>
          <w:highlight w:val="none"/>
        </w:rPr>
        <w:t>报价人应对照</w:t>
      </w:r>
      <w:r>
        <w:rPr>
          <w:rFonts w:hint="eastAsia" w:hAnsi="宋体" w:cs="宋体"/>
          <w:b/>
          <w:bCs/>
          <w:color w:val="auto"/>
          <w:sz w:val="21"/>
          <w:szCs w:val="21"/>
          <w:highlight w:val="none"/>
        </w:rPr>
        <w:t>用户需求书响应，逐条、如实地填写“偏离情况”，若发现虚假填写本表，或伪造、变造证明材料，或对需求</w:t>
      </w:r>
      <w:r>
        <w:rPr>
          <w:rFonts w:ascii="Times New Roman"/>
          <w:b/>
          <w:bCs/>
          <w:color w:val="auto"/>
          <w:sz w:val="21"/>
          <w:szCs w:val="21"/>
          <w:highlight w:val="none"/>
        </w:rPr>
        <w:t>书及其附件响应有负偏离的，按无效响应处理。若发现此表未逐条填写视为完全响应用户需求书要求。</w:t>
      </w:r>
    </w:p>
    <w:p>
      <w:pPr>
        <w:numPr>
          <w:ilvl w:val="0"/>
          <w:numId w:val="9"/>
        </w:numPr>
        <w:spacing w:line="360" w:lineRule="auto"/>
        <w:ind w:firstLine="422" w:firstLineChars="200"/>
        <w:rPr>
          <w:rFonts w:ascii="Times New Roman"/>
          <w:b/>
          <w:bCs/>
          <w:color w:val="auto"/>
          <w:sz w:val="21"/>
          <w:szCs w:val="21"/>
          <w:highlight w:val="none"/>
        </w:rPr>
      </w:pPr>
      <w:r>
        <w:rPr>
          <w:rFonts w:ascii="Times New Roman"/>
          <w:b/>
          <w:bCs/>
          <w:color w:val="auto"/>
          <w:sz w:val="21"/>
          <w:szCs w:val="21"/>
          <w:highlight w:val="none"/>
        </w:rPr>
        <w:t>偏离情况分为：正偏离、负偏离、无偏离。正偏离是指报价人提供的</w:t>
      </w:r>
      <w:r>
        <w:rPr>
          <w:rFonts w:hint="eastAsia" w:ascii="Times New Roman"/>
          <w:b/>
          <w:bCs/>
          <w:color w:val="auto"/>
          <w:sz w:val="21"/>
          <w:szCs w:val="21"/>
          <w:highlight w:val="none"/>
        </w:rPr>
        <w:t>货物（或</w:t>
      </w:r>
      <w:r>
        <w:rPr>
          <w:rFonts w:ascii="Times New Roman"/>
          <w:b/>
          <w:bCs/>
          <w:color w:val="auto"/>
          <w:sz w:val="21"/>
          <w:szCs w:val="21"/>
          <w:highlight w:val="none"/>
        </w:rPr>
        <w:t>服务）优于用户需求书的要求；负偏离是指报价人提供的货物（或服务）不满足或不完全响应用户需求书的要求；无偏离是指报价人提供的货物（或服务）完全响应用户需求书的要求。</w:t>
      </w:r>
    </w:p>
    <w:p>
      <w:pPr>
        <w:numPr>
          <w:ilvl w:val="0"/>
          <w:numId w:val="9"/>
        </w:numPr>
        <w:spacing w:line="360" w:lineRule="auto"/>
        <w:ind w:firstLine="422" w:firstLineChars="200"/>
        <w:rPr>
          <w:rFonts w:ascii="Times New Roman"/>
          <w:b/>
          <w:bCs/>
          <w:color w:val="auto"/>
          <w:sz w:val="21"/>
          <w:szCs w:val="21"/>
          <w:highlight w:val="none"/>
        </w:rPr>
      </w:pPr>
      <w:r>
        <w:rPr>
          <w:rFonts w:hint="eastAsia" w:hAnsi="宋体" w:cs="宋体"/>
          <w:b/>
          <w:bCs/>
          <w:color w:val="auto"/>
          <w:sz w:val="21"/>
          <w:szCs w:val="21"/>
          <w:highlight w:val="none"/>
        </w:rPr>
        <w:t>“偏离情况”项为正偏离（或负偏离）的，必须在“具体偏离内容”项内详细说明与用户需求书的偏离内容，“偏离情况”项为无偏离的，在“具体偏离内容”项内填“无”</w:t>
      </w:r>
      <w:r>
        <w:rPr>
          <w:rFonts w:ascii="Times New Roman"/>
          <w:b/>
          <w:bCs/>
          <w:color w:val="auto"/>
          <w:sz w:val="21"/>
          <w:szCs w:val="21"/>
          <w:highlight w:val="none"/>
        </w:rPr>
        <w:t xml:space="preserve">。 </w:t>
      </w:r>
    </w:p>
    <w:p>
      <w:pPr>
        <w:numPr>
          <w:ilvl w:val="0"/>
          <w:numId w:val="9"/>
        </w:numPr>
        <w:spacing w:line="360" w:lineRule="auto"/>
        <w:ind w:firstLine="422" w:firstLineChars="200"/>
        <w:rPr>
          <w:rFonts w:ascii="Times New Roman"/>
          <w:color w:val="auto"/>
          <w:sz w:val="21"/>
          <w:szCs w:val="21"/>
          <w:highlight w:val="none"/>
        </w:rPr>
      </w:pPr>
      <w:r>
        <w:rPr>
          <w:rFonts w:ascii="Times New Roman"/>
          <w:b/>
          <w:bCs/>
          <w:color w:val="auto"/>
          <w:sz w:val="21"/>
          <w:szCs w:val="21"/>
          <w:highlight w:val="none"/>
        </w:rPr>
        <w:t>如报价人差异内容较多可另附页说明。</w:t>
      </w:r>
    </w:p>
    <w:p>
      <w:pPr>
        <w:spacing w:line="360" w:lineRule="auto"/>
        <w:ind w:firstLine="5040" w:firstLineChars="2400"/>
        <w:jc w:val="right"/>
        <w:rPr>
          <w:rFonts w:hAnsi="宋体" w:cs="宋体"/>
          <w:color w:val="auto"/>
          <w:kern w:val="2"/>
          <w:sz w:val="21"/>
          <w:highlight w:val="none"/>
          <w:lang w:val="zh-CN"/>
        </w:rPr>
      </w:pPr>
      <w:r>
        <w:rPr>
          <w:rFonts w:ascii="Times New Roman"/>
          <w:color w:val="auto"/>
          <w:kern w:val="2"/>
          <w:sz w:val="21"/>
          <w:highlight w:val="none"/>
          <w:lang w:val="zh-CN"/>
        </w:rPr>
        <w:t>报价</w:t>
      </w:r>
      <w:r>
        <w:rPr>
          <w:rFonts w:hint="eastAsia" w:hAnsi="宋体" w:cs="宋体"/>
          <w:color w:val="auto"/>
          <w:kern w:val="2"/>
          <w:sz w:val="21"/>
          <w:highlight w:val="none"/>
          <w:lang w:val="zh-CN"/>
        </w:rPr>
        <w:t>人：（加盖报价人公章）</w:t>
      </w:r>
    </w:p>
    <w:p>
      <w:pPr>
        <w:spacing w:line="360" w:lineRule="auto"/>
        <w:ind w:firstLine="5040" w:firstLineChars="2400"/>
        <w:jc w:val="right"/>
        <w:rPr>
          <w:rFonts w:hAnsi="宋体" w:cs="宋体"/>
          <w:color w:val="auto"/>
          <w:kern w:val="2"/>
          <w:sz w:val="21"/>
          <w:highlight w:val="none"/>
          <w:lang w:val="zh-CN"/>
        </w:rPr>
      </w:pPr>
      <w:r>
        <w:rPr>
          <w:rFonts w:hint="eastAsia" w:hAnsi="宋体" w:cs="宋体"/>
          <w:color w:val="auto"/>
          <w:kern w:val="2"/>
          <w:sz w:val="21"/>
          <w:highlight w:val="none"/>
          <w:lang w:val="zh-CN"/>
        </w:rPr>
        <w:t xml:space="preserve">日  期：  </w:t>
      </w:r>
      <w:r>
        <w:rPr>
          <w:rFonts w:hint="eastAsia" w:hAnsi="宋体" w:cs="宋体"/>
          <w:color w:val="auto"/>
          <w:kern w:val="2"/>
          <w:sz w:val="21"/>
          <w:highlight w:val="none"/>
        </w:rPr>
        <w:t xml:space="preserve">  </w:t>
      </w:r>
      <w:r>
        <w:rPr>
          <w:rFonts w:hint="eastAsia" w:hAnsi="宋体" w:cs="宋体"/>
          <w:color w:val="auto"/>
          <w:kern w:val="2"/>
          <w:sz w:val="21"/>
          <w:highlight w:val="none"/>
          <w:lang w:val="zh-CN"/>
        </w:rPr>
        <w:t xml:space="preserve"> 年   月   日</w:t>
      </w:r>
      <w:bookmarkStart w:id="172" w:name="_Toc513226437"/>
      <w:bookmarkStart w:id="173" w:name="_Toc534278252"/>
      <w:bookmarkStart w:id="174" w:name="_Toc534701786"/>
    </w:p>
    <w:p>
      <w:pPr>
        <w:spacing w:line="360" w:lineRule="auto"/>
        <w:ind w:firstLine="420" w:firstLineChars="200"/>
        <w:rPr>
          <w:rFonts w:hAnsi="宋体" w:cs="宋体"/>
          <w:color w:val="auto"/>
          <w:sz w:val="21"/>
          <w:szCs w:val="21"/>
          <w:highlight w:val="none"/>
        </w:rPr>
        <w:sectPr>
          <w:footerReference r:id="rId5" w:type="default"/>
          <w:pgSz w:w="11906" w:h="16838"/>
          <w:pgMar w:top="1440" w:right="1803" w:bottom="1440" w:left="1803" w:header="851" w:footer="992" w:gutter="0"/>
          <w:pgNumType w:fmt="decimal"/>
          <w:cols w:space="0" w:num="1"/>
          <w:docGrid w:type="lines" w:linePitch="332" w:charSpace="0"/>
        </w:sectPr>
      </w:pPr>
    </w:p>
    <w:p>
      <w:pPr>
        <w:numPr>
          <w:ilvl w:val="0"/>
          <w:numId w:val="0"/>
        </w:numPr>
        <w:spacing w:line="360" w:lineRule="auto"/>
        <w:rPr>
          <w:rFonts w:ascii="Times New Roman"/>
          <w:b/>
          <w:color w:val="auto"/>
          <w:sz w:val="28"/>
          <w:szCs w:val="28"/>
          <w:highlight w:val="none"/>
        </w:rPr>
      </w:pPr>
      <w:r>
        <w:rPr>
          <w:rFonts w:ascii="Times New Roman" w:hAnsi="Times New Roman" w:eastAsia="宋体" w:cs="Times New Roman"/>
          <w:b/>
          <w:color w:val="auto"/>
          <w:sz w:val="28"/>
          <w:szCs w:val="28"/>
          <w:highlight w:val="none"/>
          <w:lang w:val="en-US" w:eastAsia="zh-CN" w:bidi="ar-SA"/>
        </w:rPr>
        <w:t>3.</w:t>
      </w:r>
      <w:r>
        <w:rPr>
          <w:rFonts w:ascii="Times New Roman"/>
          <w:b/>
          <w:color w:val="auto"/>
          <w:sz w:val="28"/>
          <w:szCs w:val="28"/>
          <w:highlight w:val="none"/>
        </w:rPr>
        <w:t>合同条款偏离表</w:t>
      </w:r>
    </w:p>
    <w:p>
      <w:pPr>
        <w:spacing w:line="360" w:lineRule="auto"/>
        <w:jc w:val="center"/>
        <w:rPr>
          <w:rFonts w:hAnsi="宋体" w:cs="宋体"/>
          <w:b/>
          <w:color w:val="auto"/>
          <w:sz w:val="28"/>
          <w:szCs w:val="28"/>
          <w:highlight w:val="none"/>
        </w:rPr>
      </w:pPr>
      <w:r>
        <w:rPr>
          <w:rFonts w:hint="eastAsia" w:hAnsi="宋体" w:cs="宋体"/>
          <w:b/>
          <w:color w:val="auto"/>
          <w:sz w:val="28"/>
          <w:szCs w:val="28"/>
          <w:highlight w:val="none"/>
          <w:lang w:val="zh-CN"/>
        </w:rPr>
        <w:t>合同条款偏离表</w:t>
      </w:r>
    </w:p>
    <w:tbl>
      <w:tblPr>
        <w:tblStyle w:val="2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955"/>
        <w:gridCol w:w="1722"/>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restart"/>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序号</w:t>
            </w:r>
          </w:p>
        </w:tc>
        <w:tc>
          <w:tcPr>
            <w:tcW w:w="3909" w:type="dxa"/>
            <w:gridSpan w:val="2"/>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合同要求</w:t>
            </w:r>
          </w:p>
        </w:tc>
        <w:tc>
          <w:tcPr>
            <w:tcW w:w="4791" w:type="dxa"/>
            <w:gridSpan w:val="2"/>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continue"/>
            <w:vAlign w:val="center"/>
          </w:tcPr>
          <w:p>
            <w:pPr>
              <w:spacing w:line="360" w:lineRule="auto"/>
              <w:jc w:val="center"/>
              <w:rPr>
                <w:rFonts w:hAnsi="宋体" w:cs="宋体"/>
                <w:b/>
                <w:color w:val="auto"/>
                <w:szCs w:val="21"/>
                <w:highlight w:val="none"/>
              </w:rPr>
            </w:pPr>
          </w:p>
        </w:tc>
        <w:tc>
          <w:tcPr>
            <w:tcW w:w="954"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条款号</w:t>
            </w:r>
          </w:p>
        </w:tc>
        <w:tc>
          <w:tcPr>
            <w:tcW w:w="2955"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简要内容</w:t>
            </w:r>
          </w:p>
        </w:tc>
        <w:tc>
          <w:tcPr>
            <w:tcW w:w="1722"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偏离情况</w:t>
            </w:r>
          </w:p>
        </w:tc>
        <w:tc>
          <w:tcPr>
            <w:tcW w:w="3069"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1</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一</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2</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二</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3</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三</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4</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四</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5</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五</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6</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六</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7</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七</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8</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八</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9</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九</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10</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十</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ascii="Times New Roman" w:cs="宋体"/>
                <w:color w:val="auto"/>
                <w:szCs w:val="21"/>
                <w:highlight w:val="none"/>
              </w:rPr>
            </w:pPr>
            <w:r>
              <w:rPr>
                <w:rFonts w:hint="eastAsia" w:ascii="Times New Roman" w:cs="宋体"/>
                <w:color w:val="auto"/>
                <w:szCs w:val="21"/>
                <w:highlight w:val="none"/>
              </w:rPr>
              <w:t>1</w:t>
            </w:r>
            <w:r>
              <w:rPr>
                <w:rFonts w:ascii="Times New Roman" w:cs="宋体"/>
                <w:color w:val="auto"/>
                <w:szCs w:val="21"/>
                <w:highlight w:val="none"/>
              </w:rPr>
              <w:t>1</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十一</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bl>
    <w:p>
      <w:pPr>
        <w:spacing w:line="360" w:lineRule="auto"/>
        <w:ind w:right="139" w:rightChars="58" w:firstLine="426" w:firstLineChars="202"/>
        <w:rPr>
          <w:rFonts w:ascii="Times New Roman"/>
          <w:b/>
          <w:bCs/>
          <w:color w:val="auto"/>
          <w:sz w:val="21"/>
          <w:szCs w:val="21"/>
          <w:highlight w:val="none"/>
        </w:rPr>
      </w:pPr>
      <w:r>
        <w:rPr>
          <w:rFonts w:hint="eastAsia" w:hAnsi="宋体" w:cs="宋体"/>
          <w:b/>
          <w:bCs/>
          <w:color w:val="auto"/>
          <w:sz w:val="21"/>
          <w:szCs w:val="21"/>
          <w:highlight w:val="none"/>
        </w:rPr>
        <w:t>备</w:t>
      </w:r>
      <w:r>
        <w:rPr>
          <w:rFonts w:ascii="Times New Roman"/>
          <w:b/>
          <w:bCs/>
          <w:color w:val="auto"/>
          <w:sz w:val="21"/>
          <w:szCs w:val="21"/>
          <w:highlight w:val="none"/>
        </w:rPr>
        <w:t>注：</w:t>
      </w:r>
    </w:p>
    <w:p>
      <w:pPr>
        <w:numPr>
          <w:ilvl w:val="0"/>
          <w:numId w:val="10"/>
        </w:numPr>
        <w:spacing w:line="360" w:lineRule="auto"/>
        <w:ind w:right="139" w:rightChars="58" w:firstLine="426" w:firstLineChars="202"/>
        <w:rPr>
          <w:rFonts w:ascii="Times New Roman"/>
          <w:b/>
          <w:bCs/>
          <w:color w:val="auto"/>
          <w:sz w:val="21"/>
          <w:szCs w:val="21"/>
          <w:highlight w:val="none"/>
        </w:rPr>
      </w:pPr>
      <w:r>
        <w:rPr>
          <w:rFonts w:ascii="Times New Roman"/>
          <w:b/>
          <w:bCs/>
          <w:color w:val="auto"/>
          <w:sz w:val="21"/>
          <w:szCs w:val="21"/>
          <w:highlight w:val="none"/>
        </w:rPr>
        <w:t>报价人</w:t>
      </w:r>
      <w:r>
        <w:rPr>
          <w:rFonts w:hint="eastAsia" w:hAnsi="宋体" w:cs="宋体"/>
          <w:b/>
          <w:bCs/>
          <w:color w:val="auto"/>
          <w:sz w:val="21"/>
          <w:szCs w:val="21"/>
          <w:highlight w:val="none"/>
        </w:rPr>
        <w:t>应对照合同响应，逐条、如实地填写“偏离情况”，若发现虚假填写本表，或伪造、变造证明材料，或对合同及其附件响应有负偏离的，按无效响应处理。若发现此表未逐条</w:t>
      </w:r>
      <w:r>
        <w:rPr>
          <w:rFonts w:ascii="Times New Roman"/>
          <w:b/>
          <w:bCs/>
          <w:color w:val="auto"/>
          <w:sz w:val="21"/>
          <w:szCs w:val="21"/>
          <w:highlight w:val="none"/>
        </w:rPr>
        <w:t>填写视为完全响应合同要求。</w:t>
      </w:r>
    </w:p>
    <w:p>
      <w:pPr>
        <w:numPr>
          <w:ilvl w:val="0"/>
          <w:numId w:val="10"/>
        </w:numPr>
        <w:spacing w:line="360" w:lineRule="auto"/>
        <w:ind w:right="139" w:rightChars="58" w:firstLine="426" w:firstLineChars="202"/>
        <w:rPr>
          <w:rFonts w:ascii="Times New Roman"/>
          <w:b/>
          <w:bCs/>
          <w:color w:val="auto"/>
          <w:sz w:val="21"/>
          <w:szCs w:val="21"/>
          <w:highlight w:val="none"/>
        </w:rPr>
      </w:pPr>
      <w:r>
        <w:rPr>
          <w:rFonts w:ascii="Times New Roman"/>
          <w:b/>
          <w:bCs/>
          <w:color w:val="auto"/>
          <w:sz w:val="21"/>
          <w:szCs w:val="21"/>
          <w:highlight w:val="none"/>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10"/>
        </w:numPr>
        <w:spacing w:line="360" w:lineRule="auto"/>
        <w:ind w:right="139" w:rightChars="58" w:firstLine="426" w:firstLineChars="202"/>
        <w:rPr>
          <w:rFonts w:ascii="Times New Roman"/>
          <w:b/>
          <w:bCs/>
          <w:color w:val="auto"/>
          <w:sz w:val="21"/>
          <w:szCs w:val="21"/>
          <w:highlight w:val="none"/>
        </w:rPr>
      </w:pPr>
      <w:r>
        <w:rPr>
          <w:rFonts w:hint="eastAsia" w:hAnsi="宋体" w:cs="宋体"/>
          <w:b/>
          <w:bCs/>
          <w:color w:val="auto"/>
          <w:sz w:val="21"/>
          <w:szCs w:val="21"/>
          <w:highlight w:val="none"/>
        </w:rPr>
        <w:t>“偏离情况”项为正偏离（或负偏离）的，必须在“具体偏离内容”项内详细说明与合同的偏离内容，“偏离情况”项为无偏离的，在“具体偏离内容”项内填“无”</w:t>
      </w:r>
      <w:r>
        <w:rPr>
          <w:rFonts w:ascii="Times New Roman"/>
          <w:b/>
          <w:bCs/>
          <w:color w:val="auto"/>
          <w:sz w:val="21"/>
          <w:szCs w:val="21"/>
          <w:highlight w:val="none"/>
        </w:rPr>
        <w:t xml:space="preserve">。 </w:t>
      </w:r>
    </w:p>
    <w:p>
      <w:pPr>
        <w:numPr>
          <w:ilvl w:val="0"/>
          <w:numId w:val="10"/>
        </w:numPr>
        <w:spacing w:line="360" w:lineRule="auto"/>
        <w:ind w:right="139" w:rightChars="58" w:firstLine="426" w:firstLineChars="202"/>
        <w:rPr>
          <w:rFonts w:ascii="Times New Roman"/>
          <w:b/>
          <w:bCs/>
          <w:color w:val="auto"/>
          <w:sz w:val="21"/>
          <w:szCs w:val="21"/>
          <w:highlight w:val="none"/>
        </w:rPr>
      </w:pPr>
      <w:r>
        <w:rPr>
          <w:rFonts w:ascii="Times New Roman"/>
          <w:b/>
          <w:bCs/>
          <w:color w:val="auto"/>
          <w:sz w:val="21"/>
          <w:szCs w:val="21"/>
          <w:highlight w:val="none"/>
        </w:rPr>
        <w:t>如报价人差异内容较多可另附页说明。</w:t>
      </w:r>
    </w:p>
    <w:p>
      <w:pPr>
        <w:spacing w:line="360" w:lineRule="auto"/>
        <w:ind w:firstLine="420" w:firstLineChars="200"/>
        <w:rPr>
          <w:rFonts w:ascii="Times New Roman"/>
          <w:color w:val="auto"/>
          <w:sz w:val="21"/>
          <w:szCs w:val="21"/>
          <w:highlight w:val="none"/>
        </w:rPr>
      </w:pPr>
    </w:p>
    <w:p>
      <w:pPr>
        <w:spacing w:line="360" w:lineRule="auto"/>
        <w:ind w:firstLine="5040" w:firstLineChars="2400"/>
        <w:jc w:val="right"/>
        <w:rPr>
          <w:rFonts w:hAnsi="宋体" w:cs="宋体"/>
          <w:color w:val="auto"/>
          <w:kern w:val="2"/>
          <w:sz w:val="21"/>
          <w:highlight w:val="none"/>
          <w:lang w:val="zh-CN"/>
        </w:rPr>
      </w:pPr>
      <w:r>
        <w:rPr>
          <w:rFonts w:ascii="Times New Roman"/>
          <w:color w:val="auto"/>
          <w:kern w:val="2"/>
          <w:sz w:val="21"/>
          <w:highlight w:val="none"/>
          <w:lang w:val="zh-CN"/>
        </w:rPr>
        <w:t>报价</w:t>
      </w:r>
      <w:r>
        <w:rPr>
          <w:rFonts w:hint="eastAsia" w:hAnsi="宋体" w:cs="宋体"/>
          <w:color w:val="auto"/>
          <w:kern w:val="2"/>
          <w:sz w:val="21"/>
          <w:highlight w:val="none"/>
          <w:lang w:val="zh-CN"/>
        </w:rPr>
        <w:t>人：（加盖报价人公章）</w:t>
      </w:r>
    </w:p>
    <w:p>
      <w:pPr>
        <w:spacing w:line="360" w:lineRule="auto"/>
        <w:ind w:firstLine="5040" w:firstLineChars="2400"/>
        <w:jc w:val="right"/>
        <w:rPr>
          <w:rFonts w:hAnsi="宋体" w:cs="宋体"/>
          <w:color w:val="auto"/>
          <w:kern w:val="2"/>
          <w:sz w:val="21"/>
          <w:highlight w:val="none"/>
          <w:lang w:val="zh-CN"/>
        </w:rPr>
      </w:pPr>
      <w:r>
        <w:rPr>
          <w:rFonts w:hint="eastAsia" w:hAnsi="宋体" w:cs="宋体"/>
          <w:color w:val="auto"/>
          <w:kern w:val="2"/>
          <w:sz w:val="21"/>
          <w:highlight w:val="none"/>
          <w:lang w:val="zh-CN"/>
        </w:rPr>
        <w:t xml:space="preserve">日  期： </w:t>
      </w:r>
      <w:r>
        <w:rPr>
          <w:rFonts w:hint="eastAsia" w:hAnsi="宋体" w:cs="宋体"/>
          <w:color w:val="auto"/>
          <w:kern w:val="2"/>
          <w:sz w:val="21"/>
          <w:highlight w:val="none"/>
        </w:rPr>
        <w:t xml:space="preserve">  </w:t>
      </w:r>
      <w:r>
        <w:rPr>
          <w:rFonts w:hint="eastAsia" w:hAnsi="宋体" w:cs="宋体"/>
          <w:color w:val="auto"/>
          <w:kern w:val="2"/>
          <w:sz w:val="21"/>
          <w:highlight w:val="none"/>
          <w:lang w:val="zh-CN"/>
        </w:rPr>
        <w:t xml:space="preserve">  年   月   日</w:t>
      </w: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rPr>
          <w:rFonts w:hAnsi="宋体" w:cs="宋体"/>
          <w:color w:val="auto"/>
          <w:kern w:val="2"/>
          <w:sz w:val="21"/>
          <w:highlight w:val="none"/>
          <w:lang w:val="zh-CN"/>
        </w:rPr>
      </w:pPr>
    </w:p>
    <w:p>
      <w:pPr>
        <w:spacing w:line="360" w:lineRule="auto"/>
        <w:rPr>
          <w:rFonts w:hAnsi="宋体" w:cs="宋体"/>
          <w:color w:val="auto"/>
          <w:kern w:val="2"/>
          <w:sz w:val="21"/>
          <w:highlight w:val="none"/>
          <w:lang w:val="zh-CN"/>
        </w:rPr>
      </w:pPr>
    </w:p>
    <w:p>
      <w:pPr>
        <w:rPr>
          <w:rFonts w:hAnsi="宋体" w:cs="宋体"/>
          <w:color w:val="auto"/>
          <w:kern w:val="2"/>
          <w:sz w:val="21"/>
          <w:highlight w:val="none"/>
          <w:lang w:val="zh-CN"/>
        </w:rPr>
      </w:pPr>
      <w:r>
        <w:rPr>
          <w:rFonts w:hAnsi="宋体" w:cs="宋体"/>
          <w:color w:val="auto"/>
          <w:kern w:val="2"/>
          <w:sz w:val="21"/>
          <w:highlight w:val="none"/>
          <w:lang w:val="zh-CN"/>
        </w:rPr>
        <w:br w:type="page"/>
      </w:r>
    </w:p>
    <w:p>
      <w:pPr>
        <w:numPr>
          <w:ilvl w:val="0"/>
          <w:numId w:val="0"/>
        </w:numPr>
        <w:spacing w:line="360" w:lineRule="auto"/>
        <w:rPr>
          <w:rFonts w:hint="default" w:ascii="Times New Roman" w:cs="Times New Roman"/>
          <w:b/>
          <w:color w:val="auto"/>
          <w:sz w:val="28"/>
          <w:szCs w:val="28"/>
          <w:highlight w:val="none"/>
          <w:lang w:val="en-US" w:eastAsia="zh-CN" w:bidi="ar-SA"/>
        </w:rPr>
      </w:pPr>
      <w:r>
        <w:rPr>
          <w:rFonts w:hint="eastAsia" w:ascii="Times New Roman" w:cs="Times New Roman"/>
          <w:b/>
          <w:color w:val="auto"/>
          <w:sz w:val="28"/>
          <w:szCs w:val="28"/>
          <w:highlight w:val="none"/>
          <w:lang w:val="en-US" w:eastAsia="zh-CN" w:bidi="ar-SA"/>
        </w:rPr>
        <w:t>4.营业执照</w:t>
      </w:r>
    </w:p>
    <w:p>
      <w:pPr>
        <w:pStyle w:val="8"/>
        <w:ind w:left="0" w:leftChars="0" w:firstLine="0" w:firstLineChars="0"/>
        <w:rPr>
          <w:color w:val="auto"/>
          <w:highlight w:val="none"/>
        </w:rPr>
      </w:pPr>
    </w:p>
    <w:p>
      <w:pPr>
        <w:rPr>
          <w:color w:val="auto"/>
          <w:highlight w:val="none"/>
        </w:rPr>
      </w:pPr>
      <w:r>
        <w:rPr>
          <w:color w:val="auto"/>
          <w:highlight w:val="none"/>
        </w:rPr>
        <w:br w:type="page"/>
      </w:r>
    </w:p>
    <w:p>
      <w:pPr>
        <w:pStyle w:val="8"/>
        <w:rPr>
          <w:color w:val="auto"/>
          <w:highlight w:val="none"/>
        </w:rPr>
      </w:pPr>
      <w:r>
        <w:rPr>
          <w:rFonts w:hint="eastAsia" w:ascii="Times New Roman" w:cs="Times New Roman"/>
          <w:b/>
          <w:color w:val="auto"/>
          <w:sz w:val="28"/>
          <w:szCs w:val="28"/>
          <w:highlight w:val="none"/>
          <w:lang w:val="en-US" w:eastAsia="zh-CN" w:bidi="ar-SA"/>
        </w:rPr>
        <w:t>5、资质证书（报价人需</w:t>
      </w:r>
      <w:r>
        <w:rPr>
          <w:rFonts w:hint="eastAsia" w:cs="Times New Roman"/>
          <w:b/>
          <w:color w:val="auto"/>
          <w:sz w:val="28"/>
          <w:szCs w:val="28"/>
          <w:highlight w:val="none"/>
          <w:lang w:val="en-US" w:eastAsia="zh-CN" w:bidi="ar-SA"/>
        </w:rPr>
        <w:t>提供</w:t>
      </w:r>
      <w:r>
        <w:rPr>
          <w:rFonts w:hint="eastAsia" w:ascii="Times New Roman" w:cs="Times New Roman"/>
          <w:b/>
          <w:color w:val="auto"/>
          <w:sz w:val="28"/>
          <w:szCs w:val="28"/>
          <w:highlight w:val="none"/>
          <w:lang w:val="en-US" w:eastAsia="zh-CN" w:bidi="ar-SA"/>
        </w:rPr>
        <w:t>《工程设计资质证书》综合或电子通信广电行业甲级或电子通信广电行业</w:t>
      </w:r>
      <w:r>
        <w:rPr>
          <w:rFonts w:hint="eastAsia" w:cs="Times New Roman"/>
          <w:b/>
          <w:color w:val="auto"/>
          <w:sz w:val="28"/>
          <w:szCs w:val="28"/>
          <w:highlight w:val="none"/>
          <w:lang w:val="en-US" w:eastAsia="zh-CN" w:bidi="ar-SA"/>
        </w:rPr>
        <w:t>（</w:t>
      </w:r>
      <w:r>
        <w:rPr>
          <w:rFonts w:hint="eastAsia" w:ascii="Times New Roman" w:cs="Times New Roman"/>
          <w:b/>
          <w:color w:val="auto"/>
          <w:sz w:val="28"/>
          <w:szCs w:val="28"/>
          <w:highlight w:val="none"/>
          <w:lang w:val="en-US" w:eastAsia="zh-CN" w:bidi="ar-SA"/>
        </w:rPr>
        <w:t>电子系统工程）专业甲级资质）</w:t>
      </w:r>
    </w:p>
    <w:p>
      <w:pPr>
        <w:rPr>
          <w:color w:val="auto"/>
          <w:highlight w:val="none"/>
        </w:rPr>
      </w:pPr>
      <w:r>
        <w:rPr>
          <w:color w:val="auto"/>
          <w:highlight w:val="none"/>
        </w:rPr>
        <w:br w:type="page"/>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28"/>
          <w:szCs w:val="28"/>
          <w:highlight w:val="none"/>
          <w:lang w:val="en-US" w:eastAsia="zh-CN" w:bidi="ar-SA"/>
        </w:rPr>
      </w:pPr>
      <w:r>
        <w:rPr>
          <w:rFonts w:hint="eastAsia" w:ascii="宋体" w:hAnsi="宋体" w:eastAsia="宋体" w:cs="宋体"/>
          <w:b/>
          <w:color w:val="auto"/>
          <w:sz w:val="28"/>
          <w:szCs w:val="28"/>
          <w:highlight w:val="none"/>
          <w:lang w:val="en-US" w:eastAsia="zh-CN" w:bidi="ar-SA"/>
        </w:rPr>
        <w:t>6.报价人自2021年1月1日以来，至少具备一个电子档案管理系统设计业绩（含设计、实施一体的项目，合同签订日期为2021年1月1日或以后）（需提供项目合同要点：包括签约时间、项目名称、关键服务内容、合同金额、双方盖章等关键页，若合同无法反映上述要点，</w:t>
      </w:r>
      <w:r>
        <w:rPr>
          <w:rFonts w:hint="eastAsia" w:hAnsi="宋体" w:cs="宋体"/>
          <w:b/>
          <w:color w:val="auto"/>
          <w:sz w:val="28"/>
          <w:szCs w:val="28"/>
          <w:highlight w:val="none"/>
          <w:lang w:val="en-US" w:eastAsia="zh-CN" w:bidi="ar-SA"/>
        </w:rPr>
        <w:t>需提供</w:t>
      </w:r>
      <w:r>
        <w:rPr>
          <w:rFonts w:hint="eastAsia" w:ascii="宋体" w:hAnsi="宋体" w:eastAsia="宋体" w:cs="宋体"/>
          <w:b/>
          <w:color w:val="auto"/>
          <w:sz w:val="28"/>
          <w:szCs w:val="28"/>
          <w:highlight w:val="none"/>
          <w:lang w:val="en-US" w:eastAsia="zh-CN" w:bidi="ar-SA"/>
        </w:rPr>
        <w:t>合同买方出具书面情况说明文件（加盖买方公章））</w:t>
      </w:r>
    </w:p>
    <w:p>
      <w:pPr>
        <w:pStyle w:val="9"/>
        <w:widowControl w:val="0"/>
        <w:numPr>
          <w:ilvl w:val="0"/>
          <w:numId w:val="0"/>
        </w:numPr>
        <w:autoSpaceDE w:val="0"/>
        <w:autoSpaceDN w:val="0"/>
        <w:adjustRightInd w:val="0"/>
        <w:spacing w:after="120" w:line="240" w:lineRule="auto"/>
        <w:jc w:val="left"/>
        <w:rPr>
          <w:rFonts w:hint="default"/>
          <w:color w:val="auto"/>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28"/>
          <w:szCs w:val="28"/>
          <w:highlight w:val="none"/>
          <w:lang w:val="en-US" w:eastAsia="zh-CN" w:bidi="ar-SA"/>
        </w:rPr>
      </w:pPr>
      <w:r>
        <w:rPr>
          <w:rFonts w:hint="default"/>
          <w:color w:val="auto"/>
          <w:highlight w:val="none"/>
          <w:lang w:val="en-US" w:eastAsia="zh-CN"/>
        </w:rPr>
        <w:br w:type="page"/>
      </w:r>
    </w:p>
    <w:p>
      <w:pPr>
        <w:numPr>
          <w:ilvl w:val="0"/>
          <w:numId w:val="0"/>
        </w:numPr>
        <w:spacing w:line="360" w:lineRule="auto"/>
        <w:rPr>
          <w:rFonts w:hint="default" w:ascii="Times New Roman" w:cs="Times New Roman"/>
          <w:b/>
          <w:color w:val="auto"/>
          <w:sz w:val="28"/>
          <w:szCs w:val="28"/>
          <w:highlight w:val="none"/>
          <w:lang w:val="en-US" w:eastAsia="zh-CN" w:bidi="ar-SA"/>
        </w:rPr>
      </w:pPr>
      <w:r>
        <w:rPr>
          <w:rFonts w:hint="eastAsia" w:ascii="Times New Roman" w:cs="Times New Roman"/>
          <w:b/>
          <w:color w:val="auto"/>
          <w:sz w:val="28"/>
          <w:szCs w:val="28"/>
          <w:highlight w:val="none"/>
          <w:lang w:val="en-US" w:eastAsia="zh-CN" w:bidi="ar-SA"/>
        </w:rPr>
        <w:t>7.配备项目人员</w:t>
      </w:r>
    </w:p>
    <w:tbl>
      <w:tblPr>
        <w:tblStyle w:val="22"/>
        <w:tblW w:w="54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354"/>
        <w:gridCol w:w="1466"/>
        <w:gridCol w:w="1560"/>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序号</w:t>
            </w:r>
          </w:p>
        </w:tc>
        <w:tc>
          <w:tcPr>
            <w:tcW w:w="745"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val="en-US" w:eastAsia="zh-CN" w:bidi="ar"/>
              </w:rPr>
              <w:t>职位</w:t>
            </w:r>
          </w:p>
        </w:tc>
        <w:tc>
          <w:tcPr>
            <w:tcW w:w="807"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姓名</w:t>
            </w:r>
          </w:p>
        </w:tc>
        <w:tc>
          <w:tcPr>
            <w:tcW w:w="85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学历</w:t>
            </w:r>
          </w:p>
        </w:tc>
        <w:tc>
          <w:tcPr>
            <w:tcW w:w="2197"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职称及工作经验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745"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807"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859"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2197"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745"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80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85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219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5</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bl>
    <w:p>
      <w:pPr>
        <w:widowControl w:val="0"/>
        <w:numPr>
          <w:ilvl w:val="0"/>
          <w:numId w:val="0"/>
        </w:numPr>
        <w:autoSpaceDE w:val="0"/>
        <w:autoSpaceDN w:val="0"/>
        <w:adjustRightInd w:val="0"/>
        <w:spacing w:line="360" w:lineRule="auto"/>
        <w:rPr>
          <w:rFonts w:hint="eastAsia" w:ascii="Times New Roman"/>
          <w:b/>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Times New Roman"/>
          <w:b/>
          <w:color w:val="auto"/>
          <w:sz w:val="21"/>
          <w:szCs w:val="21"/>
          <w:highlight w:val="none"/>
        </w:rPr>
      </w:pPr>
      <w:r>
        <w:rPr>
          <w:rFonts w:hint="eastAsia" w:ascii="Times New Roman"/>
          <w:b/>
          <w:color w:val="auto"/>
          <w:sz w:val="21"/>
          <w:szCs w:val="21"/>
          <w:highlight w:val="none"/>
          <w:lang w:val="en-US" w:eastAsia="zh-CN"/>
        </w:rPr>
        <w:t>备注：</w:t>
      </w:r>
      <w:r>
        <w:rPr>
          <w:rFonts w:hint="eastAsia" w:ascii="Times New Roman"/>
          <w:b/>
          <w:color w:val="auto"/>
          <w:sz w:val="21"/>
          <w:szCs w:val="21"/>
          <w:highlight w:val="none"/>
        </w:rPr>
        <w:t>配备的人员要求如下（提供证明材料）：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2" w:firstLineChars="200"/>
        <w:textAlignment w:val="auto"/>
        <w:rPr>
          <w:rFonts w:hint="eastAsia" w:ascii="Times New Roman" w:eastAsia="宋体"/>
          <w:b/>
          <w:color w:val="auto"/>
          <w:sz w:val="21"/>
          <w:szCs w:val="21"/>
          <w:highlight w:val="none"/>
          <w:lang w:eastAsia="zh-CN"/>
        </w:rPr>
      </w:pPr>
      <w:r>
        <w:rPr>
          <w:rFonts w:hint="eastAsia" w:ascii="Times New Roman"/>
          <w:b/>
          <w:color w:val="auto"/>
          <w:sz w:val="21"/>
          <w:szCs w:val="21"/>
          <w:highlight w:val="none"/>
        </w:rPr>
        <w:t>（1）项目负责人1名，要求具有计算机技术、软件工程等相关专业背景；从事信息化咨询相关工作至少3年；具有息化类项目管理、咨询、建造、信息安全等相关专业其中一项专业的高级职称（需提供相关证书的复印件）；</w:t>
      </w:r>
    </w:p>
    <w:p>
      <w:pPr>
        <w:widowControl w:val="0"/>
        <w:numPr>
          <w:ilvl w:val="0"/>
          <w:numId w:val="0"/>
        </w:numPr>
        <w:autoSpaceDE w:val="0"/>
        <w:autoSpaceDN w:val="0"/>
        <w:adjustRightInd/>
        <w:spacing w:line="360" w:lineRule="auto"/>
        <w:ind w:firstLine="422" w:firstLineChars="200"/>
        <w:rPr>
          <w:rFonts w:hint="eastAsia" w:ascii="Times New Roman"/>
          <w:b/>
          <w:color w:val="auto"/>
          <w:sz w:val="21"/>
          <w:szCs w:val="21"/>
          <w:highlight w:val="none"/>
          <w:lang w:eastAsia="zh-CN"/>
        </w:rPr>
      </w:pPr>
      <w:r>
        <w:rPr>
          <w:rFonts w:hint="eastAsia" w:ascii="Times New Roman"/>
          <w:b/>
          <w:color w:val="auto"/>
          <w:sz w:val="21"/>
          <w:szCs w:val="21"/>
          <w:highlight w:val="none"/>
        </w:rPr>
        <w:t>（2）咨询工程师不少于1人，应具有信息化类项目管理、咨询、建造、信息安全等相关专业其中一项专业的中级或以上职称（需提供相关证书的复印件）</w:t>
      </w:r>
      <w:r>
        <w:rPr>
          <w:rFonts w:hint="eastAsia" w:ascii="Times New Roman"/>
          <w:b/>
          <w:color w:val="auto"/>
          <w:sz w:val="21"/>
          <w:szCs w:val="21"/>
          <w:highlight w:val="none"/>
          <w:lang w:eastAsia="zh-CN"/>
        </w:rPr>
        <w:t>；</w:t>
      </w:r>
    </w:p>
    <w:p>
      <w:pPr>
        <w:widowControl w:val="0"/>
        <w:numPr>
          <w:ilvl w:val="0"/>
          <w:numId w:val="0"/>
        </w:numPr>
        <w:autoSpaceDE w:val="0"/>
        <w:autoSpaceDN w:val="0"/>
        <w:adjustRightInd/>
        <w:spacing w:line="360" w:lineRule="auto"/>
        <w:ind w:firstLine="422" w:firstLineChars="200"/>
        <w:rPr>
          <w:rFonts w:hint="default" w:ascii="Times New Roman"/>
          <w:b/>
          <w:color w:val="auto"/>
          <w:sz w:val="21"/>
          <w:szCs w:val="21"/>
          <w:highlight w:val="none"/>
          <w:lang w:val="en-US" w:eastAsia="zh-CN"/>
        </w:rPr>
      </w:pPr>
      <w:r>
        <w:rPr>
          <w:rFonts w:hint="eastAsia" w:ascii="Times New Roman"/>
          <w:b/>
          <w:color w:val="auto"/>
          <w:sz w:val="21"/>
          <w:szCs w:val="21"/>
          <w:highlight w:val="none"/>
          <w:lang w:eastAsia="zh-CN"/>
        </w:rPr>
        <w:t>（</w:t>
      </w:r>
      <w:r>
        <w:rPr>
          <w:rFonts w:hint="eastAsia" w:ascii="Times New Roman"/>
          <w:b/>
          <w:color w:val="auto"/>
          <w:sz w:val="21"/>
          <w:szCs w:val="21"/>
          <w:highlight w:val="none"/>
          <w:lang w:val="en-US" w:eastAsia="zh-CN"/>
        </w:rPr>
        <w:t>3</w:t>
      </w:r>
      <w:r>
        <w:rPr>
          <w:rFonts w:hint="eastAsia" w:ascii="Times New Roman"/>
          <w:b/>
          <w:color w:val="auto"/>
          <w:sz w:val="21"/>
          <w:szCs w:val="21"/>
          <w:highlight w:val="none"/>
          <w:lang w:eastAsia="zh-CN"/>
        </w:rPr>
        <w:t>）报价人需提供其为所配备的项目人员</w:t>
      </w:r>
      <w:r>
        <w:rPr>
          <w:rFonts w:hint="eastAsia" w:ascii="Times New Roman"/>
          <w:b/>
          <w:color w:val="auto"/>
          <w:sz w:val="21"/>
          <w:szCs w:val="21"/>
          <w:highlight w:val="none"/>
          <w:lang w:val="en-US" w:eastAsia="zh-CN"/>
        </w:rPr>
        <w:t>连续 3个月（2023年12月-2024年2月份）的社保缴纳证明。</w:t>
      </w:r>
    </w:p>
    <w:p>
      <w:pPr>
        <w:widowControl w:val="0"/>
        <w:numPr>
          <w:ilvl w:val="0"/>
          <w:numId w:val="0"/>
        </w:numPr>
        <w:autoSpaceDE w:val="0"/>
        <w:autoSpaceDN w:val="0"/>
        <w:adjustRightInd w:val="0"/>
        <w:spacing w:line="360" w:lineRule="auto"/>
        <w:rPr>
          <w:rFonts w:ascii="Times New Roman"/>
          <w:b/>
          <w:color w:val="auto"/>
          <w:sz w:val="28"/>
          <w:szCs w:val="28"/>
          <w:highlight w:val="none"/>
        </w:rPr>
      </w:pPr>
    </w:p>
    <w:p>
      <w:pPr>
        <w:widowControl w:val="0"/>
        <w:numPr>
          <w:ilvl w:val="0"/>
          <w:numId w:val="0"/>
        </w:numPr>
        <w:autoSpaceDE w:val="0"/>
        <w:autoSpaceDN w:val="0"/>
        <w:adjustRightInd w:val="0"/>
        <w:spacing w:line="360" w:lineRule="auto"/>
        <w:rPr>
          <w:rFonts w:ascii="Times New Roman"/>
          <w:b/>
          <w:color w:val="auto"/>
          <w:sz w:val="28"/>
          <w:szCs w:val="28"/>
          <w:highlight w:val="none"/>
        </w:rPr>
        <w:sectPr>
          <w:pgSz w:w="11906" w:h="16838"/>
          <w:pgMar w:top="1440" w:right="1803" w:bottom="1440" w:left="1803" w:header="851" w:footer="992" w:gutter="0"/>
          <w:pgNumType w:fmt="decimal"/>
          <w:cols w:space="0" w:num="1"/>
          <w:docGrid w:type="lines" w:linePitch="332" w:charSpace="0"/>
        </w:sectPr>
      </w:pPr>
    </w:p>
    <w:bookmarkEnd w:id="172"/>
    <w:bookmarkEnd w:id="173"/>
    <w:bookmarkEnd w:id="174"/>
    <w:p>
      <w:pPr>
        <w:numPr>
          <w:ilvl w:val="0"/>
          <w:numId w:val="0"/>
        </w:numPr>
        <w:spacing w:line="360" w:lineRule="auto"/>
        <w:rPr>
          <w:rFonts w:hint="default" w:ascii="Times New Roman" w:hAnsi="Times New Roman" w:eastAsia="宋体" w:cs="Times New Roman"/>
          <w:b/>
          <w:color w:val="auto"/>
          <w:sz w:val="28"/>
          <w:szCs w:val="28"/>
          <w:highlight w:val="none"/>
          <w:lang w:val="en-US" w:eastAsia="zh-CN" w:bidi="ar-SA"/>
        </w:rPr>
      </w:pPr>
      <w:r>
        <w:rPr>
          <w:rFonts w:hint="eastAsia" w:ascii="Times New Roman" w:cs="Times New Roman"/>
          <w:b/>
          <w:color w:val="auto"/>
          <w:sz w:val="28"/>
          <w:szCs w:val="28"/>
          <w:highlight w:val="none"/>
          <w:lang w:val="en-US" w:eastAsia="zh-CN" w:bidi="ar-SA"/>
        </w:rPr>
        <w:t>8</w:t>
      </w:r>
      <w:r>
        <w:rPr>
          <w:rFonts w:ascii="Times New Roman" w:hAnsi="Times New Roman" w:eastAsia="宋体" w:cs="Times New Roman"/>
          <w:b/>
          <w:color w:val="auto"/>
          <w:sz w:val="28"/>
          <w:szCs w:val="28"/>
          <w:highlight w:val="none"/>
          <w:lang w:val="en-US" w:eastAsia="zh-CN" w:bidi="ar-SA"/>
        </w:rPr>
        <w:t>.</w:t>
      </w:r>
      <w:r>
        <w:rPr>
          <w:rFonts w:hint="eastAsia" w:ascii="Times New Roman" w:cs="Times New Roman"/>
          <w:b/>
          <w:color w:val="auto"/>
          <w:sz w:val="28"/>
          <w:szCs w:val="28"/>
          <w:highlight w:val="none"/>
          <w:lang w:val="en-US" w:eastAsia="zh-CN" w:bidi="ar-SA"/>
        </w:rPr>
        <w:t>信用中国网站截图</w:t>
      </w:r>
    </w:p>
    <w:p>
      <w:pPr>
        <w:numPr>
          <w:ilvl w:val="0"/>
          <w:numId w:val="0"/>
        </w:numPr>
        <w:spacing w:line="360" w:lineRule="auto"/>
        <w:rPr>
          <w:rFonts w:hint="eastAsia" w:ascii="宋体"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报价人未被列入“信用中国”网站（www.creditchina.gov.cn）失信被执行人、重大税收违法失信主体、政府采购严重违法失信行为记录名单（处罚期限届满的除外）</w:t>
      </w:r>
    </w:p>
    <w:p>
      <w:pPr>
        <w:numPr>
          <w:ilvl w:val="-1"/>
          <w:numId w:val="0"/>
        </w:numPr>
        <w:spacing w:line="240" w:lineRule="auto"/>
        <w:rPr>
          <w:rFonts w:hint="eastAsia" w:ascii="宋体" w:hAnsi="宋体" w:eastAsia="宋体" w:cs="宋体"/>
          <w:b/>
          <w:color w:val="auto"/>
          <w:sz w:val="24"/>
          <w:szCs w:val="24"/>
          <w:highlight w:val="none"/>
          <w:lang w:val="en-US" w:eastAsia="zh-CN"/>
        </w:rPr>
      </w:pPr>
    </w:p>
    <w:p>
      <w:pPr>
        <w:numPr>
          <w:ilvl w:val="-1"/>
          <w:numId w:val="0"/>
        </w:numPr>
        <w:spacing w:line="240" w:lineRule="auto"/>
        <w:rPr>
          <w:rFonts w:hint="eastAsia" w:ascii="宋体" w:hAnsi="宋体" w:eastAsia="宋体" w:cs="宋体"/>
          <w:b/>
          <w:color w:val="auto"/>
          <w:sz w:val="24"/>
          <w:szCs w:val="24"/>
          <w:highlight w:val="none"/>
          <w:lang w:val="en-US" w:eastAsia="zh-CN"/>
        </w:rPr>
      </w:pPr>
    </w:p>
    <w:p>
      <w:pPr>
        <w:numPr>
          <w:ilvl w:val="-1"/>
          <w:numId w:val="0"/>
        </w:numPr>
        <w:spacing w:line="24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pPr>
        <w:numPr>
          <w:ilvl w:val="0"/>
          <w:numId w:val="0"/>
        </w:numPr>
        <w:spacing w:line="360" w:lineRule="auto"/>
        <w:rPr>
          <w:rFonts w:hint="eastAsia" w:ascii="Times New Roman" w:eastAsia="宋体"/>
          <w:b/>
          <w:color w:val="auto"/>
          <w:sz w:val="28"/>
          <w:szCs w:val="28"/>
          <w:highlight w:val="none"/>
          <w:lang w:eastAsia="zh-CN"/>
        </w:rPr>
      </w:pPr>
      <w:r>
        <w:rPr>
          <w:rFonts w:hint="eastAsia" w:hAnsi="宋体" w:cs="宋体"/>
          <w:b/>
          <w:color w:val="auto"/>
          <w:sz w:val="28"/>
          <w:szCs w:val="28"/>
          <w:highlight w:val="none"/>
          <w:lang w:val="en-US" w:eastAsia="zh-CN"/>
        </w:rPr>
        <w:t>9.</w:t>
      </w:r>
      <w:r>
        <w:rPr>
          <w:rFonts w:hint="eastAsia" w:hAnsi="宋体" w:cs="宋体"/>
          <w:b/>
          <w:color w:val="auto"/>
          <w:sz w:val="28"/>
          <w:szCs w:val="28"/>
          <w:highlight w:val="none"/>
        </w:rPr>
        <w:t>报价人认为有必要提供的资料</w:t>
      </w:r>
      <w:r>
        <w:rPr>
          <w:rFonts w:hint="eastAsia" w:hAnsi="宋体" w:cs="宋体"/>
          <w:b/>
          <w:color w:val="auto"/>
          <w:sz w:val="28"/>
          <w:szCs w:val="28"/>
          <w:highlight w:val="none"/>
          <w:lang w:eastAsia="zh-CN"/>
        </w:rPr>
        <w:t>（</w:t>
      </w:r>
      <w:r>
        <w:rPr>
          <w:rFonts w:hint="eastAsia" w:hAnsi="宋体" w:cs="宋体"/>
          <w:b/>
          <w:color w:val="auto"/>
          <w:sz w:val="28"/>
          <w:szCs w:val="28"/>
          <w:highlight w:val="none"/>
          <w:lang w:val="en-US" w:eastAsia="zh-CN"/>
        </w:rPr>
        <w:t>不做强制要求</w:t>
      </w:r>
      <w:r>
        <w:rPr>
          <w:rFonts w:hint="eastAsia" w:hAnsi="宋体" w:cs="宋体"/>
          <w:b/>
          <w:color w:val="auto"/>
          <w:sz w:val="28"/>
          <w:szCs w:val="28"/>
          <w:highlight w:val="none"/>
          <w:lang w:eastAsia="zh-CN"/>
        </w:rPr>
        <w:t>）</w:t>
      </w:r>
      <w:r>
        <w:rPr>
          <w:rFonts w:hint="eastAsia" w:hAnsi="宋体" w:cs="宋体"/>
          <w:b/>
          <w:color w:val="auto"/>
          <w:sz w:val="28"/>
          <w:szCs w:val="28"/>
          <w:highlight w:val="none"/>
          <w:lang w:val="en-US" w:eastAsia="zh-CN"/>
        </w:rPr>
        <w:t>。</w:t>
      </w:r>
    </w:p>
    <w:sectPr>
      <w:pgSz w:w="11906" w:h="16838"/>
      <w:pgMar w:top="1440" w:right="1803" w:bottom="1440" w:left="1803"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14"/>
                      <w:ind w:firstLine="360"/>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E907E"/>
    <w:multiLevelType w:val="singleLevel"/>
    <w:tmpl w:val="A80E907E"/>
    <w:lvl w:ilvl="0" w:tentative="0">
      <w:start w:val="1"/>
      <w:numFmt w:val="decimal"/>
      <w:lvlText w:val="%1."/>
      <w:lvlJc w:val="left"/>
      <w:pPr>
        <w:tabs>
          <w:tab w:val="left" w:pos="312"/>
        </w:tabs>
      </w:pPr>
    </w:lvl>
  </w:abstractNum>
  <w:abstractNum w:abstractNumId="1">
    <w:nsid w:val="E0CF9525"/>
    <w:multiLevelType w:val="singleLevel"/>
    <w:tmpl w:val="E0CF9525"/>
    <w:lvl w:ilvl="0" w:tentative="0">
      <w:start w:val="1"/>
      <w:numFmt w:val="decimal"/>
      <w:lvlText w:val="%1."/>
      <w:lvlJc w:val="left"/>
      <w:pPr>
        <w:tabs>
          <w:tab w:val="left" w:pos="312"/>
        </w:tabs>
      </w:pPr>
    </w:lvl>
  </w:abstractNum>
  <w:abstractNum w:abstractNumId="2">
    <w:nsid w:val="FE1D2219"/>
    <w:multiLevelType w:val="singleLevel"/>
    <w:tmpl w:val="FE1D2219"/>
    <w:lvl w:ilvl="0" w:tentative="0">
      <w:start w:val="1"/>
      <w:numFmt w:val="decimal"/>
      <w:suff w:val="space"/>
      <w:lvlText w:val="%1."/>
      <w:lvlJc w:val="left"/>
    </w:lvl>
  </w:abstractNum>
  <w:abstractNum w:abstractNumId="3">
    <w:nsid w:val="2C3A7159"/>
    <w:multiLevelType w:val="multilevel"/>
    <w:tmpl w:val="2C3A7159"/>
    <w:lvl w:ilvl="0" w:tentative="0">
      <w:start w:val="1"/>
      <w:numFmt w:val="chineseCountingThousand"/>
      <w:pStyle w:val="54"/>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4">
    <w:nsid w:val="365C3D4D"/>
    <w:multiLevelType w:val="singleLevel"/>
    <w:tmpl w:val="365C3D4D"/>
    <w:lvl w:ilvl="0" w:tentative="0">
      <w:start w:val="1"/>
      <w:numFmt w:val="decimal"/>
      <w:lvlText w:val="%1."/>
      <w:lvlJc w:val="left"/>
      <w:pPr>
        <w:tabs>
          <w:tab w:val="left" w:pos="312"/>
        </w:tabs>
      </w:pPr>
    </w:lvl>
  </w:abstractNum>
  <w:abstractNum w:abstractNumId="5">
    <w:nsid w:val="44C0D9F0"/>
    <w:multiLevelType w:val="singleLevel"/>
    <w:tmpl w:val="44C0D9F0"/>
    <w:lvl w:ilvl="0" w:tentative="0">
      <w:start w:val="1"/>
      <w:numFmt w:val="decimal"/>
      <w:suff w:val="space"/>
      <w:lvlText w:val="(%1)"/>
      <w:lvlJc w:val="left"/>
    </w:lvl>
  </w:abstractNum>
  <w:abstractNum w:abstractNumId="6">
    <w:nsid w:val="481B6FC2"/>
    <w:multiLevelType w:val="singleLevel"/>
    <w:tmpl w:val="481B6FC2"/>
    <w:lvl w:ilvl="0" w:tentative="0">
      <w:start w:val="1"/>
      <w:numFmt w:val="decimal"/>
      <w:suff w:val="space"/>
      <w:lvlText w:val="(%1)"/>
      <w:lvlJc w:val="left"/>
    </w:lvl>
  </w:abstractNum>
  <w:abstractNum w:abstractNumId="7">
    <w:nsid w:val="64BCCAC8"/>
    <w:multiLevelType w:val="singleLevel"/>
    <w:tmpl w:val="64BCCAC8"/>
    <w:lvl w:ilvl="0" w:tentative="0">
      <w:start w:val="1"/>
      <w:numFmt w:val="decimal"/>
      <w:lvlText w:val="%1."/>
      <w:lvlJc w:val="left"/>
      <w:pPr>
        <w:tabs>
          <w:tab w:val="left" w:pos="312"/>
        </w:tabs>
      </w:pPr>
    </w:lvl>
  </w:abstractNum>
  <w:abstractNum w:abstractNumId="8">
    <w:nsid w:val="70048D82"/>
    <w:multiLevelType w:val="singleLevel"/>
    <w:tmpl w:val="70048D82"/>
    <w:lvl w:ilvl="0" w:tentative="0">
      <w:start w:val="1"/>
      <w:numFmt w:val="decimal"/>
      <w:lvlText w:val="%1."/>
      <w:lvlJc w:val="left"/>
      <w:pPr>
        <w:tabs>
          <w:tab w:val="left" w:pos="312"/>
        </w:tabs>
      </w:pPr>
    </w:lvl>
  </w:abstractNum>
  <w:abstractNum w:abstractNumId="9">
    <w:nsid w:val="7AFD5403"/>
    <w:multiLevelType w:val="singleLevel"/>
    <w:tmpl w:val="7AFD5403"/>
    <w:lvl w:ilvl="0" w:tentative="0">
      <w:start w:val="1"/>
      <w:numFmt w:val="decimal"/>
      <w:lvlText w:val="%1."/>
      <w:lvlJc w:val="left"/>
      <w:pPr>
        <w:tabs>
          <w:tab w:val="left" w:pos="312"/>
        </w:tabs>
      </w:pPr>
    </w:lvl>
  </w:abstractNum>
  <w:num w:numId="1">
    <w:abstractNumId w:val="3"/>
  </w:num>
  <w:num w:numId="2">
    <w:abstractNumId w:val="7"/>
  </w:num>
  <w:num w:numId="3">
    <w:abstractNumId w:val="1"/>
  </w:num>
  <w:num w:numId="4">
    <w:abstractNumId w:val="8"/>
  </w:num>
  <w:num w:numId="5">
    <w:abstractNumId w:val="4"/>
  </w:num>
  <w:num w:numId="6">
    <w:abstractNumId w:val="9"/>
  </w:num>
  <w:num w:numId="7">
    <w:abstractNumId w:val="0"/>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HorizontalSpacing w:val="206"/>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NjhhZTFiM2JhYjFhNmRkOWU4OGI5NTNkMWMxYmYifQ=="/>
    <w:docVar w:name="KSO_WPS_MARK_KEY" w:val="4333549d-6bf4-4680-84a6-51fb593d6c1b"/>
  </w:docVars>
  <w:rsids>
    <w:rsidRoot w:val="6F420807"/>
    <w:rsid w:val="000877EE"/>
    <w:rsid w:val="000936C4"/>
    <w:rsid w:val="000A73FD"/>
    <w:rsid w:val="000C3DC4"/>
    <w:rsid w:val="000D7F46"/>
    <w:rsid w:val="001277AD"/>
    <w:rsid w:val="00130C34"/>
    <w:rsid w:val="001C4E88"/>
    <w:rsid w:val="001D52F6"/>
    <w:rsid w:val="001E3F91"/>
    <w:rsid w:val="001F7380"/>
    <w:rsid w:val="0021086E"/>
    <w:rsid w:val="00213880"/>
    <w:rsid w:val="00220FA1"/>
    <w:rsid w:val="0023708C"/>
    <w:rsid w:val="002533B7"/>
    <w:rsid w:val="00272C5F"/>
    <w:rsid w:val="002861E1"/>
    <w:rsid w:val="002C29FB"/>
    <w:rsid w:val="002D11BA"/>
    <w:rsid w:val="002E3BD3"/>
    <w:rsid w:val="00335ADA"/>
    <w:rsid w:val="003451AD"/>
    <w:rsid w:val="003A4927"/>
    <w:rsid w:val="003B7BA2"/>
    <w:rsid w:val="003C4080"/>
    <w:rsid w:val="003C52D7"/>
    <w:rsid w:val="003E34BC"/>
    <w:rsid w:val="003F09A2"/>
    <w:rsid w:val="003F5D9B"/>
    <w:rsid w:val="00417A22"/>
    <w:rsid w:val="00440D93"/>
    <w:rsid w:val="00450793"/>
    <w:rsid w:val="004536B9"/>
    <w:rsid w:val="00460DA6"/>
    <w:rsid w:val="004668C5"/>
    <w:rsid w:val="0047208D"/>
    <w:rsid w:val="0048608D"/>
    <w:rsid w:val="004A0792"/>
    <w:rsid w:val="004C1B24"/>
    <w:rsid w:val="004E1AB3"/>
    <w:rsid w:val="00506965"/>
    <w:rsid w:val="00520060"/>
    <w:rsid w:val="00550342"/>
    <w:rsid w:val="00575CE7"/>
    <w:rsid w:val="00576FC0"/>
    <w:rsid w:val="00581C68"/>
    <w:rsid w:val="00592AF5"/>
    <w:rsid w:val="005939E4"/>
    <w:rsid w:val="005A22A8"/>
    <w:rsid w:val="005B5AFF"/>
    <w:rsid w:val="005B7598"/>
    <w:rsid w:val="005E1087"/>
    <w:rsid w:val="005E4914"/>
    <w:rsid w:val="005E532B"/>
    <w:rsid w:val="00604AE0"/>
    <w:rsid w:val="00612300"/>
    <w:rsid w:val="00622EDA"/>
    <w:rsid w:val="00635EA9"/>
    <w:rsid w:val="00656404"/>
    <w:rsid w:val="006A0C51"/>
    <w:rsid w:val="006D3240"/>
    <w:rsid w:val="006E6C27"/>
    <w:rsid w:val="007114E2"/>
    <w:rsid w:val="00727FD1"/>
    <w:rsid w:val="00731B42"/>
    <w:rsid w:val="00761855"/>
    <w:rsid w:val="00770F5B"/>
    <w:rsid w:val="00786AEA"/>
    <w:rsid w:val="007913E8"/>
    <w:rsid w:val="007A57A7"/>
    <w:rsid w:val="007B613E"/>
    <w:rsid w:val="007E6CDC"/>
    <w:rsid w:val="008015B3"/>
    <w:rsid w:val="00806A29"/>
    <w:rsid w:val="00852936"/>
    <w:rsid w:val="008603E5"/>
    <w:rsid w:val="00867E40"/>
    <w:rsid w:val="0087336F"/>
    <w:rsid w:val="00892DEC"/>
    <w:rsid w:val="008A57B2"/>
    <w:rsid w:val="008B1A03"/>
    <w:rsid w:val="009117CA"/>
    <w:rsid w:val="0094384C"/>
    <w:rsid w:val="00964520"/>
    <w:rsid w:val="009675C0"/>
    <w:rsid w:val="00981B8E"/>
    <w:rsid w:val="009B5937"/>
    <w:rsid w:val="009D033A"/>
    <w:rsid w:val="009D6EEC"/>
    <w:rsid w:val="009E5061"/>
    <w:rsid w:val="00A04E05"/>
    <w:rsid w:val="00A14EF1"/>
    <w:rsid w:val="00A15517"/>
    <w:rsid w:val="00A30B04"/>
    <w:rsid w:val="00A75B6C"/>
    <w:rsid w:val="00A91D5D"/>
    <w:rsid w:val="00AC72E8"/>
    <w:rsid w:val="00B00F70"/>
    <w:rsid w:val="00B2564D"/>
    <w:rsid w:val="00B3048B"/>
    <w:rsid w:val="00B44D9E"/>
    <w:rsid w:val="00B577DA"/>
    <w:rsid w:val="00B72CF5"/>
    <w:rsid w:val="00B73C22"/>
    <w:rsid w:val="00B74EAC"/>
    <w:rsid w:val="00BB6875"/>
    <w:rsid w:val="00BD0A68"/>
    <w:rsid w:val="00BD116D"/>
    <w:rsid w:val="00BD2C9F"/>
    <w:rsid w:val="00BE30CA"/>
    <w:rsid w:val="00BF0326"/>
    <w:rsid w:val="00BF23B3"/>
    <w:rsid w:val="00C15CAE"/>
    <w:rsid w:val="00C54EDF"/>
    <w:rsid w:val="00CB0949"/>
    <w:rsid w:val="00CB31B3"/>
    <w:rsid w:val="00CD7B0D"/>
    <w:rsid w:val="00CE0466"/>
    <w:rsid w:val="00CE73B7"/>
    <w:rsid w:val="00D12814"/>
    <w:rsid w:val="00D40DE6"/>
    <w:rsid w:val="00D66911"/>
    <w:rsid w:val="00D72128"/>
    <w:rsid w:val="00D84B4B"/>
    <w:rsid w:val="00D8721B"/>
    <w:rsid w:val="00DB1934"/>
    <w:rsid w:val="00E031E7"/>
    <w:rsid w:val="00E078F8"/>
    <w:rsid w:val="00E24003"/>
    <w:rsid w:val="00E2498C"/>
    <w:rsid w:val="00E50F9B"/>
    <w:rsid w:val="00E77CB1"/>
    <w:rsid w:val="00E81726"/>
    <w:rsid w:val="00EA060E"/>
    <w:rsid w:val="00F07ECE"/>
    <w:rsid w:val="00F36E08"/>
    <w:rsid w:val="00F53F51"/>
    <w:rsid w:val="00F56153"/>
    <w:rsid w:val="00F923D8"/>
    <w:rsid w:val="00FB4F9D"/>
    <w:rsid w:val="00FF58C5"/>
    <w:rsid w:val="00FF628A"/>
    <w:rsid w:val="011B0745"/>
    <w:rsid w:val="01BE7376"/>
    <w:rsid w:val="02393535"/>
    <w:rsid w:val="025A704C"/>
    <w:rsid w:val="02A13352"/>
    <w:rsid w:val="03563865"/>
    <w:rsid w:val="067601CC"/>
    <w:rsid w:val="06BB2083"/>
    <w:rsid w:val="06E27ADA"/>
    <w:rsid w:val="07DD7527"/>
    <w:rsid w:val="07EF1433"/>
    <w:rsid w:val="0815696F"/>
    <w:rsid w:val="0829264B"/>
    <w:rsid w:val="084770B8"/>
    <w:rsid w:val="08BA0D09"/>
    <w:rsid w:val="09597D53"/>
    <w:rsid w:val="099E67F9"/>
    <w:rsid w:val="0B39378A"/>
    <w:rsid w:val="0B4A3BB8"/>
    <w:rsid w:val="0B890F49"/>
    <w:rsid w:val="0D016266"/>
    <w:rsid w:val="0DCE08EE"/>
    <w:rsid w:val="0E870673"/>
    <w:rsid w:val="0ECB36BC"/>
    <w:rsid w:val="0FAE59F1"/>
    <w:rsid w:val="0FED4B09"/>
    <w:rsid w:val="0FF95806"/>
    <w:rsid w:val="1057106E"/>
    <w:rsid w:val="12A7275D"/>
    <w:rsid w:val="12CE7208"/>
    <w:rsid w:val="13737F6D"/>
    <w:rsid w:val="13A02C26"/>
    <w:rsid w:val="13A32591"/>
    <w:rsid w:val="13DA5B3A"/>
    <w:rsid w:val="166C3E5C"/>
    <w:rsid w:val="16A14DF1"/>
    <w:rsid w:val="16A918E4"/>
    <w:rsid w:val="17D20D29"/>
    <w:rsid w:val="1811628C"/>
    <w:rsid w:val="183502AF"/>
    <w:rsid w:val="18504D21"/>
    <w:rsid w:val="18AE4DF3"/>
    <w:rsid w:val="18D70F9E"/>
    <w:rsid w:val="18DD40DB"/>
    <w:rsid w:val="18E110BB"/>
    <w:rsid w:val="19535605"/>
    <w:rsid w:val="1992026F"/>
    <w:rsid w:val="1A0A7E1B"/>
    <w:rsid w:val="1A404921"/>
    <w:rsid w:val="1A9B5FFB"/>
    <w:rsid w:val="1AE066F3"/>
    <w:rsid w:val="1B013AAD"/>
    <w:rsid w:val="1D580A6A"/>
    <w:rsid w:val="1EE12DE6"/>
    <w:rsid w:val="1EF24489"/>
    <w:rsid w:val="1F974FE3"/>
    <w:rsid w:val="1FB060A5"/>
    <w:rsid w:val="1FD47FE6"/>
    <w:rsid w:val="20234AC9"/>
    <w:rsid w:val="20D46142"/>
    <w:rsid w:val="21217D8A"/>
    <w:rsid w:val="21BA320B"/>
    <w:rsid w:val="225F31DD"/>
    <w:rsid w:val="233A7678"/>
    <w:rsid w:val="2386555D"/>
    <w:rsid w:val="23A93537"/>
    <w:rsid w:val="23C56D6B"/>
    <w:rsid w:val="24025E43"/>
    <w:rsid w:val="243E1228"/>
    <w:rsid w:val="246D6C5B"/>
    <w:rsid w:val="24A71740"/>
    <w:rsid w:val="24ED38F7"/>
    <w:rsid w:val="25C84CAA"/>
    <w:rsid w:val="25F211C5"/>
    <w:rsid w:val="27E162AD"/>
    <w:rsid w:val="28173D01"/>
    <w:rsid w:val="281C077C"/>
    <w:rsid w:val="28477EAB"/>
    <w:rsid w:val="28DE6843"/>
    <w:rsid w:val="29057462"/>
    <w:rsid w:val="292673D8"/>
    <w:rsid w:val="2992129A"/>
    <w:rsid w:val="29E140BF"/>
    <w:rsid w:val="29FC107C"/>
    <w:rsid w:val="2A631000"/>
    <w:rsid w:val="2A9D1325"/>
    <w:rsid w:val="2AD43590"/>
    <w:rsid w:val="2B177920"/>
    <w:rsid w:val="2B4D6E9E"/>
    <w:rsid w:val="2C365B84"/>
    <w:rsid w:val="2D2325AC"/>
    <w:rsid w:val="2D6A5D92"/>
    <w:rsid w:val="2D9708A4"/>
    <w:rsid w:val="2DCF44E2"/>
    <w:rsid w:val="2DD83397"/>
    <w:rsid w:val="2DE0049D"/>
    <w:rsid w:val="2E5F13C2"/>
    <w:rsid w:val="31903F88"/>
    <w:rsid w:val="319E0453"/>
    <w:rsid w:val="32382656"/>
    <w:rsid w:val="33BD1232"/>
    <w:rsid w:val="3552722A"/>
    <w:rsid w:val="36217F68"/>
    <w:rsid w:val="36786EFF"/>
    <w:rsid w:val="383A69FC"/>
    <w:rsid w:val="3858329B"/>
    <w:rsid w:val="38CF183A"/>
    <w:rsid w:val="38D05860"/>
    <w:rsid w:val="38D16C69"/>
    <w:rsid w:val="39534219"/>
    <w:rsid w:val="39C90037"/>
    <w:rsid w:val="3A331955"/>
    <w:rsid w:val="3A5A4F69"/>
    <w:rsid w:val="3B3B6D13"/>
    <w:rsid w:val="3BA4073D"/>
    <w:rsid w:val="3E491747"/>
    <w:rsid w:val="3F516B05"/>
    <w:rsid w:val="3F724CCD"/>
    <w:rsid w:val="3FA91100"/>
    <w:rsid w:val="40AB0497"/>
    <w:rsid w:val="41840582"/>
    <w:rsid w:val="41AC44C7"/>
    <w:rsid w:val="425D4E8D"/>
    <w:rsid w:val="430345BA"/>
    <w:rsid w:val="43E20674"/>
    <w:rsid w:val="44073C9B"/>
    <w:rsid w:val="44156F3C"/>
    <w:rsid w:val="45350C77"/>
    <w:rsid w:val="468D6EA3"/>
    <w:rsid w:val="46933EA7"/>
    <w:rsid w:val="471843AC"/>
    <w:rsid w:val="4792431F"/>
    <w:rsid w:val="47941C85"/>
    <w:rsid w:val="487B2804"/>
    <w:rsid w:val="48E00EFA"/>
    <w:rsid w:val="49060960"/>
    <w:rsid w:val="49920446"/>
    <w:rsid w:val="499F2B63"/>
    <w:rsid w:val="49DB1989"/>
    <w:rsid w:val="4A0B60A8"/>
    <w:rsid w:val="4A5971B6"/>
    <w:rsid w:val="4A6873F9"/>
    <w:rsid w:val="4AFB1716"/>
    <w:rsid w:val="4BCD7E5B"/>
    <w:rsid w:val="4C221A9A"/>
    <w:rsid w:val="4C2630C7"/>
    <w:rsid w:val="4CA24568"/>
    <w:rsid w:val="4CDD0DC9"/>
    <w:rsid w:val="4CE73E5F"/>
    <w:rsid w:val="4DC81F78"/>
    <w:rsid w:val="4E544B2E"/>
    <w:rsid w:val="4EED4604"/>
    <w:rsid w:val="4F7244C4"/>
    <w:rsid w:val="4FE706D9"/>
    <w:rsid w:val="4FEB08B0"/>
    <w:rsid w:val="502142D2"/>
    <w:rsid w:val="50A540BB"/>
    <w:rsid w:val="51492FE2"/>
    <w:rsid w:val="51962A9D"/>
    <w:rsid w:val="51B80C66"/>
    <w:rsid w:val="52354064"/>
    <w:rsid w:val="52B24016"/>
    <w:rsid w:val="53CF7D1F"/>
    <w:rsid w:val="544A0353"/>
    <w:rsid w:val="54CC7603"/>
    <w:rsid w:val="5561317F"/>
    <w:rsid w:val="55722A29"/>
    <w:rsid w:val="55E02539"/>
    <w:rsid w:val="55E067C4"/>
    <w:rsid w:val="563A7E9B"/>
    <w:rsid w:val="56576AEF"/>
    <w:rsid w:val="567904B6"/>
    <w:rsid w:val="5763051D"/>
    <w:rsid w:val="57F95B34"/>
    <w:rsid w:val="58F85EFA"/>
    <w:rsid w:val="59AF0BA0"/>
    <w:rsid w:val="59CB6A71"/>
    <w:rsid w:val="5AAD5D0D"/>
    <w:rsid w:val="5CC511BD"/>
    <w:rsid w:val="5CFD1C22"/>
    <w:rsid w:val="5E7D126D"/>
    <w:rsid w:val="5E9F7435"/>
    <w:rsid w:val="5EFF21BC"/>
    <w:rsid w:val="5F265461"/>
    <w:rsid w:val="5F9D2B92"/>
    <w:rsid w:val="5F9F5213"/>
    <w:rsid w:val="60A60CCB"/>
    <w:rsid w:val="615A5895"/>
    <w:rsid w:val="61E02DF0"/>
    <w:rsid w:val="61FB5972"/>
    <w:rsid w:val="62210161"/>
    <w:rsid w:val="624B51DE"/>
    <w:rsid w:val="6294252A"/>
    <w:rsid w:val="63143EF4"/>
    <w:rsid w:val="63460310"/>
    <w:rsid w:val="638C55FC"/>
    <w:rsid w:val="64531837"/>
    <w:rsid w:val="651066AD"/>
    <w:rsid w:val="65316E3C"/>
    <w:rsid w:val="65711400"/>
    <w:rsid w:val="659F7E29"/>
    <w:rsid w:val="66076BC8"/>
    <w:rsid w:val="66271686"/>
    <w:rsid w:val="66C7577B"/>
    <w:rsid w:val="66D6776C"/>
    <w:rsid w:val="67DD4B2A"/>
    <w:rsid w:val="67E67E83"/>
    <w:rsid w:val="685D2286"/>
    <w:rsid w:val="6894168D"/>
    <w:rsid w:val="69A3518D"/>
    <w:rsid w:val="69E403F2"/>
    <w:rsid w:val="6AB828C2"/>
    <w:rsid w:val="6AE92B65"/>
    <w:rsid w:val="6AED5C1F"/>
    <w:rsid w:val="6B093F9D"/>
    <w:rsid w:val="6B8C6F93"/>
    <w:rsid w:val="6B8D1266"/>
    <w:rsid w:val="6C5E0854"/>
    <w:rsid w:val="6D365409"/>
    <w:rsid w:val="6E4F6056"/>
    <w:rsid w:val="6E82669E"/>
    <w:rsid w:val="6EC573AB"/>
    <w:rsid w:val="6EFB7CBF"/>
    <w:rsid w:val="6F420807"/>
    <w:rsid w:val="706B131D"/>
    <w:rsid w:val="70714B0F"/>
    <w:rsid w:val="70CC15D0"/>
    <w:rsid w:val="70D34D1C"/>
    <w:rsid w:val="7106269A"/>
    <w:rsid w:val="71F7509A"/>
    <w:rsid w:val="729606F7"/>
    <w:rsid w:val="72B17D99"/>
    <w:rsid w:val="73B452D9"/>
    <w:rsid w:val="73C31078"/>
    <w:rsid w:val="747D0EAE"/>
    <w:rsid w:val="75710C82"/>
    <w:rsid w:val="763936E1"/>
    <w:rsid w:val="76F1566C"/>
    <w:rsid w:val="771A5453"/>
    <w:rsid w:val="77205DB3"/>
    <w:rsid w:val="775F730A"/>
    <w:rsid w:val="78721163"/>
    <w:rsid w:val="7872416D"/>
    <w:rsid w:val="79D7762B"/>
    <w:rsid w:val="79E63D12"/>
    <w:rsid w:val="7A2D1FFE"/>
    <w:rsid w:val="7AEA674D"/>
    <w:rsid w:val="7B034F43"/>
    <w:rsid w:val="7B72701D"/>
    <w:rsid w:val="7B9D7326"/>
    <w:rsid w:val="7CC77961"/>
    <w:rsid w:val="7D1442A3"/>
    <w:rsid w:val="7DB31192"/>
    <w:rsid w:val="7DC46119"/>
    <w:rsid w:val="7F271274"/>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autoRedefine/>
    <w:qFormat/>
    <w:uiPriority w:val="9"/>
    <w:pPr>
      <w:keepNext/>
      <w:keepLines/>
      <w:spacing w:before="340" w:after="330" w:line="360" w:lineRule="auto"/>
      <w:outlineLvl w:val="0"/>
    </w:pPr>
    <w:rPr>
      <w:b/>
      <w:bCs/>
      <w:kern w:val="44"/>
      <w:sz w:val="32"/>
      <w:szCs w:val="44"/>
    </w:rPr>
  </w:style>
  <w:style w:type="paragraph" w:styleId="3">
    <w:name w:val="heading 2"/>
    <w:basedOn w:val="1"/>
    <w:next w:val="1"/>
    <w:autoRedefine/>
    <w:qFormat/>
    <w:uiPriority w:val="0"/>
    <w:pPr>
      <w:keepNext/>
      <w:keepLines/>
      <w:widowControl w:val="0"/>
      <w:spacing w:line="480" w:lineRule="exact"/>
      <w:jc w:val="both"/>
      <w:outlineLvl w:val="1"/>
    </w:pPr>
    <w:rPr>
      <w:rFonts w:ascii="Arial" w:hAnsi="Arial" w:eastAsia="宋体" w:cs="Times New Roman"/>
      <w:kern w:val="2"/>
      <w:sz w:val="24"/>
      <w:szCs w:val="20"/>
      <w:lang w:val="en-US" w:eastAsia="zh-CN" w:bidi="ar-SA"/>
    </w:rPr>
  </w:style>
  <w:style w:type="paragraph" w:styleId="4">
    <w:name w:val="heading 3"/>
    <w:basedOn w:val="1"/>
    <w:next w:val="1"/>
    <w:autoRedefine/>
    <w:qFormat/>
    <w:uiPriority w:val="0"/>
    <w:pPr>
      <w:keepNext/>
      <w:keepLines/>
      <w:widowControl w:val="0"/>
      <w:spacing w:line="600" w:lineRule="exact"/>
      <w:jc w:val="both"/>
      <w:outlineLvl w:val="2"/>
    </w:pPr>
    <w:rPr>
      <w:rFonts w:ascii="Arial" w:hAnsi="Arial" w:eastAsia="仿宋_GB2312" w:cs="Times New Roman"/>
      <w:kern w:val="2"/>
      <w:sz w:val="32"/>
      <w:szCs w:val="20"/>
      <w:lang w:val="en-US" w:eastAsia="zh-CN" w:bidi="ar-SA"/>
    </w:rPr>
  </w:style>
  <w:style w:type="paragraph" w:styleId="5">
    <w:name w:val="heading 9"/>
    <w:basedOn w:val="1"/>
    <w:next w:val="1"/>
    <w:link w:val="43"/>
    <w:autoRedefine/>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34"/>
    <w:autoRedefine/>
    <w:qFormat/>
    <w:uiPriority w:val="0"/>
  </w:style>
  <w:style w:type="paragraph" w:styleId="7">
    <w:name w:val="Body Text"/>
    <w:basedOn w:val="1"/>
    <w:next w:val="8"/>
    <w:link w:val="36"/>
    <w:autoRedefine/>
    <w:qFormat/>
    <w:uiPriority w:val="0"/>
    <w:pPr>
      <w:spacing w:after="120"/>
    </w:pPr>
    <w:rPr>
      <w:rFonts w:ascii="Times New Roman"/>
    </w:rPr>
  </w:style>
  <w:style w:type="paragraph" w:styleId="8">
    <w:name w:val="Body Text First Indent"/>
    <w:basedOn w:val="7"/>
    <w:next w:val="9"/>
    <w:link w:val="37"/>
    <w:autoRedefine/>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paragraph" w:styleId="9">
    <w:name w:val="Body Text First Indent 2"/>
    <w:basedOn w:val="10"/>
    <w:next w:val="8"/>
    <w:link w:val="53"/>
    <w:autoRedefine/>
    <w:qFormat/>
    <w:uiPriority w:val="0"/>
    <w:pPr>
      <w:autoSpaceDE w:val="0"/>
      <w:autoSpaceDN w:val="0"/>
      <w:adjustRightInd w:val="0"/>
      <w:spacing w:after="120" w:line="240" w:lineRule="auto"/>
      <w:ind w:left="420" w:leftChars="200" w:firstLine="420"/>
      <w:jc w:val="left"/>
    </w:pPr>
    <w:rPr>
      <w:rFonts w:hAnsi="Times New Roman"/>
      <w:kern w:val="0"/>
      <w:sz w:val="24"/>
    </w:rPr>
  </w:style>
  <w:style w:type="paragraph" w:styleId="10">
    <w:name w:val="Body Text Indent"/>
    <w:basedOn w:val="1"/>
    <w:next w:val="11"/>
    <w:link w:val="48"/>
    <w:autoRedefine/>
    <w:qFormat/>
    <w:uiPriority w:val="0"/>
    <w:pPr>
      <w:autoSpaceDE/>
      <w:autoSpaceDN/>
      <w:adjustRightInd/>
      <w:spacing w:line="480" w:lineRule="exact"/>
      <w:ind w:firstLine="560" w:firstLineChars="200"/>
      <w:jc w:val="both"/>
    </w:pPr>
    <w:rPr>
      <w:rFonts w:hAnsi="宋体"/>
      <w:kern w:val="2"/>
      <w:sz w:val="28"/>
    </w:rPr>
  </w:style>
  <w:style w:type="paragraph" w:styleId="11">
    <w:name w:val="envelope return"/>
    <w:basedOn w:val="1"/>
    <w:autoRedefine/>
    <w:semiHidden/>
    <w:qFormat/>
    <w:uiPriority w:val="0"/>
    <w:pPr>
      <w:snapToGrid w:val="0"/>
      <w:spacing w:line="480" w:lineRule="atLeast"/>
    </w:pPr>
    <w:rPr>
      <w:rFonts w:ascii="Arial" w:hAnsi="Arial" w:cs="Arial"/>
      <w:szCs w:val="20"/>
    </w:rPr>
  </w:style>
  <w:style w:type="paragraph" w:styleId="12">
    <w:name w:val="Plain Text"/>
    <w:basedOn w:val="1"/>
    <w:link w:val="42"/>
    <w:autoRedefine/>
    <w:qFormat/>
    <w:uiPriority w:val="0"/>
    <w:pPr>
      <w:autoSpaceDE/>
      <w:autoSpaceDN/>
      <w:adjustRightInd/>
      <w:jc w:val="both"/>
    </w:pPr>
    <w:rPr>
      <w:rFonts w:hAnsi="Courier New"/>
      <w:kern w:val="2"/>
      <w:sz w:val="21"/>
      <w:szCs w:val="20"/>
    </w:rPr>
  </w:style>
  <w:style w:type="paragraph" w:styleId="13">
    <w:name w:val="Balloon Text"/>
    <w:basedOn w:val="1"/>
    <w:link w:val="33"/>
    <w:autoRedefine/>
    <w:qFormat/>
    <w:uiPriority w:val="0"/>
    <w:rPr>
      <w:sz w:val="18"/>
      <w:szCs w:val="18"/>
    </w:rPr>
  </w:style>
  <w:style w:type="paragraph" w:styleId="14">
    <w:name w:val="footer"/>
    <w:basedOn w:val="1"/>
    <w:link w:val="44"/>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5">
    <w:name w:val="header"/>
    <w:basedOn w:val="1"/>
    <w:link w:val="4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autoRedefine/>
    <w:unhideWhenUsed/>
    <w:qFormat/>
    <w:uiPriority w:val="39"/>
    <w:pPr>
      <w:tabs>
        <w:tab w:val="right" w:leader="dot" w:pos="8296"/>
      </w:tabs>
      <w:spacing w:line="360" w:lineRule="auto"/>
    </w:pPr>
  </w:style>
  <w:style w:type="paragraph" w:styleId="17">
    <w:name w:val="Subtitle"/>
    <w:basedOn w:val="1"/>
    <w:next w:val="1"/>
    <w:link w:val="39"/>
    <w:autoRedefine/>
    <w:qFormat/>
    <w:uiPriority w:val="11"/>
    <w:pPr>
      <w:spacing w:before="240" w:after="60" w:line="312" w:lineRule="auto"/>
      <w:jc w:val="center"/>
      <w:outlineLvl w:val="1"/>
    </w:pPr>
    <w:rPr>
      <w:rFonts w:ascii="Cambria" w:hAnsi="Cambria"/>
      <w:b/>
      <w:bCs/>
      <w:kern w:val="28"/>
      <w:sz w:val="32"/>
      <w:szCs w:val="32"/>
    </w:rPr>
  </w:style>
  <w:style w:type="paragraph" w:styleId="18">
    <w:name w:val="toc 6"/>
    <w:basedOn w:val="1"/>
    <w:next w:val="1"/>
    <w:autoRedefine/>
    <w:unhideWhenUsed/>
    <w:qFormat/>
    <w:uiPriority w:val="39"/>
    <w:pPr>
      <w:ind w:left="1200"/>
    </w:pPr>
    <w:rPr>
      <w:rFonts w:ascii="Calibri" w:hAnsi="Calibri" w:cs="Calibri"/>
      <w:sz w:val="18"/>
      <w:szCs w:val="18"/>
    </w:rPr>
  </w:style>
  <w:style w:type="paragraph" w:styleId="19">
    <w:name w:val="toc 2"/>
    <w:basedOn w:val="1"/>
    <w:next w:val="1"/>
    <w:autoRedefine/>
    <w:qFormat/>
    <w:uiPriority w:val="0"/>
    <w:pPr>
      <w:ind w:left="420" w:leftChars="200"/>
    </w:pPr>
  </w:style>
  <w:style w:type="paragraph" w:styleId="20">
    <w:name w:val="HTML Preformatted"/>
    <w:basedOn w:val="1"/>
    <w:link w:val="4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21">
    <w:name w:val="annotation subject"/>
    <w:basedOn w:val="6"/>
    <w:next w:val="6"/>
    <w:link w:val="35"/>
    <w:autoRedefine/>
    <w:qFormat/>
    <w:uiPriority w:val="0"/>
    <w:rPr>
      <w:b/>
      <w:bCs/>
    </w:r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autoRedefine/>
    <w:unhideWhenUsed/>
    <w:qFormat/>
    <w:uiPriority w:val="99"/>
    <w:rPr>
      <w:color w:val="954F72"/>
      <w:u w:val="single"/>
    </w:rPr>
  </w:style>
  <w:style w:type="character" w:styleId="26">
    <w:name w:val="Hyperlink"/>
    <w:basedOn w:val="24"/>
    <w:autoRedefine/>
    <w:unhideWhenUsed/>
    <w:qFormat/>
    <w:uiPriority w:val="99"/>
    <w:rPr>
      <w:color w:val="0563C1" w:themeColor="hyperlink"/>
      <w:u w:val="single"/>
      <w14:textFill>
        <w14:solidFill>
          <w14:schemeClr w14:val="hlink"/>
        </w14:solidFill>
      </w14:textFill>
    </w:rPr>
  </w:style>
  <w:style w:type="character" w:styleId="27">
    <w:name w:val="annotation reference"/>
    <w:basedOn w:val="24"/>
    <w:autoRedefine/>
    <w:qFormat/>
    <w:uiPriority w:val="0"/>
    <w:rPr>
      <w:sz w:val="21"/>
      <w:szCs w:val="21"/>
    </w:rPr>
  </w:style>
  <w:style w:type="paragraph" w:customStyle="1" w:styleId="28">
    <w:name w:val="TOC 标题1"/>
    <w:basedOn w:val="2"/>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29">
    <w:name w:val="List Paragraph"/>
    <w:basedOn w:val="1"/>
    <w:autoRedefine/>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30">
    <w:name w:val="彩色列表 - 强调文字颜色 11"/>
    <w:basedOn w:val="1"/>
    <w:autoRedefine/>
    <w:qFormat/>
    <w:uiPriority w:val="34"/>
    <w:pPr>
      <w:ind w:firstLine="420" w:firstLineChars="200"/>
    </w:pPr>
  </w:style>
  <w:style w:type="paragraph" w:customStyle="1" w:styleId="31">
    <w:name w:val="文本格式"/>
    <w:basedOn w:val="1"/>
    <w:link w:val="32"/>
    <w:autoRedefine/>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32">
    <w:name w:val="文本格式 Char"/>
    <w:basedOn w:val="24"/>
    <w:link w:val="31"/>
    <w:autoRedefine/>
    <w:qFormat/>
    <w:uiPriority w:val="0"/>
    <w:rPr>
      <w:kern w:val="2"/>
      <w:sz w:val="24"/>
      <w:szCs w:val="28"/>
    </w:rPr>
  </w:style>
  <w:style w:type="character" w:customStyle="1" w:styleId="33">
    <w:name w:val="批注框文本 字符"/>
    <w:basedOn w:val="24"/>
    <w:link w:val="13"/>
    <w:autoRedefine/>
    <w:qFormat/>
    <w:uiPriority w:val="0"/>
    <w:rPr>
      <w:rFonts w:ascii="宋体"/>
      <w:sz w:val="18"/>
      <w:szCs w:val="18"/>
    </w:rPr>
  </w:style>
  <w:style w:type="character" w:customStyle="1" w:styleId="34">
    <w:name w:val="批注文字 字符"/>
    <w:basedOn w:val="24"/>
    <w:link w:val="6"/>
    <w:autoRedefine/>
    <w:qFormat/>
    <w:uiPriority w:val="0"/>
    <w:rPr>
      <w:rFonts w:ascii="宋体"/>
      <w:sz w:val="24"/>
      <w:szCs w:val="24"/>
    </w:rPr>
  </w:style>
  <w:style w:type="character" w:customStyle="1" w:styleId="35">
    <w:name w:val="批注主题 字符"/>
    <w:basedOn w:val="34"/>
    <w:link w:val="21"/>
    <w:autoRedefine/>
    <w:qFormat/>
    <w:uiPriority w:val="0"/>
    <w:rPr>
      <w:rFonts w:ascii="宋体"/>
      <w:b/>
      <w:bCs/>
      <w:sz w:val="24"/>
      <w:szCs w:val="24"/>
    </w:rPr>
  </w:style>
  <w:style w:type="character" w:customStyle="1" w:styleId="36">
    <w:name w:val="正文文本 字符"/>
    <w:basedOn w:val="24"/>
    <w:link w:val="7"/>
    <w:autoRedefine/>
    <w:qFormat/>
    <w:uiPriority w:val="0"/>
    <w:rPr>
      <w:sz w:val="24"/>
      <w:szCs w:val="24"/>
    </w:rPr>
  </w:style>
  <w:style w:type="character" w:customStyle="1" w:styleId="37">
    <w:name w:val="正文首行缩进 字符"/>
    <w:basedOn w:val="36"/>
    <w:link w:val="8"/>
    <w:autoRedefine/>
    <w:qFormat/>
    <w:uiPriority w:val="0"/>
    <w:rPr>
      <w:kern w:val="2"/>
      <w:sz w:val="21"/>
      <w:szCs w:val="24"/>
      <w:lang w:val="zh-CN"/>
    </w:rPr>
  </w:style>
  <w:style w:type="paragraph" w:customStyle="1" w:styleId="38">
    <w:name w:val="p0"/>
    <w:basedOn w:val="1"/>
    <w:autoRedefine/>
    <w:qFormat/>
    <w:uiPriority w:val="0"/>
    <w:pPr>
      <w:autoSpaceDE/>
      <w:autoSpaceDN/>
      <w:adjustRightInd/>
      <w:jc w:val="both"/>
    </w:pPr>
    <w:rPr>
      <w:rFonts w:ascii="Times New Roman"/>
      <w:sz w:val="21"/>
      <w:szCs w:val="21"/>
    </w:rPr>
  </w:style>
  <w:style w:type="character" w:customStyle="1" w:styleId="39">
    <w:name w:val="副标题 字符1"/>
    <w:link w:val="17"/>
    <w:autoRedefine/>
    <w:qFormat/>
    <w:uiPriority w:val="11"/>
    <w:rPr>
      <w:rFonts w:ascii="Cambria" w:hAnsi="Cambria"/>
      <w:b/>
      <w:bCs/>
      <w:kern w:val="28"/>
      <w:sz w:val="32"/>
      <w:szCs w:val="32"/>
      <w:lang w:val="en-US" w:eastAsia="zh-CN"/>
    </w:rPr>
  </w:style>
  <w:style w:type="character" w:customStyle="1" w:styleId="40">
    <w:name w:val="副标题 字符"/>
    <w:basedOn w:val="24"/>
    <w:autoRedefine/>
    <w:qFormat/>
    <w:uiPriority w:val="0"/>
    <w:rPr>
      <w:rFonts w:asciiTheme="minorHAnsi" w:hAnsiTheme="minorHAnsi" w:eastAsiaTheme="minorEastAsia" w:cstheme="minorBidi"/>
      <w:b/>
      <w:bCs/>
      <w:kern w:val="28"/>
      <w:sz w:val="32"/>
      <w:szCs w:val="32"/>
    </w:rPr>
  </w:style>
  <w:style w:type="paragraph" w:customStyle="1" w:styleId="41">
    <w:name w:val="列出段落1"/>
    <w:basedOn w:val="1"/>
    <w:autoRedefine/>
    <w:qFormat/>
    <w:uiPriority w:val="34"/>
    <w:pPr>
      <w:autoSpaceDE/>
      <w:autoSpaceDN/>
      <w:adjustRightInd/>
      <w:ind w:firstLine="420" w:firstLineChars="200"/>
      <w:jc w:val="both"/>
    </w:pPr>
    <w:rPr>
      <w:rFonts w:ascii="Calibri" w:hAnsi="Calibri"/>
      <w:kern w:val="2"/>
      <w:sz w:val="21"/>
      <w:szCs w:val="22"/>
    </w:rPr>
  </w:style>
  <w:style w:type="character" w:customStyle="1" w:styleId="42">
    <w:name w:val="纯文本 字符"/>
    <w:basedOn w:val="24"/>
    <w:link w:val="12"/>
    <w:autoRedefine/>
    <w:qFormat/>
    <w:uiPriority w:val="0"/>
    <w:rPr>
      <w:rFonts w:ascii="宋体" w:hAnsi="Courier New"/>
      <w:kern w:val="2"/>
      <w:sz w:val="21"/>
    </w:rPr>
  </w:style>
  <w:style w:type="character" w:customStyle="1" w:styleId="43">
    <w:name w:val="标题 9 字符"/>
    <w:basedOn w:val="24"/>
    <w:link w:val="5"/>
    <w:autoRedefine/>
    <w:semiHidden/>
    <w:qFormat/>
    <w:uiPriority w:val="0"/>
    <w:rPr>
      <w:rFonts w:ascii="等线 Light" w:hAnsi="等线 Light" w:eastAsia="等线 Light"/>
      <w:kern w:val="2"/>
      <w:sz w:val="21"/>
      <w:szCs w:val="21"/>
    </w:rPr>
  </w:style>
  <w:style w:type="character" w:customStyle="1" w:styleId="44">
    <w:name w:val="页脚 字符"/>
    <w:link w:val="14"/>
    <w:autoRedefine/>
    <w:qFormat/>
    <w:uiPriority w:val="99"/>
    <w:rPr>
      <w:rFonts w:asciiTheme="minorHAnsi" w:hAnsiTheme="minorHAnsi" w:eastAsiaTheme="minorEastAsia" w:cstheme="minorBidi"/>
      <w:kern w:val="2"/>
      <w:sz w:val="18"/>
      <w:szCs w:val="18"/>
    </w:rPr>
  </w:style>
  <w:style w:type="character" w:customStyle="1" w:styleId="45">
    <w:name w:val="页眉 字符"/>
    <w:link w:val="15"/>
    <w:autoRedefine/>
    <w:qFormat/>
    <w:uiPriority w:val="99"/>
    <w:rPr>
      <w:rFonts w:ascii="宋体"/>
      <w:sz w:val="18"/>
      <w:szCs w:val="24"/>
    </w:rPr>
  </w:style>
  <w:style w:type="character" w:customStyle="1" w:styleId="46">
    <w:name w:val="HTML 预设格式 字符"/>
    <w:basedOn w:val="24"/>
    <w:link w:val="20"/>
    <w:autoRedefine/>
    <w:qFormat/>
    <w:uiPriority w:val="99"/>
    <w:rPr>
      <w:rFonts w:ascii="宋体" w:hAnsi="宋体" w:cs="宋体"/>
      <w:sz w:val="24"/>
      <w:szCs w:val="24"/>
    </w:rPr>
  </w:style>
  <w:style w:type="paragraph" w:customStyle="1" w:styleId="47">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48">
    <w:name w:val="正文文本缩进 字符"/>
    <w:basedOn w:val="24"/>
    <w:link w:val="10"/>
    <w:autoRedefine/>
    <w:qFormat/>
    <w:uiPriority w:val="0"/>
    <w:rPr>
      <w:rFonts w:ascii="宋体" w:hAnsi="宋体"/>
      <w:kern w:val="2"/>
      <w:sz w:val="28"/>
      <w:szCs w:val="24"/>
    </w:rPr>
  </w:style>
  <w:style w:type="paragraph" w:customStyle="1" w:styleId="49">
    <w:name w:val="修订1"/>
    <w:autoRedefine/>
    <w:hidden/>
    <w:qFormat/>
    <w:uiPriority w:val="99"/>
    <w:rPr>
      <w:rFonts w:ascii="宋体" w:hAnsi="Times New Roman" w:eastAsia="宋体" w:cs="Times New Roman"/>
      <w:sz w:val="24"/>
      <w:szCs w:val="24"/>
      <w:lang w:val="en-US" w:eastAsia="zh-CN" w:bidi="ar-SA"/>
    </w:rPr>
  </w:style>
  <w:style w:type="character" w:customStyle="1" w:styleId="50">
    <w:name w:val="页脚 字符1"/>
    <w:basedOn w:val="24"/>
    <w:autoRedefine/>
    <w:semiHidden/>
    <w:qFormat/>
    <w:uiPriority w:val="99"/>
    <w:rPr>
      <w:rFonts w:ascii="Times New Roman" w:hAnsi="Times New Roman"/>
      <w:kern w:val="2"/>
      <w:sz w:val="18"/>
      <w:szCs w:val="18"/>
    </w:rPr>
  </w:style>
  <w:style w:type="character" w:customStyle="1" w:styleId="51">
    <w:name w:val="页眉 字符1"/>
    <w:basedOn w:val="24"/>
    <w:autoRedefine/>
    <w:semiHidden/>
    <w:qFormat/>
    <w:uiPriority w:val="99"/>
    <w:rPr>
      <w:rFonts w:ascii="Times New Roman" w:hAnsi="Times New Roman"/>
      <w:kern w:val="2"/>
      <w:sz w:val="18"/>
      <w:szCs w:val="18"/>
    </w:rPr>
  </w:style>
  <w:style w:type="table" w:customStyle="1" w:styleId="52">
    <w:name w:val="网格型1"/>
    <w:basedOn w:val="22"/>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正文首行缩进 2 字符"/>
    <w:basedOn w:val="48"/>
    <w:link w:val="9"/>
    <w:autoRedefine/>
    <w:qFormat/>
    <w:uiPriority w:val="0"/>
    <w:rPr>
      <w:rFonts w:ascii="宋体" w:hAnsi="宋体"/>
      <w:kern w:val="2"/>
      <w:sz w:val="24"/>
      <w:szCs w:val="24"/>
    </w:rPr>
  </w:style>
  <w:style w:type="paragraph" w:customStyle="1" w:styleId="54">
    <w:name w:val="CM标题2"/>
    <w:next w:val="55"/>
    <w:autoRedefine/>
    <w:qFormat/>
    <w:uiPriority w:val="0"/>
    <w:pPr>
      <w:keepNext/>
      <w:keepLines/>
      <w:widowControl w:val="0"/>
      <w:numPr>
        <w:ilvl w:val="0"/>
        <w:numId w:val="1"/>
      </w:numPr>
      <w:spacing w:before="50" w:beforeLines="50" w:after="50" w:afterLines="50" w:line="240" w:lineRule="auto"/>
      <w:jc w:val="left"/>
      <w:outlineLvl w:val="1"/>
    </w:pPr>
    <w:rPr>
      <w:rFonts w:ascii="Calibri" w:hAnsi="Calibri" w:eastAsia="黑体" w:cs="Times New Roman"/>
      <w:kern w:val="2"/>
      <w:sz w:val="22"/>
      <w:szCs w:val="26"/>
      <w:lang w:val="en-US" w:eastAsia="zh-CN" w:bidi="ar-SA"/>
    </w:rPr>
  </w:style>
  <w:style w:type="paragraph" w:customStyle="1" w:styleId="55">
    <w:name w:val="CM正文不缩进"/>
    <w:autoRedefine/>
    <w:qFormat/>
    <w:uiPriority w:val="0"/>
    <w:pPr>
      <w:widowControl w:val="0"/>
      <w:autoSpaceDE w:val="0"/>
      <w:autoSpaceDN w:val="0"/>
      <w:adjustRightInd w:val="0"/>
      <w:snapToGrid w:val="0"/>
      <w:spacing w:line="480" w:lineRule="exact"/>
      <w:jc w:val="both"/>
    </w:pPr>
    <w:rPr>
      <w:rFonts w:ascii="Calibri" w:hAnsi="Calibri" w:eastAsia="宋体" w:cs="Times New Roman"/>
      <w:b/>
      <w:snapToGrid w:val="0"/>
      <w:kern w:val="2"/>
      <w:sz w:val="24"/>
      <w:szCs w:val="21"/>
      <w:lang w:val="en-US" w:eastAsia="zh-CN" w:bidi="ar-SA"/>
    </w:rPr>
  </w:style>
  <w:style w:type="paragraph" w:customStyle="1" w:styleId="56">
    <w:name w:val="CM正文缩进"/>
    <w:autoRedefine/>
    <w:qFormat/>
    <w:uiPriority w:val="0"/>
    <w:pPr>
      <w:widowControl w:val="0"/>
      <w:autoSpaceDE/>
      <w:autoSpaceDN/>
      <w:adjustRightInd/>
      <w:spacing w:beforeLines="50" w:afterLines="50" w:line="480" w:lineRule="exact"/>
      <w:ind w:firstLine="200" w:firstLineChars="200"/>
      <w:jc w:val="both"/>
    </w:pPr>
    <w:rPr>
      <w:rFonts w:ascii="Calibri" w:hAnsi="Calibri" w:eastAsia="宋体" w:cs="Times New Roman"/>
      <w:kern w:val="2"/>
      <w:sz w:val="22"/>
      <w:szCs w:val="22"/>
      <w:lang w:val="en-US" w:eastAsia="zh-CN" w:bidi="ar-SA"/>
    </w:rPr>
  </w:style>
  <w:style w:type="paragraph" w:customStyle="1" w:styleId="57">
    <w:name w:val="标题 2_0"/>
    <w:next w:val="58"/>
    <w:autoRedefine/>
    <w:qFormat/>
    <w:uiPriority w:val="0"/>
    <w:pPr>
      <w:keepNext/>
      <w:keepLines/>
      <w:widowControl w:val="0"/>
      <w:adjustRightInd w:val="0"/>
      <w:snapToGrid w:val="0"/>
      <w:spacing w:line="360" w:lineRule="auto"/>
      <w:jc w:val="center"/>
      <w:outlineLvl w:val="1"/>
    </w:pPr>
    <w:rPr>
      <w:rFonts w:ascii="宋体" w:hAnsi="Arial" w:eastAsia="宋体" w:cs="Times New Roman"/>
      <w:kern w:val="0"/>
      <w:sz w:val="32"/>
      <w:szCs w:val="20"/>
      <w:lang w:val="zh-CN" w:eastAsia="zh-CN" w:bidi="ar-SA"/>
    </w:rPr>
  </w:style>
  <w:style w:type="paragraph" w:customStyle="1" w:styleId="58">
    <w:name w:val="正文缩进_0"/>
    <w:autoRedefine/>
    <w:qFormat/>
    <w:uiPriority w:val="0"/>
    <w:pPr>
      <w:widowControl w:val="0"/>
      <w:ind w:firstLine="420"/>
      <w:jc w:val="both"/>
    </w:pPr>
    <w:rPr>
      <w:rFonts w:ascii="Calibri" w:hAnsi="Calibri" w:eastAsia="宋体" w:cs="Times New Roman"/>
      <w:kern w:val="2"/>
      <w:sz w:val="21"/>
      <w:szCs w:val="22"/>
      <w:lang w:val="en-US" w:eastAsia="zh-CN" w:bidi="ar-SA"/>
    </w:rPr>
  </w:style>
  <w:style w:type="paragraph" w:customStyle="1" w:styleId="59">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1">
    <w:name w:val="0正文"/>
    <w:autoRedefine/>
    <w:qFormat/>
    <w:uiPriority w:val="0"/>
    <w:pPr>
      <w:widowControl w:val="0"/>
      <w:ind w:firstLine="560" w:firstLineChars="200"/>
      <w:contextualSpacing/>
      <w:jc w:val="both"/>
      <w:textAlignment w:val="baseline"/>
    </w:pPr>
    <w:rPr>
      <w:rFonts w:ascii="Times New Roman" w:hAnsi="宋体" w:eastAsia="楷体" w:cs="Times New Roman"/>
      <w:kern w:val="2"/>
      <w:sz w:val="21"/>
      <w:szCs w:val="24"/>
      <w:lang w:val="en-US" w:eastAsia="zh-CN" w:bidi="ar-SA"/>
    </w:rPr>
  </w:style>
  <w:style w:type="paragraph" w:customStyle="1" w:styleId="62">
    <w:name w:val="Body text|1"/>
    <w:autoRedefine/>
    <w:qFormat/>
    <w:uiPriority w:val="0"/>
    <w:pPr>
      <w:widowControl w:val="0"/>
      <w:shd w:val="clear" w:color="auto" w:fill="auto"/>
      <w:spacing w:line="437" w:lineRule="auto"/>
      <w:ind w:firstLine="400"/>
      <w:jc w:val="both"/>
    </w:pPr>
    <w:rPr>
      <w:rFonts w:ascii="宋体" w:hAnsi="宋体" w:eastAsia="宋体" w:cs="宋体"/>
      <w:color w:val="29282A"/>
      <w:kern w:val="2"/>
      <w:sz w:val="20"/>
      <w:szCs w:val="20"/>
      <w:u w:val="none"/>
      <w:shd w:val="clear" w:color="auto" w:fill="auto"/>
      <w:lang w:val="zh-TW" w:eastAsia="zh-TW" w:bidi="zh-TW"/>
    </w:rPr>
  </w:style>
  <w:style w:type="paragraph" w:customStyle="1" w:styleId="63">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E0FF8-295E-4DFB-8EDC-0DEB3D8EFA25}">
  <ds:schemaRefs/>
</ds:datastoreItem>
</file>

<file path=docProps/app.xml><?xml version="1.0" encoding="utf-8"?>
<Properties xmlns="http://schemas.openxmlformats.org/officeDocument/2006/extended-properties" xmlns:vt="http://schemas.openxmlformats.org/officeDocument/2006/docPropsVTypes">
  <Template>Normal</Template>
  <Pages>46</Pages>
  <Words>18609</Words>
  <Characters>19060</Characters>
  <Lines>35</Lines>
  <Paragraphs>10</Paragraphs>
  <TotalTime>54</TotalTime>
  <ScaleCrop>false</ScaleCrop>
  <LinksUpToDate>false</LinksUpToDate>
  <CharactersWithSpaces>20313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2020-10-14T01:34:00Z</dcterms:created>
  <dc:creator>LKC</dc:creator>
  <cp:lastModifiedBy>虾米</cp:lastModifiedBy>
  <cp:lastPrinted>2024-01-12T03:20:00Z</cp:lastPrinted>
  <dcterms:modified xsi:type="dcterms:W3CDTF">2024-04-01T08:57:40Z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B495E6542EB64B079ADCC974813C9774_13</vt:lpwstr>
  </property>
</Properties>
</file>