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color w:val="auto"/>
          <w:sz w:val="84"/>
          <w:highlight w:val="none"/>
        </w:rPr>
      </w:pPr>
      <w:bookmarkStart w:id="48" w:name="_GoBack"/>
      <w:bookmarkEnd w:id="48"/>
      <w:r>
        <w:rPr>
          <w:rFonts w:hint="eastAsia" w:ascii="宋体" w:hAnsi="宋体"/>
          <w:color w:val="auto"/>
          <w:sz w:val="84"/>
          <w:highlight w:val="none"/>
        </w:rPr>
        <w:t>投 标 文 件</w:t>
      </w:r>
    </w:p>
    <w:p>
      <w:pPr>
        <w:pStyle w:val="4"/>
        <w:rPr>
          <w:rFonts w:hint="eastAsia" w:ascii="宋体" w:hAnsi="宋体"/>
          <w:color w:val="auto"/>
          <w:highlight w:val="none"/>
        </w:rPr>
      </w:pPr>
    </w:p>
    <w:p>
      <w:pPr>
        <w:pStyle w:val="4"/>
        <w:rPr>
          <w:rFonts w:hint="eastAsia" w:ascii="宋体" w:hAnsi="宋体"/>
          <w:color w:val="auto"/>
          <w:highlight w:val="none"/>
        </w:rPr>
      </w:pPr>
    </w:p>
    <w:p>
      <w:pPr>
        <w:pStyle w:val="4"/>
        <w:rPr>
          <w:rFonts w:hint="eastAsia" w:ascii="宋体" w:hAnsi="宋体"/>
          <w:color w:val="auto"/>
          <w:highlight w:val="none"/>
        </w:rPr>
      </w:pPr>
    </w:p>
    <w:p>
      <w:pPr>
        <w:pStyle w:val="4"/>
        <w:rPr>
          <w:rFonts w:hint="eastAsia" w:ascii="宋体" w:hAnsi="宋体"/>
          <w:color w:val="auto"/>
          <w:highlight w:val="none"/>
        </w:rPr>
      </w:pPr>
    </w:p>
    <w:p>
      <w:pPr>
        <w:pStyle w:val="4"/>
        <w:rPr>
          <w:rFonts w:hint="eastAsia" w:ascii="宋体" w:hAnsi="宋体"/>
          <w:color w:val="auto"/>
          <w:highlight w:val="none"/>
        </w:rPr>
      </w:pPr>
    </w:p>
    <w:p>
      <w:pPr>
        <w:pStyle w:val="4"/>
        <w:rPr>
          <w:rFonts w:hint="eastAsia" w:ascii="宋体" w:hAnsi="宋体"/>
          <w:color w:val="auto"/>
          <w:highlight w:val="none"/>
        </w:rPr>
      </w:pPr>
    </w:p>
    <w:p>
      <w:pPr>
        <w:pStyle w:val="4"/>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4"/>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4"/>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4"/>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4"/>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4"/>
        <w:ind w:firstLine="1908" w:firstLineChars="636"/>
        <w:rPr>
          <w:rFonts w:eastAsia="黑体"/>
          <w:color w:val="auto"/>
          <w:sz w:val="20"/>
          <w:szCs w:val="20"/>
          <w:highlight w:val="none"/>
        </w:rPr>
        <w:sectPr>
          <w:footerReference r:id="rId3" w:type="default"/>
          <w:pgSz w:w="11906" w:h="16838"/>
          <w:pgMar w:top="1418" w:right="1418" w:bottom="1418" w:left="1418" w:header="851" w:footer="992" w:gutter="0"/>
          <w:pgNumType w:fmt="decimal"/>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color w:val="auto"/>
          <w:sz w:val="20"/>
          <w:szCs w:val="20"/>
          <w:highlight w:val="none"/>
        </w:rPr>
      </w:pPr>
    </w:p>
    <w:p>
      <w:pPr>
        <w:rPr>
          <w:rFonts w:eastAsia="黑体"/>
          <w:color w:val="auto"/>
          <w:sz w:val="28"/>
          <w:szCs w:val="28"/>
          <w:highlight w:val="none"/>
        </w:rPr>
      </w:pPr>
      <w:bookmarkStart w:id="0" w:name="_Toc418599351"/>
      <w:bookmarkStart w:id="1" w:name="_Toc144974856"/>
      <w:bookmarkStart w:id="2" w:name="_Toc152042576"/>
      <w:bookmarkStart w:id="3" w:name="_Toc80105350"/>
      <w:bookmarkStart w:id="4" w:name="_Toc152045787"/>
    </w:p>
    <w:p>
      <w:pPr>
        <w:pStyle w:val="10"/>
        <w:jc w:val="center"/>
        <w:outlineLvl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商务部分目录</w:t>
      </w:r>
      <w:bookmarkEnd w:id="0"/>
      <w:bookmarkEnd w:id="1"/>
      <w:bookmarkEnd w:id="2"/>
      <w:bookmarkEnd w:id="3"/>
      <w:bookmarkEnd w:id="4"/>
    </w:p>
    <w:p>
      <w:pPr>
        <w:spacing w:line="540" w:lineRule="exact"/>
        <w:rPr>
          <w:color w:val="auto"/>
          <w:highlight w:val="none"/>
        </w:rPr>
      </w:pP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pPr>
        <w:tabs>
          <w:tab w:val="left" w:pos="1080"/>
          <w:tab w:val="left" w:pos="1440"/>
          <w:tab w:val="left" w:pos="1620"/>
        </w:tabs>
        <w:spacing w:line="400" w:lineRule="exact"/>
        <w:ind w:firstLine="420" w:firstLineChars="200"/>
        <w:rPr>
          <w:rFonts w:hint="eastAsia"/>
          <w:color w:val="auto"/>
          <w:szCs w:val="24"/>
          <w:highlight w:val="none"/>
        </w:rPr>
      </w:pP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w:t>
      </w:r>
      <w:r>
        <w:rPr>
          <w:rFonts w:hint="eastAsia" w:hAnsi="Times New Roman"/>
          <w:color w:val="auto"/>
          <w:szCs w:val="24"/>
          <w:highlight w:val="none"/>
        </w:rPr>
        <w:t>第1.4.2项</w:t>
      </w:r>
      <w:r>
        <w:rPr>
          <w:rFonts w:hint="eastAsia"/>
          <w:color w:val="auto"/>
          <w:highlight w:val="none"/>
        </w:rPr>
        <w:t>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pPr>
        <w:tabs>
          <w:tab w:val="left" w:pos="1080"/>
          <w:tab w:val="left" w:pos="1440"/>
          <w:tab w:val="left" w:pos="1620"/>
        </w:tabs>
        <w:spacing w:line="400" w:lineRule="exact"/>
        <w:ind w:firstLine="420" w:firstLineChars="200"/>
        <w:rPr>
          <w:rFonts w:hint="eastAsia"/>
          <w:color w:val="auto"/>
          <w:highlight w:val="none"/>
        </w:rPr>
      </w:pPr>
    </w:p>
    <w:p>
      <w:pPr>
        <w:spacing w:line="540" w:lineRule="exact"/>
        <w:rPr>
          <w:color w:val="auto"/>
          <w:highlight w:val="none"/>
        </w:rPr>
      </w:pPr>
    </w:p>
    <w:p>
      <w:pPr>
        <w:pStyle w:val="10"/>
        <w:jc w:val="center"/>
        <w:rPr>
          <w:color w:val="auto"/>
          <w:highlight w:val="none"/>
        </w:rPr>
      </w:pPr>
      <w:r>
        <w:rPr>
          <w:color w:val="auto"/>
          <w:highlight w:val="none"/>
        </w:rPr>
        <w:br w:type="page"/>
      </w:r>
      <w:bookmarkStart w:id="5" w:name="_Toc462307904"/>
      <w:bookmarkStart w:id="6" w:name="_Toc80105352"/>
      <w:r>
        <w:rPr>
          <w:rFonts w:hint="eastAsia"/>
          <w:color w:val="auto"/>
          <w:highlight w:val="none"/>
          <w:lang w:val="en-US" w:eastAsia="zh-CN"/>
        </w:rPr>
        <w:t>一</w:t>
      </w:r>
      <w:r>
        <w:rPr>
          <w:rFonts w:hint="eastAsia"/>
          <w:color w:val="auto"/>
          <w:highlight w:val="none"/>
        </w:rPr>
        <w:t>. 诚信守法投标承诺书</w:t>
      </w:r>
      <w:bookmarkEnd w:id="5"/>
      <w:bookmarkEnd w:id="6"/>
    </w:p>
    <w:p>
      <w:pPr>
        <w:spacing w:line="440" w:lineRule="exact"/>
        <w:rPr>
          <w:color w:val="auto"/>
          <w:sz w:val="20"/>
          <w:szCs w:val="20"/>
          <w:highlight w:val="none"/>
        </w:rPr>
      </w:pPr>
    </w:p>
    <w:p>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pPr>
        <w:spacing w:line="400" w:lineRule="atLeas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olor w:val="auto"/>
          <w:szCs w:val="21"/>
          <w:highlight w:val="none"/>
        </w:rPr>
        <w:t>已在东莞市公共资源交易企业库建档（包括：法人、法定代表人名称、注册资本金或资质证书发生变更时已办理该变更的登记手续等）。投标文件截止提交前一日，已登陆</w:t>
      </w:r>
      <w:r>
        <w:rPr>
          <w:rFonts w:hint="eastAsia" w:ascii="宋体" w:hAnsi="宋体"/>
          <w:bCs/>
          <w:color w:val="auto"/>
          <w:szCs w:val="21"/>
          <w:highlight w:val="none"/>
        </w:rPr>
        <w:t>东莞市公共资源交易网</w:t>
      </w:r>
      <w:r>
        <w:rPr>
          <w:rFonts w:hint="eastAsia" w:ascii="宋体" w:hAnsi="宋体"/>
          <w:color w:val="auto"/>
          <w:szCs w:val="21"/>
          <w:highlight w:val="none"/>
        </w:rPr>
        <w:t>公共资源交易企业库核实所填报数据真实有效。</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hint="eastAsia" w:ascii="宋体" w:hAnsi="宋体" w:cs="宋体"/>
          <w:color w:val="auto"/>
          <w:szCs w:val="21"/>
          <w:highlight w:val="none"/>
        </w:rPr>
        <w:t>如企业在东莞市水务局“水务工程参建企业信用管理系统”（简称“水务信用系统”）已有本工程对应的企业类型信用信息档案（即“信用档案”），信用档案与交易企业库的统一社会信用代码（组织机构代码）填写一致</w:t>
      </w:r>
      <w:r>
        <w:rPr>
          <w:rFonts w:hint="eastAsia" w:ascii="宋体" w:hAnsi="宋体"/>
          <w:color w:val="auto"/>
          <w:szCs w:val="21"/>
          <w:highlight w:val="none"/>
        </w:rPr>
        <w:t>。</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（四）遵守投标会现场纪律，听从现场工作人员安排。</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五</w:t>
      </w:r>
      <w:r>
        <w:rPr>
          <w:rFonts w:hint="eastAsia" w:ascii="宋体" w:hAnsi="宋体"/>
          <w:color w:val="auto"/>
          <w:szCs w:val="21"/>
          <w:highlight w:val="none"/>
        </w:rPr>
        <w:t>）我公司的法定代表人或固定投标员如在本次招标会结束前提前离场，视为对本次招标会的过程及结果均无异议。</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六</w:t>
      </w:r>
      <w:r>
        <w:rPr>
          <w:rFonts w:hint="eastAsia" w:ascii="宋体" w:hAnsi="宋体"/>
          <w:color w:val="auto"/>
          <w:szCs w:val="21"/>
          <w:highlight w:val="none"/>
        </w:rPr>
        <w:t>）本次招标所要求具备的各项证件、证书、及个人身份证均应真实有效，不存在被相关行政部门扣留或吊销等情形。</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）积极主动地协助、接受相关部门调查串通投标等违法违规行为。</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已完整阅读了招标文件的所有内容（包括澄清、修改，以及所有已提供的参考资料和有关附件），并完全理解上述文件所表达的意思（包括有关“一旦获得第一中标候选人资格，其单位或由其单位组成的联合体投标人不能再获得投标人须知前附表约定的其它</w:t>
      </w:r>
      <w:r>
        <w:rPr>
          <w:rFonts w:hint="eastAsia" w:ascii="宋体" w:hAnsi="宋体" w:cs="宋体"/>
          <w:color w:val="auto"/>
          <w:szCs w:val="21"/>
          <w:highlight w:val="none"/>
          <w:lang w:eastAsia="zh-CN"/>
        </w:rPr>
        <w:t>勘察设计</w:t>
      </w:r>
      <w:r>
        <w:rPr>
          <w:rFonts w:hint="eastAsia" w:ascii="宋体" w:hAnsi="宋体" w:cs="宋体"/>
          <w:color w:val="auto"/>
          <w:szCs w:val="21"/>
          <w:highlight w:val="none"/>
        </w:rPr>
        <w:t>项目的中标候选人资格以及不得参与投标人须知前附表约定的其它项目尚未开标产生中标单位的</w:t>
      </w:r>
      <w:r>
        <w:rPr>
          <w:rFonts w:hint="eastAsia" w:ascii="宋体" w:hAnsi="宋体" w:cs="宋体"/>
          <w:color w:val="auto"/>
          <w:szCs w:val="21"/>
          <w:highlight w:val="none"/>
          <w:lang w:eastAsia="zh-CN"/>
        </w:rPr>
        <w:t>勘察设计</w:t>
      </w:r>
      <w:r>
        <w:rPr>
          <w:rFonts w:hint="eastAsia" w:ascii="宋体" w:hAnsi="宋体" w:cs="宋体"/>
          <w:color w:val="auto"/>
          <w:szCs w:val="21"/>
          <w:highlight w:val="none"/>
        </w:rPr>
        <w:t>投标”），该项目提交投标文件时间截止后，我方承诺不再对上述文件内容进行询问或质疑。</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（电子签名）</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企业数字证书电子签名</w:t>
      </w:r>
      <w:r>
        <w:rPr>
          <w:rFonts w:ascii="宋体" w:hAnsi="宋体"/>
          <w:color w:val="auto"/>
          <w:szCs w:val="21"/>
          <w:highlight w:val="none"/>
        </w:rPr>
        <w:t>）</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如以联合体形式投标，联合体各方均须进行电子签名</w:t>
      </w:r>
      <w:r>
        <w:rPr>
          <w:rFonts w:hint="eastAsia" w:ascii="宋体" w:hAnsi="宋体"/>
          <w:b/>
          <w:bCs/>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0"/>
        <w:jc w:val="center"/>
        <w:rPr>
          <w:rFonts w:hint="eastAsia"/>
          <w:color w:val="auto"/>
          <w:highlight w:val="none"/>
        </w:rPr>
      </w:pPr>
      <w:bookmarkStart w:id="7" w:name="_Toc80105353"/>
      <w:bookmarkStart w:id="8" w:name="_Toc418599352"/>
      <w:bookmarkStart w:id="9" w:name="_Toc152042577"/>
      <w:bookmarkStart w:id="10" w:name="_Toc144974857"/>
      <w:bookmarkStart w:id="11" w:name="_Toc152045788"/>
      <w:r>
        <w:rPr>
          <w:rFonts w:hint="eastAsia"/>
          <w:color w:val="auto"/>
          <w:highlight w:val="none"/>
          <w:lang w:eastAsia="zh-CN"/>
        </w:rPr>
        <w:t>二</w:t>
      </w:r>
      <w:r>
        <w:rPr>
          <w:rFonts w:hint="eastAsia"/>
          <w:color w:val="auto"/>
          <w:highlight w:val="none"/>
        </w:rPr>
        <w:t xml:space="preserve">. </w:t>
      </w:r>
      <w:r>
        <w:rPr>
          <w:color w:val="auto"/>
          <w:highlight w:val="none"/>
        </w:rPr>
        <w:t>投标函及投标函附录</w:t>
      </w:r>
      <w:bookmarkEnd w:id="7"/>
      <w:bookmarkEnd w:id="8"/>
    </w:p>
    <w:bookmarkEnd w:id="9"/>
    <w:bookmarkEnd w:id="10"/>
    <w:bookmarkEnd w:id="11"/>
    <w:p>
      <w:pPr>
        <w:pStyle w:val="11"/>
        <w:jc w:val="center"/>
        <w:rPr>
          <w:color w:val="auto"/>
          <w:highlight w:val="none"/>
        </w:rPr>
      </w:pPr>
      <w:r>
        <w:rPr>
          <w:color w:val="auto"/>
          <w:sz w:val="20"/>
          <w:highlight w:val="none"/>
        </w:rPr>
        <w:br w:type="page"/>
      </w:r>
      <w:bookmarkStart w:id="12" w:name="_Toc152045789"/>
      <w:bookmarkStart w:id="13" w:name="_Toc418599354"/>
      <w:bookmarkStart w:id="14" w:name="_Toc152042578"/>
      <w:bookmarkStart w:id="15" w:name="_Toc144974858"/>
      <w:bookmarkStart w:id="16" w:name="_Toc80105354"/>
      <w:r>
        <w:rPr>
          <w:rFonts w:hint="eastAsia"/>
          <w:color w:val="auto"/>
          <w:highlight w:val="none"/>
          <w:lang w:eastAsia="zh-CN"/>
        </w:rPr>
        <w:t>（一）</w:t>
      </w:r>
      <w:r>
        <w:rPr>
          <w:rFonts w:hint="eastAsia"/>
          <w:color w:val="auto"/>
          <w:highlight w:val="none"/>
        </w:rPr>
        <w:t xml:space="preserve"> </w:t>
      </w:r>
      <w:r>
        <w:rPr>
          <w:color w:val="auto"/>
          <w:highlight w:val="none"/>
        </w:rPr>
        <w:t>投标函</w:t>
      </w:r>
      <w:bookmarkEnd w:id="12"/>
      <w:bookmarkEnd w:id="13"/>
      <w:bookmarkEnd w:id="14"/>
      <w:bookmarkEnd w:id="15"/>
      <w:bookmarkEnd w:id="16"/>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color w:val="auto"/>
          <w:szCs w:val="21"/>
          <w:highlight w:val="none"/>
          <w:lang w:val="en-US" w:eastAsia="zh-CN"/>
        </w:rPr>
        <w:t>报价信封中</w:t>
      </w:r>
      <w:r>
        <w:rPr>
          <w:rFonts w:hint="eastAsia"/>
          <w:color w:val="auto"/>
          <w:szCs w:val="21"/>
          <w:highlight w:val="none"/>
        </w:rPr>
        <w:t>填报的</w:t>
      </w:r>
      <w:r>
        <w:rPr>
          <w:rFonts w:hint="eastAsia"/>
          <w:color w:val="auto"/>
          <w:szCs w:val="21"/>
          <w:highlight w:val="none"/>
          <w:lang w:val="en-US" w:eastAsia="zh-CN"/>
        </w:rPr>
        <w:t>投标值作为本项目</w:t>
      </w:r>
      <w:r>
        <w:rPr>
          <w:rFonts w:hint="eastAsia"/>
          <w:color w:val="auto"/>
          <w:szCs w:val="21"/>
          <w:highlight w:val="none"/>
          <w:lang w:eastAsia="zh-CN"/>
        </w:rPr>
        <w:t>勘察设计</w:t>
      </w:r>
      <w:r>
        <w:rPr>
          <w:rFonts w:hint="eastAsia"/>
          <w:color w:val="auto"/>
          <w:szCs w:val="21"/>
          <w:highlight w:val="none"/>
        </w:rPr>
        <w:t>服务收费系数和</w:t>
      </w:r>
      <w:r>
        <w:rPr>
          <w:rFonts w:hint="eastAsia"/>
          <w:color w:val="auto"/>
          <w:szCs w:val="21"/>
          <w:highlight w:val="none"/>
          <w:lang w:val="en-US" w:eastAsia="zh-CN"/>
        </w:rPr>
        <w:t>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第二章投标人须知第3.2.3项约定的收费计费方式计取</w:t>
      </w:r>
      <w:r>
        <w:rPr>
          <w:rFonts w:hint="eastAsia" w:ascii="宋体" w:hAnsi="宋体"/>
          <w:color w:val="auto"/>
          <w:szCs w:val="21"/>
          <w:highlight w:val="none"/>
          <w:lang w:eastAsia="zh-CN"/>
        </w:rPr>
        <w:t>勘察设计</w:t>
      </w:r>
      <w:r>
        <w:rPr>
          <w:rFonts w:hint="eastAsia" w:ascii="宋体" w:hAnsi="宋体"/>
          <w:color w:val="auto"/>
          <w:szCs w:val="21"/>
          <w:highlight w:val="none"/>
        </w:rPr>
        <w:t>服务费。</w:t>
      </w:r>
    </w:p>
    <w:p>
      <w:pPr>
        <w:spacing w:line="400" w:lineRule="exact"/>
        <w:ind w:firstLine="420" w:firstLineChars="200"/>
        <w:rPr>
          <w:color w:val="auto"/>
          <w:szCs w:val="21"/>
          <w:highlight w:val="none"/>
        </w:rPr>
      </w:pPr>
      <w:r>
        <w:rPr>
          <w:color w:val="auto"/>
          <w:szCs w:val="21"/>
          <w:highlight w:val="none"/>
        </w:rPr>
        <w:t>2．我方承诺在投标有效期内不修改、撤销投标文件。</w:t>
      </w:r>
    </w:p>
    <w:p>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4．如我方中标：</w:t>
      </w:r>
    </w:p>
    <w:p>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w:t>
      </w:r>
      <w:r>
        <w:rPr>
          <w:rFonts w:hint="eastAsia"/>
          <w:color w:val="auto"/>
          <w:highlight w:val="none"/>
          <w:lang w:eastAsia="zh-CN"/>
        </w:rPr>
        <w:t>勘察设计</w:t>
      </w:r>
      <w:r>
        <w:rPr>
          <w:rFonts w:hint="eastAsia"/>
          <w:color w:val="auto"/>
          <w:szCs w:val="21"/>
          <w:highlight w:val="none"/>
        </w:rPr>
        <w:t>服务期、投标有效期、技术标准和要求、招标范围等实质性内容作出响应。</w:t>
      </w:r>
    </w:p>
    <w:p>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w:t>
      </w:r>
      <w:r>
        <w:rPr>
          <w:rFonts w:hint="eastAsia"/>
          <w:color w:val="auto"/>
          <w:szCs w:val="21"/>
          <w:highlight w:val="none"/>
          <w:lang w:eastAsia="zh-CN"/>
        </w:rPr>
        <w:t>勘察设计</w:t>
      </w:r>
      <w:r>
        <w:rPr>
          <w:rFonts w:hint="eastAsia"/>
          <w:color w:val="auto"/>
          <w:szCs w:val="21"/>
          <w:highlight w:val="none"/>
        </w:rPr>
        <w:t>组，由投标文件所承诺的</w:t>
      </w:r>
      <w:r>
        <w:rPr>
          <w:rFonts w:hint="eastAsia"/>
          <w:color w:val="auto"/>
          <w:szCs w:val="21"/>
          <w:highlight w:val="none"/>
          <w:lang w:eastAsia="zh-CN"/>
        </w:rPr>
        <w:t>勘察设计</w:t>
      </w:r>
      <w:r>
        <w:rPr>
          <w:rFonts w:hint="eastAsia"/>
          <w:color w:val="auto"/>
          <w:szCs w:val="21"/>
          <w:highlight w:val="none"/>
        </w:rPr>
        <w:t>人员完成本项目的全部</w:t>
      </w:r>
      <w:r>
        <w:rPr>
          <w:rFonts w:hint="eastAsia"/>
          <w:color w:val="auto"/>
          <w:szCs w:val="21"/>
          <w:highlight w:val="none"/>
          <w:lang w:eastAsia="zh-CN"/>
        </w:rPr>
        <w:t>勘察设计</w:t>
      </w:r>
      <w:r>
        <w:rPr>
          <w:rFonts w:hint="eastAsia"/>
          <w:color w:val="auto"/>
          <w:szCs w:val="21"/>
          <w:highlight w:val="none"/>
        </w:rPr>
        <w:t>工作，保证在未征得招标人同意的前提下不变更主要</w:t>
      </w:r>
      <w:r>
        <w:rPr>
          <w:rFonts w:hint="eastAsia"/>
          <w:color w:val="auto"/>
          <w:szCs w:val="21"/>
          <w:highlight w:val="none"/>
          <w:lang w:eastAsia="zh-CN"/>
        </w:rPr>
        <w:t>勘察设计</w:t>
      </w:r>
      <w:r>
        <w:rPr>
          <w:rFonts w:hint="eastAsia"/>
          <w:color w:val="auto"/>
          <w:szCs w:val="21"/>
          <w:highlight w:val="none"/>
        </w:rPr>
        <w:t>人员，保证按投标函附录中承诺的</w:t>
      </w:r>
      <w:r>
        <w:rPr>
          <w:rFonts w:hint="eastAsia"/>
          <w:color w:val="auto"/>
          <w:szCs w:val="21"/>
          <w:highlight w:val="none"/>
          <w:lang w:eastAsia="zh-CN"/>
        </w:rPr>
        <w:t>勘察设计</w:t>
      </w:r>
      <w:r>
        <w:rPr>
          <w:rFonts w:hint="eastAsia"/>
          <w:color w:val="auto"/>
          <w:szCs w:val="21"/>
          <w:highlight w:val="none"/>
        </w:rPr>
        <w:t>服务期完成</w:t>
      </w:r>
      <w:r>
        <w:rPr>
          <w:rFonts w:hint="eastAsia"/>
          <w:color w:val="auto"/>
          <w:szCs w:val="21"/>
          <w:highlight w:val="none"/>
          <w:lang w:eastAsia="zh-CN"/>
        </w:rPr>
        <w:t>勘察设计</w:t>
      </w:r>
      <w:r>
        <w:rPr>
          <w:rFonts w:hint="eastAsia"/>
          <w:color w:val="auto"/>
          <w:szCs w:val="21"/>
          <w:highlight w:val="none"/>
        </w:rPr>
        <w:t>并提供相应的</w:t>
      </w:r>
      <w:r>
        <w:rPr>
          <w:rFonts w:hint="eastAsia"/>
          <w:color w:val="auto"/>
          <w:szCs w:val="21"/>
          <w:highlight w:val="none"/>
          <w:lang w:eastAsia="zh-CN"/>
        </w:rPr>
        <w:t>勘察设计</w:t>
      </w:r>
      <w:r>
        <w:rPr>
          <w:rFonts w:hint="eastAsia"/>
          <w:color w:val="auto"/>
          <w:szCs w:val="21"/>
          <w:highlight w:val="none"/>
        </w:rPr>
        <w:t>服务。</w:t>
      </w:r>
    </w:p>
    <w:p>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5"/>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pPr>
        <w:numPr>
          <w:ilvl w:val="0"/>
          <w:numId w:val="0"/>
        </w:numPr>
        <w:spacing w:line="400" w:lineRule="exact"/>
        <w:rPr>
          <w:rFonts w:hint="eastAsia"/>
          <w:b w:val="0"/>
          <w:bCs w:val="0"/>
          <w:color w:val="auto"/>
          <w:highlight w:val="none"/>
        </w:rPr>
      </w:pPr>
      <w:r>
        <w:rPr>
          <w:rFonts w:hint="eastAsia"/>
          <w:b w:val="0"/>
          <w:bCs w:val="0"/>
          <w:color w:val="auto"/>
          <w:highlight w:val="none"/>
          <w:lang w:val="en-US" w:eastAsia="zh-CN"/>
        </w:rPr>
        <w:t>1</w:t>
      </w:r>
      <w:r>
        <w:rPr>
          <w:rFonts w:hint="eastAsia" w:ascii="宋体" w:hAnsi="宋体" w:cs="宋体"/>
          <w:color w:val="auto"/>
          <w:highlight w:val="none"/>
        </w:rPr>
        <w:t>.</w:t>
      </w:r>
      <w:r>
        <w:rPr>
          <w:rFonts w:hint="eastAsia"/>
          <w:b w:val="0"/>
          <w:bCs w:val="0"/>
          <w:color w:val="auto"/>
          <w:highlight w:val="none"/>
        </w:rPr>
        <w:t>联合体投标的，则由联合体牵头人提交并进行电子签名。</w:t>
      </w:r>
    </w:p>
    <w:p>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.设计服务收费系数及金额的大写数字用“零、壹、贰、叁、肆、伍、陆、柒、捌、玖”填写。</w:t>
      </w:r>
    </w:p>
    <w:p>
      <w:pPr>
        <w:pStyle w:val="12"/>
        <w:numPr>
          <w:ilvl w:val="0"/>
          <w:numId w:val="0"/>
        </w:numPr>
        <w:jc w:val="both"/>
        <w:rPr>
          <w:rFonts w:hint="eastAsia"/>
          <w:b w:val="0"/>
          <w:bCs/>
          <w:color w:val="auto"/>
          <w:highlight w:val="none"/>
        </w:rPr>
      </w:pPr>
      <w:r>
        <w:rPr>
          <w:rFonts w:hint="eastAsia" w:ascii="宋体" w:hAnsi="宋体" w:cs="宋体"/>
          <w:b w:val="0"/>
          <w:bCs/>
          <w:color w:val="auto"/>
          <w:highlight w:val="none"/>
          <w:lang w:val="en-US" w:eastAsia="zh-CN"/>
        </w:rPr>
        <w:t>3</w:t>
      </w:r>
      <w:r>
        <w:rPr>
          <w:rFonts w:hint="eastAsia" w:ascii="宋体" w:hAnsi="宋体" w:cs="宋体"/>
          <w:color w:val="auto"/>
          <w:highlight w:val="none"/>
        </w:rPr>
        <w:t>.</w:t>
      </w:r>
      <w:r>
        <w:rPr>
          <w:rFonts w:hint="eastAsia" w:ascii="宋体" w:hAnsi="宋体" w:cs="宋体"/>
          <w:b w:val="0"/>
          <w:bCs/>
          <w:color w:val="auto"/>
          <w:highlight w:val="none"/>
        </w:rPr>
        <w:t>所有数字</w:t>
      </w:r>
      <w:r>
        <w:rPr>
          <w:rFonts w:hint="eastAsia" w:ascii="宋体" w:hAnsi="宋体" w:cs="宋体"/>
          <w:b w:val="0"/>
          <w:bCs/>
          <w:color w:val="auto"/>
          <w:szCs w:val="21"/>
          <w:highlight w:val="none"/>
        </w:rPr>
        <w:t>保留小数点后两位小数</w:t>
      </w:r>
      <w:r>
        <w:rPr>
          <w:rFonts w:hint="eastAsia" w:ascii="宋体" w:hAnsi="宋体" w:cs="宋体"/>
          <w:b w:val="0"/>
          <w:bCs/>
          <w:color w:val="auto"/>
          <w:highlight w:val="none"/>
        </w:rPr>
        <w:t>，计算时采取四舍五入</w:t>
      </w:r>
    </w:p>
    <w:p>
      <w:pPr>
        <w:pStyle w:val="11"/>
        <w:jc w:val="center"/>
        <w:rPr>
          <w:color w:val="auto"/>
          <w:highlight w:val="none"/>
        </w:rPr>
      </w:pPr>
      <w:r>
        <w:rPr>
          <w:color w:val="auto"/>
          <w:sz w:val="20"/>
          <w:highlight w:val="none"/>
        </w:rPr>
        <w:br w:type="page"/>
      </w:r>
      <w:bookmarkStart w:id="17" w:name="_Toc152042579"/>
      <w:bookmarkStart w:id="18" w:name="_Toc418599355"/>
      <w:bookmarkStart w:id="19" w:name="_Toc152045790"/>
      <w:bookmarkStart w:id="20" w:name="_Toc144974859"/>
      <w:bookmarkStart w:id="21" w:name="_Toc80105355"/>
      <w:r>
        <w:rPr>
          <w:rFonts w:hint="eastAsia"/>
          <w:color w:val="auto"/>
          <w:highlight w:val="none"/>
          <w:lang w:eastAsia="zh-CN"/>
        </w:rPr>
        <w:t>（二）</w:t>
      </w:r>
      <w:r>
        <w:rPr>
          <w:rFonts w:hint="eastAsia"/>
          <w:color w:val="auto"/>
          <w:highlight w:val="none"/>
        </w:rPr>
        <w:t xml:space="preserve"> </w:t>
      </w:r>
      <w:r>
        <w:rPr>
          <w:color w:val="auto"/>
          <w:highlight w:val="none"/>
        </w:rPr>
        <w:t>投标函附录</w:t>
      </w:r>
      <w:bookmarkEnd w:id="17"/>
      <w:bookmarkEnd w:id="18"/>
      <w:bookmarkEnd w:id="19"/>
      <w:bookmarkEnd w:id="20"/>
      <w:bookmarkEnd w:id="21"/>
    </w:p>
    <w:p>
      <w:pPr>
        <w:spacing w:line="440" w:lineRule="exact"/>
        <w:rPr>
          <w:rFonts w:eastAsia="黑体"/>
          <w:color w:val="auto"/>
          <w:sz w:val="20"/>
          <w:szCs w:val="20"/>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0"/>
                <w:szCs w:val="20"/>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93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勘察设计服务收费系数：</w:t>
            </w:r>
            <w:r>
              <w:rPr>
                <w:rFonts w:hint="eastAsia" w:ascii="宋体" w:hAnsi="宋体" w:cs="宋体"/>
                <w:color w:val="auto"/>
                <w:szCs w:val="21"/>
                <w:highlight w:val="none"/>
                <w:u w:val="single"/>
              </w:rPr>
              <w:t xml:space="preserve">   （大写）     </w:t>
            </w:r>
          </w:p>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（小写）     </w:t>
            </w:r>
            <w:r>
              <w:rPr>
                <w:rFonts w:hint="eastAsia" w:ascii="宋体" w:hAnsi="宋体" w:cs="宋体"/>
                <w:color w:val="auto"/>
                <w:szCs w:val="21"/>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相关调整系数按招标文件第二章“投标人须知”第3.2.3项约定。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勘察设计服务期（不含配合服务期）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日历天（取值范围：≤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color w:val="auto"/>
                <w:highlight w:val="none"/>
              </w:rPr>
              <w:t>自中标通知书发出之日起</w:t>
            </w:r>
            <w:r>
              <w:rPr>
                <w:rFonts w:ascii="宋体" w:hAnsi="宋体"/>
                <w:color w:val="auto"/>
                <w:highlight w:val="none"/>
              </w:rPr>
              <w:t>，至项目范围内所有工程</w:t>
            </w:r>
            <w:r>
              <w:rPr>
                <w:rFonts w:hint="eastAsia" w:ascii="宋体" w:hAnsi="宋体"/>
                <w:color w:val="auto"/>
                <w:highlight w:val="none"/>
              </w:rPr>
              <w:t>结算完毕</w:t>
            </w:r>
            <w:r>
              <w:rPr>
                <w:rFonts w:ascii="宋体" w:hAnsi="宋体"/>
                <w:color w:val="auto"/>
                <w:highlight w:val="none"/>
              </w:rPr>
              <w:t>之日止</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p>
        </w:tc>
      </w:tr>
    </w:tbl>
    <w:p>
      <w:pPr>
        <w:spacing w:line="440" w:lineRule="exact"/>
        <w:rPr>
          <w:rFonts w:hint="eastAsia" w:eastAsia="黑体"/>
          <w:color w:val="auto"/>
          <w:sz w:val="20"/>
          <w:szCs w:val="20"/>
          <w:highlight w:val="none"/>
        </w:rPr>
      </w:pPr>
    </w:p>
    <w:p>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rPr>
          <w:rFonts w:hint="eastAsia"/>
          <w:b/>
          <w:color w:val="auto"/>
          <w:highlight w:val="none"/>
        </w:rPr>
      </w:pPr>
      <w:r>
        <w:rPr>
          <w:rFonts w:hint="eastAsia"/>
          <w:b/>
          <w:color w:val="auto"/>
          <w:highlight w:val="none"/>
        </w:rPr>
        <w:t>注：</w:t>
      </w:r>
    </w:p>
    <w:p>
      <w:pPr>
        <w:numPr>
          <w:ilvl w:val="1"/>
          <w:numId w:val="3"/>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b/>
          <w:bCs/>
          <w:color w:val="auto"/>
          <w:highlight w:val="none"/>
        </w:rPr>
        <w:t>。</w:t>
      </w:r>
    </w:p>
    <w:p>
      <w:pPr>
        <w:numPr>
          <w:ilvl w:val="1"/>
          <w:numId w:val="3"/>
        </w:numPr>
        <w:tabs>
          <w:tab w:val="left" w:pos="0"/>
          <w:tab w:val="left" w:pos="180"/>
          <w:tab w:val="clear" w:pos="1583"/>
        </w:tabs>
        <w:spacing w:line="440" w:lineRule="exact"/>
        <w:ind w:hanging="1583"/>
        <w:rPr>
          <w:rFonts w:hint="eastAsia"/>
          <w:color w:val="auto"/>
          <w:highlight w:val="none"/>
        </w:rPr>
      </w:pPr>
      <w:r>
        <w:rPr>
          <w:rFonts w:hint="eastAsia"/>
          <w:color w:val="auto"/>
          <w:highlight w:val="none"/>
        </w:rPr>
        <w:t>服务收费系数及金额的大写数字用“</w:t>
      </w:r>
      <w:r>
        <w:rPr>
          <w:color w:val="auto"/>
          <w:highlight w:val="none"/>
        </w:rPr>
        <w:t>零、壹、贰、叁、肆、伍、陆、柒、捌、玖</w:t>
      </w:r>
      <w:r>
        <w:rPr>
          <w:rFonts w:hint="eastAsia"/>
          <w:color w:val="auto"/>
          <w:highlight w:val="none"/>
        </w:rPr>
        <w:t>”填写。</w:t>
      </w:r>
    </w:p>
    <w:p>
      <w:pPr>
        <w:numPr>
          <w:ilvl w:val="1"/>
          <w:numId w:val="3"/>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pPr>
        <w:pStyle w:val="12"/>
        <w:jc w:val="both"/>
        <w:rPr>
          <w:rFonts w:hint="eastAsia" w:eastAsia="宋体"/>
          <w:b w:val="0"/>
          <w:bCs/>
          <w:color w:val="auto"/>
          <w:highlight w:val="none"/>
          <w:lang w:val="en-US" w:eastAsia="zh-CN"/>
        </w:rPr>
      </w:pPr>
      <w:r>
        <w:rPr>
          <w:rFonts w:hint="eastAsia"/>
          <w:b w:val="0"/>
          <w:bCs/>
          <w:color w:val="auto"/>
          <w:highlight w:val="none"/>
          <w:lang w:val="en-US" w:eastAsia="zh-CN"/>
        </w:rPr>
        <w:t>4.</w:t>
      </w:r>
      <w:r>
        <w:rPr>
          <w:rFonts w:hint="eastAsia" w:ascii="宋体" w:hAnsi="宋体" w:cs="宋体"/>
          <w:b w:val="0"/>
          <w:bCs/>
          <w:color w:val="auto"/>
          <w:szCs w:val="21"/>
          <w:highlight w:val="none"/>
        </w:rPr>
        <w:t>填报方式举例，服务收费系数“如填报：0.80”</w:t>
      </w:r>
      <w:r>
        <w:rPr>
          <w:rFonts w:hint="eastAsia" w:ascii="宋体" w:hAnsi="宋体" w:cs="宋体"/>
          <w:b w:val="0"/>
          <w:bCs/>
          <w:color w:val="auto"/>
          <w:szCs w:val="21"/>
          <w:highlight w:val="none"/>
          <w:lang w:eastAsia="zh-CN"/>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0"/>
        <w:jc w:val="center"/>
        <w:rPr>
          <w:color w:val="auto"/>
          <w:highlight w:val="none"/>
        </w:rPr>
      </w:pPr>
      <w:bookmarkStart w:id="22" w:name="_Toc144974860"/>
      <w:bookmarkStart w:id="23" w:name="_Toc152042580"/>
      <w:bookmarkStart w:id="24" w:name="_Toc418599356"/>
      <w:bookmarkStart w:id="25" w:name="_Toc152045791"/>
      <w:bookmarkStart w:id="26" w:name="_Toc80105356"/>
      <w:r>
        <w:rPr>
          <w:rFonts w:hint="eastAsia"/>
          <w:color w:val="auto"/>
          <w:highlight w:val="none"/>
          <w:lang w:eastAsia="zh-CN"/>
        </w:rPr>
        <w:t>三</w:t>
      </w:r>
      <w:r>
        <w:rPr>
          <w:rFonts w:hint="eastAsia"/>
          <w:color w:val="auto"/>
          <w:highlight w:val="none"/>
        </w:rPr>
        <w:t xml:space="preserve">. </w:t>
      </w:r>
      <w:r>
        <w:rPr>
          <w:color w:val="auto"/>
          <w:highlight w:val="none"/>
        </w:rPr>
        <w:t>法定代表人身份证明</w:t>
      </w:r>
      <w:bookmarkEnd w:id="22"/>
      <w:bookmarkEnd w:id="23"/>
      <w:bookmarkEnd w:id="24"/>
      <w:bookmarkEnd w:id="25"/>
      <w:r>
        <w:rPr>
          <w:color w:val="auto"/>
          <w:highlight w:val="none"/>
        </w:rPr>
        <w:t>书</w:t>
      </w:r>
      <w:bookmarkEnd w:id="26"/>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59" w:leftChars="171"/>
        <w:rPr>
          <w:color w:val="auto"/>
          <w:szCs w:val="21"/>
          <w:highlight w:val="none"/>
        </w:rPr>
      </w:pPr>
      <w:r>
        <w:rPr>
          <w:color w:val="auto"/>
          <w:szCs w:val="21"/>
          <w:highlight w:val="none"/>
        </w:rPr>
        <w:t>特此证明。</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并进行电子签名）</w:t>
      </w:r>
    </w:p>
    <w:p>
      <w:pPr>
        <w:spacing w:line="440" w:lineRule="exact"/>
        <w:jc w:val="center"/>
        <w:rPr>
          <w:color w:val="auto"/>
          <w:highlight w:val="none"/>
        </w:rPr>
      </w:pPr>
    </w:p>
    <w:p>
      <w:pPr>
        <w:pStyle w:val="10"/>
        <w:jc w:val="center"/>
        <w:rPr>
          <w:rFonts w:hint="eastAsia"/>
          <w:color w:val="auto"/>
          <w:highlight w:val="none"/>
        </w:rPr>
      </w:pPr>
      <w:bookmarkStart w:id="27" w:name="_Toc152042582"/>
      <w:bookmarkStart w:id="28" w:name="_Toc152045793"/>
      <w:bookmarkStart w:id="29" w:name="_Toc418599358"/>
      <w:r>
        <w:rPr>
          <w:rFonts w:hint="eastAsia"/>
          <w:color w:val="auto"/>
          <w:highlight w:val="none"/>
        </w:rPr>
        <w:br w:type="page"/>
      </w:r>
      <w:bookmarkStart w:id="30" w:name="_Toc80105357"/>
      <w:r>
        <w:rPr>
          <w:rFonts w:hint="eastAsia"/>
          <w:color w:val="auto"/>
          <w:highlight w:val="none"/>
          <w:lang w:eastAsia="zh-CN"/>
        </w:rPr>
        <w:t>四</w:t>
      </w:r>
      <w:r>
        <w:rPr>
          <w:rFonts w:hint="eastAsia"/>
          <w:color w:val="auto"/>
          <w:highlight w:val="none"/>
        </w:rPr>
        <w:t>. 联合体协议书</w:t>
      </w:r>
      <w:bookmarkEnd w:id="27"/>
      <w:bookmarkEnd w:id="28"/>
      <w:bookmarkEnd w:id="29"/>
      <w:bookmarkEnd w:id="30"/>
    </w:p>
    <w:p>
      <w:pPr>
        <w:spacing w:line="400" w:lineRule="exact"/>
        <w:rPr>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（1）</w:t>
      </w:r>
    </w:p>
    <w:p>
      <w:pPr>
        <w:topLinePunct/>
        <w:spacing w:line="440" w:lineRule="exact"/>
        <w:ind w:firstLine="420" w:firstLineChars="200"/>
        <w:rPr>
          <w:rFonts w:hint="eastAsia"/>
          <w:color w:val="auto"/>
          <w:szCs w:val="21"/>
          <w:highlight w:val="none"/>
        </w:rPr>
      </w:pPr>
      <w:r>
        <w:rPr>
          <w:rFonts w:hint="eastAsia"/>
          <w:color w:val="auto"/>
          <w:szCs w:val="21"/>
          <w:highlight w:val="none"/>
        </w:rPr>
        <w:t>（2）</w:t>
      </w:r>
    </w:p>
    <w:p>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pPr>
        <w:topLinePunct/>
        <w:spacing w:line="440" w:lineRule="exact"/>
        <w:rPr>
          <w:rFonts w:hint="eastAsia"/>
          <w:color w:val="auto"/>
          <w:szCs w:val="21"/>
          <w:highlight w:val="none"/>
        </w:rPr>
      </w:pPr>
    </w:p>
    <w:p>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p>
    <w:p>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440" w:lineRule="exact"/>
        <w:jc w:val="center"/>
        <w:rPr>
          <w:rFonts w:hint="eastAsia" w:eastAsia="黑体"/>
          <w:color w:val="auto"/>
          <w:sz w:val="20"/>
          <w:szCs w:val="20"/>
          <w:highlight w:val="none"/>
        </w:rPr>
      </w:pPr>
    </w:p>
    <w:p>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pPr>
        <w:spacing w:line="440" w:lineRule="exact"/>
        <w:rPr>
          <w:rFonts w:hint="eastAsia"/>
          <w:color w:val="auto"/>
          <w:szCs w:val="21"/>
          <w:highlight w:val="none"/>
          <w:u w:val="single"/>
        </w:rPr>
      </w:pPr>
      <w:bookmarkStart w:id="31" w:name="_Toc144974862"/>
    </w:p>
    <w:p>
      <w:pPr>
        <w:pStyle w:val="10"/>
        <w:jc w:val="center"/>
        <w:rPr>
          <w:rFonts w:hint="eastAsia"/>
          <w:color w:val="auto"/>
          <w:highlight w:val="none"/>
        </w:rPr>
      </w:pPr>
      <w:bookmarkStart w:id="32" w:name="_Toc152045794"/>
      <w:bookmarkStart w:id="33" w:name="_Toc152042583"/>
      <w:bookmarkStart w:id="34" w:name="_Toc80105358"/>
      <w:bookmarkStart w:id="35" w:name="_Toc418599359"/>
      <w:r>
        <w:rPr>
          <w:rFonts w:hint="eastAsia"/>
          <w:color w:val="auto"/>
          <w:highlight w:val="none"/>
          <w:lang w:eastAsia="zh-CN"/>
        </w:rPr>
        <w:t>五</w:t>
      </w:r>
      <w:r>
        <w:rPr>
          <w:rFonts w:hint="eastAsia"/>
          <w:color w:val="auto"/>
          <w:highlight w:val="none"/>
        </w:rPr>
        <w:t xml:space="preserve">. </w:t>
      </w:r>
      <w:r>
        <w:rPr>
          <w:color w:val="auto"/>
          <w:highlight w:val="none"/>
        </w:rPr>
        <w:t>投标</w:t>
      </w:r>
      <w:bookmarkEnd w:id="31"/>
      <w:bookmarkEnd w:id="32"/>
      <w:bookmarkEnd w:id="33"/>
      <w:r>
        <w:rPr>
          <w:rFonts w:hint="eastAsia"/>
          <w:color w:val="auto"/>
          <w:highlight w:val="none"/>
        </w:rPr>
        <w:t>人基本情况表</w:t>
      </w:r>
      <w:bookmarkEnd w:id="34"/>
      <w:bookmarkEnd w:id="35"/>
    </w:p>
    <w:p>
      <w:pPr>
        <w:spacing w:line="440" w:lineRule="exact"/>
        <w:rPr>
          <w:color w:val="auto"/>
          <w:szCs w:val="2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pPr>
              <w:spacing w:line="360" w:lineRule="auto"/>
              <w:jc w:val="center"/>
              <w:rPr>
                <w:rFonts w:ascii="宋体" w:hAnsi="宋体"/>
                <w:color w:val="auto"/>
                <w:szCs w:val="21"/>
                <w:highlight w:val="none"/>
              </w:rPr>
            </w:pPr>
          </w:p>
        </w:tc>
        <w:tc>
          <w:tcPr>
            <w:tcW w:w="126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pPr>
              <w:spacing w:line="360" w:lineRule="auto"/>
              <w:jc w:val="center"/>
              <w:rPr>
                <w:rFonts w:hint="eastAsia" w:ascii="宋体" w:hAnsi="宋体" w:eastAsia="宋体" w:cs="宋体"/>
                <w:color w:val="auto"/>
                <w:w w:val="80"/>
                <w:szCs w:val="21"/>
                <w:highlight w:val="none"/>
              </w:rPr>
            </w:pPr>
            <w:r>
              <w:rPr>
                <w:rFonts w:hint="eastAsia" w:ascii="宋体" w:hAnsi="宋体" w:eastAsia="宋体" w:cs="宋体"/>
                <w:color w:val="auto"/>
                <w:w w:val="80"/>
                <w:szCs w:val="21"/>
                <w:highlight w:val="none"/>
              </w:rPr>
              <w:t>营业执照号码</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pPr>
              <w:spacing w:line="360" w:lineRule="auto"/>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开户行名称</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pPr>
              <w:spacing w:line="360" w:lineRule="auto"/>
              <w:jc w:val="center"/>
              <w:rPr>
                <w:rFonts w:ascii="仿宋_GB2312" w:eastAsia="仿宋_GB2312"/>
                <w:color w:val="auto"/>
                <w:szCs w:val="21"/>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注：以联合体形式投标的，联合体各方均应分别填写此表并由牵头人进行企业数字证书电子签名。</w:t>
      </w:r>
    </w:p>
    <w:p>
      <w:pPr>
        <w:spacing w:line="440" w:lineRule="exact"/>
        <w:jc w:val="center"/>
        <w:rPr>
          <w:rFonts w:eastAsia="黑体"/>
          <w:color w:val="auto"/>
          <w:sz w:val="27"/>
          <w:szCs w:val="27"/>
          <w:highlight w:val="none"/>
        </w:rPr>
      </w:pPr>
      <w:r>
        <w:rPr>
          <w:rFonts w:eastAsia="黑体"/>
          <w:color w:val="auto"/>
          <w:sz w:val="20"/>
          <w:szCs w:val="20"/>
          <w:highlight w:val="none"/>
        </w:rPr>
        <w:br w:type="page"/>
      </w:r>
    </w:p>
    <w:p>
      <w:pPr>
        <w:pStyle w:val="10"/>
        <w:jc w:val="center"/>
        <w:rPr>
          <w:rFonts w:hint="eastAsia"/>
          <w:color w:val="auto"/>
          <w:highlight w:val="none"/>
        </w:rPr>
      </w:pPr>
      <w:bookmarkStart w:id="36" w:name="_Toc144974863"/>
      <w:bookmarkStart w:id="37" w:name="_Toc152045795"/>
      <w:bookmarkStart w:id="38" w:name="_Toc152042584"/>
      <w:bookmarkStart w:id="39" w:name="_Toc80105359"/>
      <w:r>
        <w:rPr>
          <w:rFonts w:hint="eastAsia"/>
          <w:color w:val="auto"/>
          <w:highlight w:val="none"/>
          <w:lang w:eastAsia="zh-CN"/>
        </w:rPr>
        <w:t>六</w:t>
      </w:r>
      <w:r>
        <w:rPr>
          <w:rFonts w:hint="eastAsia"/>
          <w:color w:val="auto"/>
          <w:highlight w:val="none"/>
        </w:rPr>
        <w:t>.</w:t>
      </w:r>
      <w:bookmarkEnd w:id="36"/>
      <w:bookmarkEnd w:id="37"/>
      <w:bookmarkEnd w:id="38"/>
      <w:bookmarkStart w:id="40" w:name="_Toc418599360"/>
      <w:r>
        <w:rPr>
          <w:rFonts w:hint="eastAsia"/>
          <w:color w:val="auto"/>
          <w:highlight w:val="none"/>
        </w:rPr>
        <w:t xml:space="preserve"> 拟投入项目主要岗位人员汇总表</w:t>
      </w:r>
      <w:bookmarkEnd w:id="39"/>
      <w:bookmarkEnd w:id="40"/>
    </w:p>
    <w:p>
      <w:pPr>
        <w:spacing w:line="440" w:lineRule="exact"/>
        <w:rPr>
          <w:rFonts w:hint="eastAsia"/>
          <w:color w:val="auto"/>
          <w:szCs w:val="21"/>
          <w:highlight w:val="none"/>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1. 以联合体形式投标的，联合体各方均应分别填写此表并由牵头人进行企业数字证书电子签名。</w:t>
      </w:r>
    </w:p>
    <w:p>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《工程</w:t>
      </w:r>
      <w:r>
        <w:rPr>
          <w:rFonts w:hint="eastAsia"/>
          <w:color w:val="auto"/>
          <w:szCs w:val="21"/>
          <w:highlight w:val="none"/>
        </w:rPr>
        <w:t>勘察设计</w:t>
      </w:r>
      <w:r>
        <w:rPr>
          <w:color w:val="auto"/>
          <w:szCs w:val="21"/>
          <w:highlight w:val="none"/>
        </w:rPr>
        <w:t>主要岗位人员基本要求表》中列明的人员，按其要求在本表中填报，本表可以延伸。</w:t>
      </w:r>
    </w:p>
    <w:p>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pPr>
        <w:pStyle w:val="10"/>
        <w:jc w:val="center"/>
        <w:rPr>
          <w:rFonts w:hint="eastAsia"/>
          <w:color w:val="auto"/>
          <w:highlight w:val="none"/>
        </w:rPr>
      </w:pPr>
      <w:bookmarkStart w:id="41" w:name="_Toc152045796"/>
      <w:bookmarkStart w:id="42" w:name="_Toc418599361"/>
      <w:bookmarkStart w:id="43" w:name="_Toc152042585"/>
      <w:bookmarkStart w:id="44" w:name="_Toc80105360"/>
      <w:bookmarkStart w:id="45" w:name="_Toc144974864"/>
      <w:r>
        <w:rPr>
          <w:rFonts w:hint="eastAsia"/>
          <w:color w:val="auto"/>
          <w:highlight w:val="none"/>
          <w:lang w:eastAsia="zh-CN"/>
        </w:rPr>
        <w:t>七</w:t>
      </w:r>
      <w:r>
        <w:rPr>
          <w:rFonts w:hint="eastAsia"/>
          <w:color w:val="auto"/>
          <w:highlight w:val="none"/>
        </w:rPr>
        <w:t>. 拟投入项目主要岗位人员简历表</w:t>
      </w:r>
      <w:bookmarkEnd w:id="41"/>
      <w:bookmarkEnd w:id="42"/>
      <w:bookmarkEnd w:id="43"/>
      <w:bookmarkEnd w:id="44"/>
      <w:bookmarkEnd w:id="45"/>
    </w:p>
    <w:p>
      <w:pPr>
        <w:spacing w:line="440" w:lineRule="exact"/>
        <w:rPr>
          <w:rFonts w:hint="eastAsia"/>
          <w:color w:val="auto"/>
          <w:szCs w:val="21"/>
          <w:highlight w:val="none"/>
        </w:rPr>
      </w:pPr>
    </w:p>
    <w:tbl>
      <w:tblPr>
        <w:tblStyle w:val="8"/>
        <w:tblW w:w="0" w:type="auto"/>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rPr>
          <w:rFonts w:hint="eastAsia" w:eastAsia="黑体"/>
          <w:color w:val="auto"/>
          <w:szCs w:val="21"/>
          <w:highlight w:val="none"/>
        </w:rPr>
      </w:pPr>
    </w:p>
    <w:p>
      <w:pPr>
        <w:spacing w:line="440" w:lineRule="exact"/>
        <w:ind w:left="719" w:hanging="719" w:hangingChars="341"/>
        <w:rPr>
          <w:rFonts w:hint="eastAsia"/>
          <w:color w:val="auto"/>
          <w:szCs w:val="21"/>
          <w:highlight w:val="none"/>
        </w:rPr>
      </w:pPr>
      <w:r>
        <w:rPr>
          <w:rFonts w:hint="eastAsia"/>
          <w:b/>
          <w:color w:val="auto"/>
          <w:szCs w:val="21"/>
          <w:highlight w:val="none"/>
        </w:rPr>
        <w:t>注：</w:t>
      </w:r>
      <w:r>
        <w:rPr>
          <w:rFonts w:hint="eastAsia"/>
          <w:color w:val="auto"/>
          <w:szCs w:val="21"/>
          <w:highlight w:val="none"/>
        </w:rPr>
        <w:t>1. 主要勘察设计人员包括招标文件第二章“投标须人知”附件一《工程勘察设计主要岗位人员基本要求表》中列明的人员，按其要求的数量每人填一表。</w:t>
      </w:r>
    </w:p>
    <w:p>
      <w:pPr>
        <w:spacing w:line="440" w:lineRule="exact"/>
        <w:ind w:left="630" w:leftChars="200" w:hanging="210" w:hangingChars="100"/>
        <w:rPr>
          <w:rFonts w:hint="eastAsia"/>
          <w:color w:val="auto"/>
          <w:szCs w:val="21"/>
          <w:highlight w:val="none"/>
        </w:rPr>
      </w:pPr>
      <w:r>
        <w:rPr>
          <w:color w:val="auto"/>
          <w:szCs w:val="21"/>
          <w:highlight w:val="none"/>
        </w:rPr>
        <w:t>2</w:t>
      </w:r>
      <w:r>
        <w:rPr>
          <w:rFonts w:hint="eastAsia"/>
          <w:color w:val="auto"/>
          <w:szCs w:val="21"/>
          <w:highlight w:val="none"/>
        </w:rPr>
        <w:t xml:space="preserve">. </w:t>
      </w:r>
      <w:r>
        <w:rPr>
          <w:color w:val="auto"/>
          <w:szCs w:val="21"/>
          <w:highlight w:val="none"/>
          <w:u w:val="single"/>
        </w:rPr>
        <w:t>上述人员宜在表后附上身份证、毕业证、职称证、执业资格证</w:t>
      </w:r>
      <w:r>
        <w:rPr>
          <w:rFonts w:hint="eastAsia"/>
          <w:color w:val="auto"/>
          <w:sz w:val="18"/>
          <w:szCs w:val="18"/>
          <w:highlight w:val="none"/>
          <w:u w:val="single"/>
        </w:rPr>
        <w:t>、</w:t>
      </w:r>
      <w:r>
        <w:rPr>
          <w:rFonts w:hint="eastAsia"/>
          <w:b/>
          <w:bCs/>
          <w:color w:val="auto"/>
          <w:szCs w:val="21"/>
          <w:highlight w:val="none"/>
          <w:u w:val="single"/>
        </w:rPr>
        <w:t>投标人企业近6个月为其购买的社保证明</w:t>
      </w:r>
      <w:r>
        <w:rPr>
          <w:rFonts w:hint="eastAsia" w:ascii="宋体" w:hAnsi="宋体" w:cs="宋体"/>
          <w:b/>
          <w:bCs/>
          <w:color w:val="auto"/>
          <w:szCs w:val="21"/>
          <w:highlight w:val="none"/>
          <w:u w:val="single"/>
        </w:rPr>
        <w:t>（为投标人总公司或分公司的社保缴纳证明文件均予认可）</w:t>
      </w:r>
      <w:r>
        <w:rPr>
          <w:color w:val="auto"/>
          <w:szCs w:val="21"/>
          <w:highlight w:val="none"/>
        </w:rPr>
        <w:t>及其他必要的，能证明相关人员符合招标文件第二章投标人须知</w:t>
      </w:r>
      <w:r>
        <w:rPr>
          <w:rFonts w:hint="eastAsia"/>
          <w:color w:val="auto"/>
          <w:szCs w:val="21"/>
          <w:highlight w:val="none"/>
        </w:rPr>
        <w:t>附件一《工程勘察设计主要岗位人员基本要求表》</w:t>
      </w:r>
      <w:r>
        <w:rPr>
          <w:color w:val="auto"/>
          <w:szCs w:val="21"/>
          <w:highlight w:val="none"/>
        </w:rPr>
        <w:t>要求的证明材料</w:t>
      </w:r>
      <w:r>
        <w:rPr>
          <w:color w:val="auto"/>
          <w:szCs w:val="21"/>
          <w:highlight w:val="none"/>
          <w:u w:val="single"/>
        </w:rPr>
        <w:t>（复印件或打印件，宜彩色复印或打印）</w:t>
      </w:r>
      <w:r>
        <w:rPr>
          <w:rFonts w:hint="eastAsia"/>
          <w:color w:val="auto"/>
          <w:szCs w:val="21"/>
          <w:highlight w:val="none"/>
          <w:u w:val="single"/>
        </w:rPr>
        <w:t>，</w:t>
      </w:r>
      <w:r>
        <w:rPr>
          <w:color w:val="auto"/>
          <w:szCs w:val="21"/>
          <w:highlight w:val="none"/>
          <w:u w:val="single"/>
        </w:rPr>
        <w:t>并加盖投标人公司法人公章</w:t>
      </w:r>
      <w:r>
        <w:rPr>
          <w:color w:val="auto"/>
          <w:highlight w:val="none"/>
        </w:rPr>
        <w:t>，否则造成相关人员专业、资格不被认可的后果由投标人自负</w:t>
      </w:r>
      <w:r>
        <w:rPr>
          <w:color w:val="auto"/>
          <w:szCs w:val="21"/>
          <w:highlight w:val="none"/>
        </w:rPr>
        <w:t>。</w:t>
      </w:r>
    </w:p>
    <w:p>
      <w:pPr>
        <w:spacing w:line="440" w:lineRule="exact"/>
        <w:ind w:firstLine="420" w:firstLineChars="200"/>
        <w:rPr>
          <w:rFonts w:hint="eastAsia"/>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以联合体形式投标的，联合体各方均应分别填写此表并由牵头人进行企业数字证书电子签名</w:t>
      </w:r>
      <w:r>
        <w:rPr>
          <w:rFonts w:hint="eastAsia"/>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0"/>
        <w:jc w:val="center"/>
        <w:rPr>
          <w:rFonts w:hint="eastAsia"/>
          <w:color w:val="auto"/>
          <w:highlight w:val="none"/>
        </w:rPr>
      </w:pPr>
      <w:bookmarkStart w:id="46" w:name="_Toc418599363"/>
      <w:bookmarkStart w:id="47" w:name="_Toc80105361"/>
      <w:r>
        <w:rPr>
          <w:rFonts w:hint="eastAsia"/>
          <w:color w:val="auto"/>
          <w:highlight w:val="none"/>
          <w:lang w:val="en-US" w:eastAsia="zh-CN"/>
        </w:rPr>
        <w:t>八</w:t>
      </w:r>
      <w:r>
        <w:rPr>
          <w:rFonts w:hint="eastAsia"/>
          <w:color w:val="auto"/>
          <w:highlight w:val="none"/>
        </w:rPr>
        <w:t xml:space="preserve"> 其他材料</w:t>
      </w:r>
      <w:bookmarkEnd w:id="46"/>
      <w:bookmarkEnd w:id="47"/>
    </w:p>
    <w:p>
      <w:pPr>
        <w:spacing w:line="440" w:lineRule="exact"/>
        <w:rPr>
          <w:rFonts w:hint="eastAsia" w:eastAsia="黑体"/>
          <w:color w:val="auto"/>
          <w:sz w:val="20"/>
          <w:szCs w:val="20"/>
          <w:highlight w:val="none"/>
        </w:rPr>
      </w:pPr>
    </w:p>
    <w:p>
      <w:pPr>
        <w:spacing w:line="440" w:lineRule="exact"/>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62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Date"/>
    <w:basedOn w:val="1"/>
    <w:next w:val="1"/>
    <w:qFormat/>
    <w:uiPriority w:val="0"/>
    <w:rPr>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paragraph" w:customStyle="1" w:styleId="12">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2021-12-27T08:39:40Z</dcterms:created>
  <dc:creator>Administrator</dc:creator>
  <cp:lastModifiedBy>zd0101</cp:lastModifiedBy>
  <dcterms:modified xsi:type="dcterms:W3CDTF">2021-12-27T08:41:18Z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2F0DC8F08FD442EDA72609EB855EB46E</vt:lpwstr>
  </property>
</Properties>
</file>